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B077C5">
      <w:pPr>
        <w:pStyle w:val="2"/>
        <w:keepNext/>
        <w:keepLines/>
        <w:pageBreakBefore w:val="0"/>
        <w:widowControl w:val="0"/>
        <w:kinsoku/>
        <w:wordWrap/>
        <w:overflowPunct/>
        <w:topLinePunct w:val="0"/>
        <w:autoSpaceDE/>
        <w:autoSpaceDN/>
        <w:bidi w:val="0"/>
        <w:adjustRightInd/>
        <w:snapToGrid/>
        <w:spacing w:before="0" w:beforeLines="0" w:after="0" w:afterLines="0" w:line="660" w:lineRule="exact"/>
        <w:ind w:left="0" w:leftChars="0" w:right="0" w:rightChars="0" w:firstLine="0" w:firstLineChars="0"/>
        <w:jc w:val="left"/>
        <w:textAlignment w:val="auto"/>
        <w:outlineLvl w:val="0"/>
        <w:rPr>
          <w:rFonts w:hint="default" w:ascii="方正黑体_GBK" w:hAnsi="方正黑体_GBK" w:eastAsia="方正黑体_GBK" w:cs="方正黑体_GBK"/>
          <w:b w:val="0"/>
          <w:bCs/>
          <w:color w:val="auto"/>
          <w:sz w:val="32"/>
          <w:szCs w:val="32"/>
          <w:lang w:val="en-US" w:eastAsia="zh-CN"/>
        </w:rPr>
      </w:pPr>
      <w:r>
        <w:rPr>
          <w:rFonts w:hint="eastAsia" w:ascii="方正黑体_GBK" w:hAnsi="方正黑体_GBK" w:eastAsia="方正黑体_GBK" w:cs="方正黑体_GBK"/>
          <w:b w:val="0"/>
          <w:bCs/>
          <w:color w:val="auto"/>
          <w:sz w:val="32"/>
          <w:szCs w:val="32"/>
          <w:lang w:eastAsia="zh-CN"/>
        </w:rPr>
        <w:t>附件</w:t>
      </w:r>
      <w:r>
        <w:rPr>
          <w:rFonts w:hint="eastAsia" w:ascii="方正黑体_GBK" w:hAnsi="方正黑体_GBK" w:eastAsia="方正黑体_GBK" w:cs="方正黑体_GBK"/>
          <w:b w:val="0"/>
          <w:bCs/>
          <w:color w:val="auto"/>
          <w:sz w:val="32"/>
          <w:szCs w:val="32"/>
          <w:lang w:val="en-US" w:eastAsia="zh-CN"/>
        </w:rPr>
        <w:t>2</w:t>
      </w:r>
    </w:p>
    <w:p w14:paraId="628BAF85">
      <w:pPr>
        <w:pStyle w:val="2"/>
        <w:keepNext/>
        <w:keepLines/>
        <w:pageBreakBefore w:val="0"/>
        <w:widowControl w:val="0"/>
        <w:kinsoku/>
        <w:wordWrap/>
        <w:overflowPunct/>
        <w:topLinePunct w:val="0"/>
        <w:autoSpaceDE/>
        <w:autoSpaceDN/>
        <w:bidi w:val="0"/>
        <w:adjustRightInd/>
        <w:snapToGrid/>
        <w:spacing w:before="0" w:beforeLines="0" w:after="0" w:afterLines="0" w:line="660" w:lineRule="exact"/>
        <w:ind w:left="0" w:leftChars="0" w:right="0" w:rightChars="0" w:firstLine="0" w:firstLineChars="0"/>
        <w:jc w:val="center"/>
        <w:textAlignment w:val="auto"/>
        <w:outlineLvl w:val="0"/>
        <w:rPr>
          <w:rFonts w:hint="eastAsia" w:ascii="方正小标宋_GBK" w:hAnsi="方正小标宋_GBK" w:eastAsia="方正小标宋_GBK" w:cs="方正小标宋_GBK"/>
          <w:b w:val="0"/>
          <w:bCs/>
          <w:color w:val="auto"/>
          <w:sz w:val="44"/>
          <w:szCs w:val="44"/>
          <w:lang w:eastAsia="zh-CN"/>
        </w:rPr>
      </w:pPr>
      <w:r>
        <w:rPr>
          <w:rFonts w:hint="eastAsia" w:ascii="方正小标宋_GBK" w:hAnsi="方正小标宋_GBK" w:eastAsia="方正小标宋_GBK" w:cs="方正小标宋_GBK"/>
          <w:b w:val="0"/>
          <w:bCs/>
          <w:color w:val="auto"/>
          <w:sz w:val="44"/>
          <w:szCs w:val="44"/>
          <w:lang w:eastAsia="zh-CN"/>
        </w:rPr>
        <w:t>重庆市人力资源和社会保障局</w:t>
      </w:r>
    </w:p>
    <w:p w14:paraId="5F2F3977">
      <w:pPr>
        <w:pStyle w:val="2"/>
        <w:keepNext/>
        <w:keepLines/>
        <w:pageBreakBefore w:val="0"/>
        <w:widowControl w:val="0"/>
        <w:kinsoku/>
        <w:wordWrap/>
        <w:overflowPunct/>
        <w:topLinePunct w:val="0"/>
        <w:autoSpaceDE/>
        <w:autoSpaceDN/>
        <w:bidi w:val="0"/>
        <w:adjustRightInd/>
        <w:snapToGrid/>
        <w:spacing w:before="0" w:beforeLines="0" w:after="0" w:afterLines="0" w:line="660" w:lineRule="exact"/>
        <w:ind w:left="0" w:leftChars="0" w:right="0" w:rightChars="0" w:firstLine="0" w:firstLineChars="0"/>
        <w:jc w:val="center"/>
        <w:textAlignment w:val="auto"/>
        <w:outlineLvl w:val="0"/>
        <w:rPr>
          <w:rFonts w:hint="eastAsia" w:ascii="方正小标宋_GBK" w:hAnsi="方正小标宋_GBK" w:eastAsia="方正小标宋_GBK" w:cs="方正小标宋_GBK"/>
          <w:b w:val="0"/>
          <w:bCs/>
          <w:color w:val="auto"/>
          <w:sz w:val="44"/>
          <w:szCs w:val="44"/>
          <w:lang w:eastAsia="zh-CN"/>
        </w:rPr>
      </w:pPr>
      <w:r>
        <w:rPr>
          <w:rFonts w:hint="eastAsia" w:ascii="方正小标宋_GBK" w:hAnsi="方正小标宋_GBK" w:eastAsia="方正小标宋_GBK" w:cs="方正小标宋_GBK"/>
          <w:b w:val="0"/>
          <w:bCs/>
          <w:color w:val="auto"/>
          <w:sz w:val="44"/>
          <w:szCs w:val="44"/>
          <w:lang w:eastAsia="zh-CN"/>
        </w:rPr>
        <w:t>关于重庆市人力社保领域行政裁量权基准</w:t>
      </w:r>
    </w:p>
    <w:p w14:paraId="6F697469">
      <w:pPr>
        <w:pStyle w:val="2"/>
        <w:keepNext/>
        <w:keepLines/>
        <w:pageBreakBefore w:val="0"/>
        <w:widowControl w:val="0"/>
        <w:kinsoku/>
        <w:wordWrap/>
        <w:overflowPunct/>
        <w:topLinePunct w:val="0"/>
        <w:autoSpaceDE/>
        <w:autoSpaceDN/>
        <w:bidi w:val="0"/>
        <w:adjustRightInd/>
        <w:snapToGrid/>
        <w:spacing w:before="0" w:beforeLines="0" w:after="0" w:afterLines="0" w:line="660" w:lineRule="exact"/>
        <w:ind w:left="0" w:leftChars="0" w:right="0" w:rightChars="0" w:firstLine="0" w:firstLineChars="0"/>
        <w:jc w:val="center"/>
        <w:textAlignment w:val="auto"/>
        <w:outlineLvl w:val="0"/>
        <w:rPr>
          <w:rFonts w:hint="eastAsia" w:ascii="方正小标宋简体" w:hAnsi="黑体" w:eastAsia="方正小标宋简体" w:cs="黑体"/>
          <w:color w:val="auto"/>
          <w:sz w:val="44"/>
          <w:szCs w:val="44"/>
          <w:lang w:eastAsia="zh-CN"/>
        </w:rPr>
      </w:pPr>
      <w:r>
        <w:rPr>
          <w:rFonts w:hint="eastAsia" w:ascii="方正小标宋_GBK" w:hAnsi="方正小标宋_GBK" w:eastAsia="方正小标宋_GBK" w:cs="方正小标宋_GBK"/>
          <w:b w:val="0"/>
          <w:bCs/>
          <w:color w:val="auto"/>
          <w:sz w:val="44"/>
          <w:szCs w:val="44"/>
          <w:lang w:eastAsia="zh-CN"/>
        </w:rPr>
        <w:t>（征求意见稿）的起草说明</w:t>
      </w:r>
    </w:p>
    <w:p w14:paraId="664B6D37">
      <w:pPr>
        <w:spacing w:line="578" w:lineRule="exact"/>
        <w:rPr>
          <w:rFonts w:hint="eastAsia" w:ascii="黑体" w:hAnsi="黑体" w:eastAsia="黑体" w:cs="仿宋"/>
          <w:color w:val="auto"/>
          <w:sz w:val="32"/>
          <w:szCs w:val="32"/>
        </w:rPr>
      </w:pPr>
      <w:bookmarkStart w:id="0" w:name="OLE_LINK1"/>
      <w:r>
        <w:rPr>
          <w:rFonts w:hint="eastAsia" w:ascii="仿宋_GB2312" w:hAnsi="仿宋" w:eastAsia="仿宋_GB2312" w:cs="仿宋"/>
          <w:color w:val="auto"/>
          <w:sz w:val="32"/>
          <w:szCs w:val="32"/>
        </w:rPr>
        <w:t xml:space="preserve">  </w:t>
      </w:r>
      <w:r>
        <w:rPr>
          <w:rFonts w:hint="eastAsia" w:ascii="黑体" w:hAnsi="黑体" w:eastAsia="黑体" w:cs="仿宋"/>
          <w:color w:val="auto"/>
          <w:sz w:val="32"/>
          <w:szCs w:val="32"/>
        </w:rPr>
        <w:t xml:space="preserve">  </w:t>
      </w:r>
    </w:p>
    <w:p w14:paraId="5859EC8C">
      <w:pPr>
        <w:keepNext w:val="0"/>
        <w:keepLines w:val="0"/>
        <w:pageBreakBefore w:val="0"/>
        <w:widowControl w:val="0"/>
        <w:kinsoku/>
        <w:wordWrap/>
        <w:topLinePunct w:val="0"/>
        <w:autoSpaceDE/>
        <w:autoSpaceDN/>
        <w:bidi w:val="0"/>
        <w:adjustRightInd/>
        <w:snapToGrid/>
        <w:spacing w:line="560" w:lineRule="exact"/>
        <w:ind w:right="0" w:rightChars="0" w:firstLine="640" w:firstLineChars="200"/>
        <w:textAlignment w:val="auto"/>
        <w:outlineLvl w:val="9"/>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一、起草背景</w:t>
      </w:r>
    </w:p>
    <w:p w14:paraId="6391B3C3">
      <w:pPr>
        <w:keepNext w:val="0"/>
        <w:keepLines w:val="0"/>
        <w:pageBreakBefore w:val="0"/>
        <w:widowControl w:val="0"/>
        <w:kinsoku/>
        <w:wordWrap/>
        <w:topLinePunct w:val="0"/>
        <w:autoSpaceDE/>
        <w:autoSpaceDN/>
        <w:bidi w:val="0"/>
        <w:adjustRightInd/>
        <w:snapToGrid/>
        <w:spacing w:line="560" w:lineRule="exact"/>
        <w:ind w:right="0" w:rightChars="0" w:firstLine="640" w:firstLineChars="200"/>
        <w:contextualSpacing/>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为贯彻落实《国务院办公厅关于进一步规范行政裁量权基准制定和管理工作的意见》（国办发〔2022〕27号）、</w:t>
      </w:r>
      <w:r>
        <w:rPr>
          <w:rFonts w:hint="eastAsia" w:ascii="方正仿宋_GBK" w:hAnsi="方正仿宋_GBK" w:eastAsia="方正仿宋_GBK" w:cs="方正仿宋_GBK"/>
          <w:color w:val="auto"/>
          <w:sz w:val="32"/>
          <w:szCs w:val="32"/>
          <w:lang w:eastAsia="zh-CN"/>
        </w:rPr>
        <w:t>《国务院办公厅关于严格规范涉企行政检查的意见》（国办发〔2024〕54号）文件精神</w:t>
      </w:r>
      <w:r>
        <w:rPr>
          <w:rFonts w:hint="eastAsia" w:ascii="方正仿宋_GBK" w:hAnsi="方正仿宋_GBK" w:eastAsia="方正仿宋_GBK" w:cs="方正仿宋_GBK"/>
          <w:color w:val="auto"/>
          <w:sz w:val="32"/>
          <w:szCs w:val="32"/>
          <w:lang w:val="en-US" w:eastAsia="zh-CN"/>
        </w:rPr>
        <w:t>，建立健全行政裁量权基准制度，建立健全人力社保领域行政裁量权基准制度，更好保护企业群众合法权益，</w:t>
      </w:r>
      <w:r>
        <w:rPr>
          <w:rFonts w:hint="eastAsia" w:ascii="方正仿宋_GBK" w:hAnsi="方正仿宋_GBK" w:eastAsia="方正仿宋_GBK" w:cs="方正仿宋_GBK"/>
          <w:color w:val="auto"/>
          <w:sz w:val="32"/>
          <w:szCs w:val="32"/>
          <w:lang w:eastAsia="zh-CN"/>
        </w:rPr>
        <w:t>我局结合工作实际起草了重庆市人力社保领域行政许可、行政检查、行政强制、行政确认、行政给付、行政奖励等行政权力的裁量权基准征求意见稿，进一步对行政权责事项进行细化量化，以推动行政许可便捷高效，</w:t>
      </w:r>
      <w:r>
        <w:rPr>
          <w:rFonts w:hint="eastAsia" w:ascii="方正仿宋_GBK" w:hAnsi="方正仿宋_GBK" w:eastAsia="方正仿宋_GBK" w:cs="方正仿宋_GBK"/>
          <w:color w:val="auto"/>
          <w:sz w:val="32"/>
          <w:szCs w:val="32"/>
          <w:lang w:val="en-US" w:eastAsia="zh-CN"/>
        </w:rPr>
        <w:t>坚决遏制乱检查，优化法治化营商环境</w:t>
      </w:r>
      <w:r>
        <w:rPr>
          <w:rFonts w:hint="eastAsia" w:ascii="方正仿宋_GBK" w:hAnsi="方正仿宋_GBK" w:eastAsia="方正仿宋_GBK" w:cs="方正仿宋_GBK"/>
          <w:color w:val="auto"/>
          <w:sz w:val="32"/>
          <w:szCs w:val="32"/>
          <w:lang w:eastAsia="zh-CN"/>
        </w:rPr>
        <w:t>。</w:t>
      </w:r>
    </w:p>
    <w:p w14:paraId="0DD6A587">
      <w:pPr>
        <w:keepNext w:val="0"/>
        <w:keepLines w:val="0"/>
        <w:pageBreakBefore w:val="0"/>
        <w:widowControl w:val="0"/>
        <w:kinsoku/>
        <w:wordWrap/>
        <w:topLinePunct w:val="0"/>
        <w:autoSpaceDE/>
        <w:autoSpaceDN/>
        <w:bidi w:val="0"/>
        <w:adjustRightInd/>
        <w:snapToGrid/>
        <w:spacing w:line="560" w:lineRule="exact"/>
        <w:ind w:right="0" w:rightChars="0" w:firstLine="640" w:firstLineChars="200"/>
        <w:contextualSpacing/>
        <w:textAlignment w:val="auto"/>
        <w:outlineLvl w:val="9"/>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二、</w:t>
      </w:r>
      <w:r>
        <w:rPr>
          <w:rFonts w:hint="eastAsia" w:ascii="方正黑体_GBK" w:hAnsi="方正黑体_GBK" w:eastAsia="方正黑体_GBK" w:cs="方正黑体_GBK"/>
          <w:color w:val="auto"/>
          <w:sz w:val="32"/>
          <w:szCs w:val="32"/>
          <w:lang w:eastAsia="zh-CN"/>
        </w:rPr>
        <w:t>主要</w:t>
      </w:r>
      <w:r>
        <w:rPr>
          <w:rFonts w:hint="eastAsia" w:ascii="方正黑体_GBK" w:hAnsi="方正黑体_GBK" w:eastAsia="方正黑体_GBK" w:cs="方正黑体_GBK"/>
          <w:color w:val="auto"/>
          <w:sz w:val="32"/>
          <w:szCs w:val="32"/>
        </w:rPr>
        <w:t>依据</w:t>
      </w:r>
    </w:p>
    <w:p w14:paraId="4E9978E6">
      <w:pPr>
        <w:keepNext w:val="0"/>
        <w:keepLines w:val="0"/>
        <w:pageBreakBefore w:val="0"/>
        <w:widowControl w:val="0"/>
        <w:kinsoku/>
        <w:wordWrap/>
        <w:topLinePunct w:val="0"/>
        <w:autoSpaceDE/>
        <w:autoSpaceDN/>
        <w:bidi w:val="0"/>
        <w:adjustRightInd/>
        <w:snapToGrid/>
        <w:spacing w:line="560" w:lineRule="exact"/>
        <w:ind w:right="0" w:rightChars="0" w:firstLine="640" w:firstLineChars="200"/>
        <w:textAlignment w:val="auto"/>
        <w:outlineLvl w:val="9"/>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（一）法律层面</w:t>
      </w:r>
    </w:p>
    <w:p w14:paraId="155A8AC1">
      <w:pPr>
        <w:keepNext w:val="0"/>
        <w:keepLines w:val="0"/>
        <w:pageBreakBefore w:val="0"/>
        <w:widowControl w:val="0"/>
        <w:kinsoku/>
        <w:wordWrap/>
        <w:topLinePunct w:val="0"/>
        <w:autoSpaceDE/>
        <w:autoSpaceDN/>
        <w:bidi w:val="0"/>
        <w:adjustRightInd/>
        <w:snapToGrid/>
        <w:spacing w:line="560" w:lineRule="exact"/>
        <w:ind w:right="0" w:rightChars="0" w:firstLine="640" w:firstLineChars="200"/>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主要包括《中华人民共和国劳动法》《中华人民共和国劳动合同法》《中华人民共和国社会保险法》</w:t>
      </w:r>
      <w:r>
        <w:rPr>
          <w:rFonts w:hint="eastAsia" w:ascii="方正仿宋_GBK" w:hAnsi="方正仿宋_GBK" w:eastAsia="方正仿宋_GBK" w:cs="方正仿宋_GBK"/>
          <w:color w:val="auto"/>
          <w:sz w:val="32"/>
          <w:szCs w:val="32"/>
        </w:rPr>
        <w:t>《中华人民共和国行政</w:t>
      </w:r>
      <w:r>
        <w:rPr>
          <w:rFonts w:hint="eastAsia" w:ascii="方正仿宋_GBK" w:hAnsi="方正仿宋_GBK" w:eastAsia="方正仿宋_GBK" w:cs="方正仿宋_GBK"/>
          <w:color w:val="auto"/>
          <w:sz w:val="32"/>
          <w:szCs w:val="32"/>
          <w:lang w:eastAsia="zh-CN"/>
        </w:rPr>
        <w:t>许可法</w:t>
      </w:r>
      <w:r>
        <w:rPr>
          <w:rFonts w:hint="eastAsia" w:ascii="方正仿宋_GBK" w:hAnsi="方正仿宋_GBK" w:eastAsia="方正仿宋_GBK" w:cs="方正仿宋_GBK"/>
          <w:color w:val="auto"/>
          <w:sz w:val="32"/>
          <w:szCs w:val="32"/>
        </w:rPr>
        <w:t>》《中华人民共和国行政</w:t>
      </w:r>
      <w:r>
        <w:rPr>
          <w:rFonts w:hint="eastAsia" w:ascii="方正仿宋_GBK" w:hAnsi="方正仿宋_GBK" w:eastAsia="方正仿宋_GBK" w:cs="方正仿宋_GBK"/>
          <w:color w:val="auto"/>
          <w:sz w:val="32"/>
          <w:szCs w:val="32"/>
          <w:lang w:eastAsia="zh-CN"/>
        </w:rPr>
        <w:t>强制法</w:t>
      </w:r>
      <w:r>
        <w:rPr>
          <w:rFonts w:hint="eastAsia" w:ascii="方正仿宋_GBK" w:hAnsi="方正仿宋_GBK" w:eastAsia="方正仿宋_GBK" w:cs="方正仿宋_GBK"/>
          <w:color w:val="auto"/>
          <w:sz w:val="32"/>
          <w:szCs w:val="32"/>
        </w:rPr>
        <w:t>》《中华人民共和国工会法》</w:t>
      </w:r>
      <w:r>
        <w:rPr>
          <w:rFonts w:hint="eastAsia" w:ascii="方正仿宋_GBK" w:hAnsi="方正仿宋_GBK" w:eastAsia="方正仿宋_GBK" w:cs="方正仿宋_GBK"/>
          <w:color w:val="auto"/>
          <w:sz w:val="32"/>
          <w:szCs w:val="32"/>
          <w:lang w:eastAsia="zh-CN"/>
        </w:rPr>
        <w:t>《劳务派遣行政许可实施办法》《重庆市劳动保障监察条例》《中华人民共和国就业促进法》等法律、法规、规章。</w:t>
      </w:r>
    </w:p>
    <w:p w14:paraId="4FD2E047">
      <w:pPr>
        <w:keepNext w:val="0"/>
        <w:keepLines w:val="0"/>
        <w:pageBreakBefore w:val="0"/>
        <w:widowControl w:val="0"/>
        <w:numPr>
          <w:ilvl w:val="0"/>
          <w:numId w:val="1"/>
        </w:numPr>
        <w:kinsoku/>
        <w:wordWrap/>
        <w:topLinePunct w:val="0"/>
        <w:autoSpaceDE/>
        <w:autoSpaceDN/>
        <w:bidi w:val="0"/>
        <w:adjustRightInd/>
        <w:snapToGrid/>
        <w:spacing w:line="560" w:lineRule="exact"/>
        <w:ind w:right="0" w:rightChars="0" w:firstLine="640" w:firstLineChars="200"/>
        <w:textAlignment w:val="auto"/>
        <w:outlineLvl w:val="9"/>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政策层面</w:t>
      </w:r>
    </w:p>
    <w:p w14:paraId="46C3E0B3">
      <w:pPr>
        <w:keepNext w:val="0"/>
        <w:keepLines w:val="0"/>
        <w:pageBreakBefore w:val="0"/>
        <w:widowControl w:val="0"/>
        <w:numPr>
          <w:ilvl w:val="0"/>
          <w:numId w:val="0"/>
        </w:numPr>
        <w:kinsoku/>
        <w:wordWrap/>
        <w:topLinePunct w:val="0"/>
        <w:autoSpaceDE/>
        <w:autoSpaceDN/>
        <w:bidi w:val="0"/>
        <w:adjustRightInd/>
        <w:snapToGrid/>
        <w:spacing w:line="560" w:lineRule="exact"/>
        <w:ind w:right="0" w:rightChars="0" w:firstLine="640" w:firstLineChars="200"/>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主要包括《重庆市人力资源和社会保障局 重庆市财政局 关于进一步做好职业技能培训和评价工作的通知》（渝人社发〔2024〕13 号）、《关于印发〈就业补助资金管理办法〉的通知》（财社〔2017〕164号）、《关于做好当前和今后一段时期就业创业工作的实施意见》（渝府发〔2017〕41 号）、</w:t>
      </w:r>
      <w:r>
        <w:rPr>
          <w:rFonts w:hint="eastAsia" w:ascii="方正仿宋_GBK" w:hAnsi="方正仿宋_GBK" w:eastAsia="方正仿宋_GBK" w:cs="方正仿宋_GBK"/>
          <w:color w:val="auto"/>
          <w:sz w:val="32"/>
          <w:szCs w:val="32"/>
          <w:lang w:eastAsia="zh-CN"/>
        </w:rPr>
        <w:t>《关于开展重点群体一次性创业补助工作的通知》（渝人社发〔2018〕117号）、《关于印发〈就业补助资金管理办法〉的通知》（财社〔2023〕181号）等政策文件。</w:t>
      </w:r>
    </w:p>
    <w:p w14:paraId="1BD46F53">
      <w:pPr>
        <w:keepNext w:val="0"/>
        <w:keepLines w:val="0"/>
        <w:pageBreakBefore w:val="0"/>
        <w:widowControl w:val="0"/>
        <w:kinsoku/>
        <w:wordWrap/>
        <w:topLinePunct w:val="0"/>
        <w:autoSpaceDE/>
        <w:autoSpaceDN/>
        <w:bidi w:val="0"/>
        <w:adjustRightInd/>
        <w:snapToGrid/>
        <w:spacing w:line="560" w:lineRule="exact"/>
        <w:ind w:right="0" w:rightChars="0" w:firstLine="640" w:firstLineChars="200"/>
        <w:textAlignment w:val="auto"/>
        <w:outlineLvl w:val="9"/>
        <w:rPr>
          <w:rFonts w:eastAsia="黑体"/>
          <w:color w:val="auto"/>
          <w:sz w:val="32"/>
          <w:szCs w:val="32"/>
        </w:rPr>
      </w:pPr>
      <w:r>
        <w:rPr>
          <w:rFonts w:hint="eastAsia" w:ascii="方正黑体_GBK" w:hAnsi="方正黑体_GBK" w:eastAsia="方正黑体_GBK" w:cs="方正黑体_GBK"/>
          <w:color w:val="auto"/>
          <w:sz w:val="32"/>
          <w:szCs w:val="32"/>
        </w:rPr>
        <w:t>三、起草过程</w:t>
      </w:r>
    </w:p>
    <w:p w14:paraId="4A4C70AA">
      <w:pPr>
        <w:keepNext w:val="0"/>
        <w:keepLines w:val="0"/>
        <w:pageBreakBefore w:val="0"/>
        <w:widowControl w:val="0"/>
        <w:kinsoku/>
        <w:wordWrap/>
        <w:topLinePunct w:val="0"/>
        <w:autoSpaceDE/>
        <w:autoSpaceDN/>
        <w:bidi w:val="0"/>
        <w:adjustRightInd/>
        <w:snapToGrid/>
        <w:spacing w:line="560" w:lineRule="exact"/>
        <w:ind w:right="0" w:rightChars="0" w:firstLine="640" w:firstLineChars="200"/>
        <w:contextualSpacing/>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充分研究人力社保领域行政许可、行政检查、行政强制、行政确认、行政给付等工作实践及特点，综合考虑法定依据、法定程序、法定时限、行为性质等情况因素，通过梳理分析、研究讨论、内部征求意见等方式，不断修改完善后形成目前的征求意见稿。</w:t>
      </w:r>
    </w:p>
    <w:p w14:paraId="34D2236B">
      <w:pPr>
        <w:keepNext w:val="0"/>
        <w:keepLines w:val="0"/>
        <w:pageBreakBefore w:val="0"/>
        <w:widowControl w:val="0"/>
        <w:kinsoku/>
        <w:wordWrap/>
        <w:topLinePunct w:val="0"/>
        <w:autoSpaceDE/>
        <w:autoSpaceDN/>
        <w:bidi w:val="0"/>
        <w:adjustRightInd/>
        <w:snapToGrid/>
        <w:spacing w:line="560" w:lineRule="exact"/>
        <w:ind w:left="640" w:right="0" w:rightChars="0"/>
        <w:textAlignment w:val="auto"/>
        <w:outlineLvl w:val="9"/>
        <w:rPr>
          <w:rFonts w:eastAsia="黑体"/>
          <w:color w:val="auto"/>
          <w:w w:val="95"/>
          <w:sz w:val="32"/>
          <w:szCs w:val="32"/>
        </w:rPr>
      </w:pPr>
      <w:r>
        <w:rPr>
          <w:rFonts w:hint="eastAsia" w:ascii="方正黑体_GBK" w:hAnsi="方正黑体_GBK" w:eastAsia="方正黑体_GBK" w:cs="方正黑体_GBK"/>
          <w:color w:val="auto"/>
          <w:sz w:val="32"/>
          <w:szCs w:val="32"/>
        </w:rPr>
        <w:t>四、主要内容</w:t>
      </w:r>
    </w:p>
    <w:bookmarkEnd w:id="0"/>
    <w:p w14:paraId="3187257C">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right="0" w:rightChars="0" w:firstLine="640" w:firstLineChars="200"/>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eastAsia="zh-CN"/>
        </w:rPr>
        <w:t>征求意见稿共计行政事项</w:t>
      </w:r>
      <w:r>
        <w:rPr>
          <w:rFonts w:hint="eastAsia" w:ascii="方正仿宋_GBK" w:hAnsi="方正仿宋_GBK" w:eastAsia="方正仿宋_GBK" w:cs="方正仿宋_GBK"/>
          <w:color w:val="auto"/>
          <w:sz w:val="32"/>
          <w:szCs w:val="32"/>
          <w:lang w:val="en-US" w:eastAsia="zh-CN"/>
        </w:rPr>
        <w:t>163项。</w:t>
      </w:r>
      <w:r>
        <w:rPr>
          <w:rFonts w:hint="eastAsia" w:ascii="方正仿宋_GBK" w:hAnsi="方正仿宋_GBK" w:eastAsia="方正仿宋_GBK" w:cs="方正仿宋_GBK"/>
          <w:color w:val="auto"/>
          <w:sz w:val="32"/>
          <w:szCs w:val="32"/>
          <w:lang w:eastAsia="zh-CN"/>
        </w:rPr>
        <w:t>主要包括</w:t>
      </w:r>
      <w:r>
        <w:rPr>
          <w:rFonts w:hint="eastAsia" w:ascii="方正仿宋_GBK" w:hAnsi="方正仿宋_GBK" w:eastAsia="方正仿宋_GBK" w:cs="方正仿宋_GBK"/>
          <w:b/>
          <w:bCs/>
          <w:color w:val="auto"/>
          <w:sz w:val="32"/>
          <w:szCs w:val="32"/>
          <w:lang w:val="en-US" w:eastAsia="zh-CN"/>
        </w:rPr>
        <w:t>行政许可</w:t>
      </w:r>
      <w:r>
        <w:rPr>
          <w:rFonts w:hint="eastAsia" w:ascii="方正仿宋_GBK" w:hAnsi="方正仿宋_GBK" w:eastAsia="方正仿宋_GBK" w:cs="方正仿宋_GBK"/>
          <w:color w:val="auto"/>
          <w:sz w:val="32"/>
          <w:szCs w:val="32"/>
          <w:lang w:val="en-US" w:eastAsia="zh-CN"/>
        </w:rPr>
        <w:t>9项（拆分子项24项），主要为劳务派遣经营许可、外国人来华工作许可等许可事项；</w:t>
      </w:r>
      <w:r>
        <w:rPr>
          <w:rFonts w:hint="eastAsia" w:ascii="方正仿宋_GBK" w:hAnsi="方正仿宋_GBK" w:eastAsia="方正仿宋_GBK" w:cs="方正仿宋_GBK"/>
          <w:b/>
          <w:bCs/>
          <w:color w:val="auto"/>
          <w:sz w:val="32"/>
          <w:szCs w:val="32"/>
          <w:lang w:val="en-US" w:eastAsia="zh-CN"/>
        </w:rPr>
        <w:t>行政强制</w:t>
      </w:r>
      <w:r>
        <w:rPr>
          <w:rFonts w:hint="eastAsia" w:ascii="方正仿宋_GBK" w:hAnsi="方正仿宋_GBK" w:eastAsia="方正仿宋_GBK" w:cs="方正仿宋_GBK"/>
          <w:color w:val="auto"/>
          <w:sz w:val="32"/>
          <w:szCs w:val="32"/>
          <w:lang w:val="en-US" w:eastAsia="zh-CN"/>
        </w:rPr>
        <w:t>2项，主要为在社保基金监督、劳动保障监察中有关资料进行封存等事项；</w:t>
      </w:r>
      <w:r>
        <w:rPr>
          <w:rFonts w:hint="eastAsia" w:ascii="方正仿宋_GBK" w:hAnsi="方正仿宋_GBK" w:eastAsia="方正仿宋_GBK" w:cs="方正仿宋_GBK"/>
          <w:b/>
          <w:bCs/>
          <w:color w:val="auto"/>
          <w:sz w:val="32"/>
          <w:szCs w:val="32"/>
          <w:lang w:val="en-US" w:eastAsia="zh-CN"/>
        </w:rPr>
        <w:t>行政检查</w:t>
      </w:r>
      <w:r>
        <w:rPr>
          <w:rFonts w:hint="eastAsia" w:ascii="方正仿宋_GBK" w:hAnsi="方正仿宋_GBK" w:eastAsia="方正仿宋_GBK" w:cs="方正仿宋_GBK"/>
          <w:color w:val="auto"/>
          <w:sz w:val="32"/>
          <w:szCs w:val="32"/>
          <w:lang w:val="en-US" w:eastAsia="zh-CN"/>
        </w:rPr>
        <w:t>129项，主要为对用人单位、职业中介机构、人力资源服务机构等的监督检查等事项；</w:t>
      </w:r>
      <w:r>
        <w:rPr>
          <w:rFonts w:hint="eastAsia" w:ascii="方正仿宋_GBK" w:hAnsi="方正仿宋_GBK" w:eastAsia="方正仿宋_GBK" w:cs="方正仿宋_GBK"/>
          <w:b/>
          <w:bCs/>
          <w:color w:val="auto"/>
          <w:sz w:val="32"/>
          <w:szCs w:val="32"/>
          <w:lang w:val="en-US" w:eastAsia="zh-CN"/>
        </w:rPr>
        <w:t>行政确认</w:t>
      </w:r>
      <w:r>
        <w:rPr>
          <w:rFonts w:hint="eastAsia" w:ascii="方正仿宋_GBK" w:hAnsi="方正仿宋_GBK" w:eastAsia="方正仿宋_GBK" w:cs="方正仿宋_GBK"/>
          <w:color w:val="auto"/>
          <w:sz w:val="32"/>
          <w:szCs w:val="32"/>
          <w:lang w:val="en-US" w:eastAsia="zh-CN"/>
        </w:rPr>
        <w:t>3</w:t>
      </w:r>
      <w:bookmarkStart w:id="1" w:name="_GoBack"/>
      <w:bookmarkEnd w:id="1"/>
      <w:r>
        <w:rPr>
          <w:rFonts w:hint="eastAsia" w:ascii="方正仿宋_GBK" w:hAnsi="方正仿宋_GBK" w:eastAsia="方正仿宋_GBK" w:cs="方正仿宋_GBK"/>
          <w:color w:val="auto"/>
          <w:sz w:val="32"/>
          <w:szCs w:val="32"/>
          <w:lang w:val="en-US" w:eastAsia="zh-CN"/>
        </w:rPr>
        <w:t>项，主要为备案、认定类事项；</w:t>
      </w:r>
      <w:r>
        <w:rPr>
          <w:rFonts w:hint="eastAsia" w:ascii="方正仿宋_GBK" w:hAnsi="方正仿宋_GBK" w:eastAsia="方正仿宋_GBK" w:cs="方正仿宋_GBK"/>
          <w:b/>
          <w:bCs/>
          <w:color w:val="auto"/>
          <w:sz w:val="32"/>
          <w:szCs w:val="32"/>
          <w:lang w:val="en-US" w:eastAsia="zh-CN"/>
        </w:rPr>
        <w:t>行政给付</w:t>
      </w:r>
      <w:r>
        <w:rPr>
          <w:rFonts w:hint="eastAsia" w:ascii="方正仿宋_GBK" w:hAnsi="方正仿宋_GBK" w:eastAsia="方正仿宋_GBK" w:cs="方正仿宋_GBK"/>
          <w:color w:val="auto"/>
          <w:sz w:val="32"/>
          <w:szCs w:val="32"/>
          <w:lang w:val="en-US" w:eastAsia="zh-CN"/>
        </w:rPr>
        <w:t>19项，主要为就业资金补贴、见习补贴等资金发放事项；</w:t>
      </w:r>
      <w:r>
        <w:rPr>
          <w:rFonts w:hint="eastAsia" w:ascii="方正仿宋_GBK" w:hAnsi="方正仿宋_GBK" w:eastAsia="方正仿宋_GBK" w:cs="方正仿宋_GBK"/>
          <w:b/>
          <w:bCs/>
          <w:color w:val="auto"/>
          <w:sz w:val="32"/>
          <w:szCs w:val="32"/>
          <w:lang w:val="en-US" w:eastAsia="zh-CN"/>
        </w:rPr>
        <w:t>行政奖励</w:t>
      </w:r>
      <w:r>
        <w:rPr>
          <w:rFonts w:hint="eastAsia" w:ascii="方正仿宋_GBK" w:hAnsi="方正仿宋_GBK" w:eastAsia="方正仿宋_GBK" w:cs="方正仿宋_GBK"/>
          <w:color w:val="auto"/>
          <w:sz w:val="32"/>
          <w:szCs w:val="32"/>
          <w:lang w:val="en-US" w:eastAsia="zh-CN"/>
        </w:rPr>
        <w:t>1项，主要为举报奖励事项。</w:t>
      </w:r>
    </w:p>
    <w:p w14:paraId="125A335F">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right="0" w:rightChars="0" w:firstLine="640" w:firstLineChars="200"/>
        <w:textAlignment w:val="auto"/>
        <w:outlineLvl w:val="9"/>
        <w:rPr>
          <w:rFonts w:hint="eastAsia" w:ascii="方正楷体_GBK" w:hAnsi="方正楷体_GBK" w:eastAsia="方正楷体_GBK" w:cs="方正楷体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征求意见稿对行政事项逐一细化、明确相关法定审批时限、办理条件、办件类型、申请材料等内容。同时优化简化办理流程，对能够压缩时限的许可事项，在法定办理时限内进行压缩量化。</w:t>
      </w:r>
    </w:p>
    <w:sectPr>
      <w:headerReference r:id="rId3" w:type="default"/>
      <w:footerReference r:id="rId4" w:type="default"/>
      <w:pgSz w:w="11906" w:h="16838"/>
      <w:pgMar w:top="1984" w:right="1417" w:bottom="1417" w:left="141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FSJ-PK74820000008-Identity-H">
    <w:altName w:val="微软雅黑"/>
    <w:panose1 w:val="00000000000000000000"/>
    <w:charset w:val="00"/>
    <w:family w:val="auto"/>
    <w:pitch w:val="default"/>
    <w:sig w:usb0="00000000" w:usb1="00000000" w:usb2="00000000" w:usb3="00000000" w:csb0="00040001"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84E09">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9C2A90">
                          <w:pPr>
                            <w:pStyle w:val="3"/>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  \* MERGEFORMAT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F9C2A90">
                    <w:pPr>
                      <w:pStyle w:val="3"/>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  \* MERGEFORMAT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36EF2">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9067F2"/>
    <w:multiLevelType w:val="singleLevel"/>
    <w:tmpl w:val="679067F2"/>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xODE3M2U5ODhmYWE4MTk3YTA1NGUzNzkyNzUwODEifQ=="/>
  </w:docVars>
  <w:rsids>
    <w:rsidRoot w:val="574A2A57"/>
    <w:rsid w:val="0BD10644"/>
    <w:rsid w:val="12DC42F6"/>
    <w:rsid w:val="17BFEC35"/>
    <w:rsid w:val="1EAF7CA6"/>
    <w:rsid w:val="1EB61656"/>
    <w:rsid w:val="22FD035A"/>
    <w:rsid w:val="279576AB"/>
    <w:rsid w:val="27ADE119"/>
    <w:rsid w:val="28E23DB7"/>
    <w:rsid w:val="314B666A"/>
    <w:rsid w:val="3B2FB55B"/>
    <w:rsid w:val="3E2A2016"/>
    <w:rsid w:val="3FFB705E"/>
    <w:rsid w:val="40A92345"/>
    <w:rsid w:val="43A7763B"/>
    <w:rsid w:val="474803F0"/>
    <w:rsid w:val="49260D81"/>
    <w:rsid w:val="4D1B2450"/>
    <w:rsid w:val="4DFC2655"/>
    <w:rsid w:val="501C315F"/>
    <w:rsid w:val="50D61560"/>
    <w:rsid w:val="52386CDE"/>
    <w:rsid w:val="574A2A57"/>
    <w:rsid w:val="57BC20B3"/>
    <w:rsid w:val="5F3AC9F3"/>
    <w:rsid w:val="61575481"/>
    <w:rsid w:val="63536A40"/>
    <w:rsid w:val="64723019"/>
    <w:rsid w:val="66B8408B"/>
    <w:rsid w:val="677F9337"/>
    <w:rsid w:val="6828443E"/>
    <w:rsid w:val="6AF7F654"/>
    <w:rsid w:val="6C847C6A"/>
    <w:rsid w:val="6C9E6F7E"/>
    <w:rsid w:val="6D511AC2"/>
    <w:rsid w:val="6D521B17"/>
    <w:rsid w:val="70590A32"/>
    <w:rsid w:val="73FF4DD7"/>
    <w:rsid w:val="767ED22E"/>
    <w:rsid w:val="785250C1"/>
    <w:rsid w:val="79F04B91"/>
    <w:rsid w:val="79FA31B3"/>
    <w:rsid w:val="7A886A7F"/>
    <w:rsid w:val="7A903828"/>
    <w:rsid w:val="7B471E1D"/>
    <w:rsid w:val="7C2274E8"/>
    <w:rsid w:val="7CFFC09E"/>
    <w:rsid w:val="7DEEBA58"/>
    <w:rsid w:val="7E307E13"/>
    <w:rsid w:val="A0F975A7"/>
    <w:rsid w:val="AEFF0D8F"/>
    <w:rsid w:val="B6BF697B"/>
    <w:rsid w:val="BA3F0E43"/>
    <w:rsid w:val="BAEB4E28"/>
    <w:rsid w:val="BB3EAE87"/>
    <w:rsid w:val="BCF75280"/>
    <w:rsid w:val="CFFB38C7"/>
    <w:rsid w:val="DFEFF29F"/>
    <w:rsid w:val="EBEF1618"/>
    <w:rsid w:val="F0FF8C77"/>
    <w:rsid w:val="F7EFC1F6"/>
    <w:rsid w:val="FF6C48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rFonts w:ascii="Calibri" w:hAnsi="Calibri"/>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fontstyle11"/>
    <w:qFormat/>
    <w:uiPriority w:val="0"/>
    <w:rPr>
      <w:rFonts w:ascii="方正仿宋_GBK" w:hAnsi="FSJ-PK74820000008-Identity-H" w:eastAsia="方正仿宋_GBK" w:cs="FSJ-PK74820000008-Identity-H"/>
      <w:color w:val="000000"/>
      <w:spacing w:val="0"/>
      <w:w w:val="100"/>
      <w:position w:val="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1153</Words>
  <Characters>1190</Characters>
  <Lines>0</Lines>
  <Paragraphs>0</Paragraphs>
  <TotalTime>27</TotalTime>
  <ScaleCrop>false</ScaleCrop>
  <LinksUpToDate>false</LinksUpToDate>
  <CharactersWithSpaces>1198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2025-01-23T09:20:00Z</dcterms:created>
  <dc:creator>dh</dc:creator>
  <cp:lastModifiedBy>冯学琴</cp:lastModifiedBy>
  <cp:lastPrinted>2025-03-04T09:18:00Z</cp:lastPrinted>
  <dcterms:modified xsi:type="dcterms:W3CDTF">2025-03-05T02:45:50Z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B35FE565E8BC4264981B6E49E4352F56_12</vt:lpwstr>
  </property>
</Properties>
</file>