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84D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《重大活动餐饮食品安全保障工作规范》</w:t>
      </w:r>
    </w:p>
    <w:p w14:paraId="6850AC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6"/>
          <w:szCs w:val="36"/>
          <w:lang w:val="en-US" w:eastAsia="zh-CN"/>
        </w:rPr>
        <w:t>编制说明</w:t>
      </w:r>
    </w:p>
    <w:p w14:paraId="7730E31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p w14:paraId="32E92C9E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 w:firstLine="642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标准制定的必要性和意义</w:t>
      </w:r>
    </w:p>
    <w:p w14:paraId="3DE5F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《重大活动餐饮食品安全保障工作规范》为食品安全提供工作依据和监管依据。规范为相关部门提供了日常监督管理的技术支撑和标准依据，使监管工作更加有针对性、有效性和可操作性。</w:t>
      </w:r>
    </w:p>
    <w:p w14:paraId="2FB2B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重大活动往往涉及众多人员，食品安全一旦出现问题，将会对参与者的健康构成威胁，甚至可能引发公共卫生事件。因此，制定规范可以确保餐饮服务的食品安全，降低食品安全风险。同时，规范的制定促进重大活动餐饮食品安全保障工作标准化管理。通过制定规范，可以明确餐饮服务单位在食品安全管理工作中的各项要求，如菜单制定、环境卫生、原材料管理、人员健康管理等，从而实现标准化管理，提高管理效率。</w:t>
      </w:r>
    </w:p>
    <w:p w14:paraId="5379D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在规范制定后将有效提升食品安全水平。规范的制定和实施可以推动餐饮服务单位提升食品安全水平，确保参与重大活动的人员能够享受到安全、健康的餐饮服务。促进科学化、规范化管理。规范明确了餐饮服务单位在食品安全管理工作中的各项要求，有利于推动餐饮服务食品安全工作的科学化、规范化管理。提升重大活动安全保障水平。规范的制定和实施可以确保重大活动的餐饮安全，为活动的顺利进行提供有力保障。</w:t>
      </w:r>
    </w:p>
    <w:p w14:paraId="1935D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二、任务来源和起草单位</w:t>
      </w:r>
    </w:p>
    <w:p w14:paraId="0AEC02A8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根据《甘肃省市场监督管理局关于征集2024年度省级地方标准制修订项目的通知》要求，嘉峪关市食品药品和医疗器械检验检测中心申请制订《重大活动餐饮食品安全保障工作规范》地方标准编制项目，该标准由甘肃省市监督管理局提出并监督实施，归口甘肃省市监督管理局。由嘉峪关市食品药品和医疗器械检验检测中心、嘉峪关市市场监督管理局、酒泉市农产品质量安全监督管理站（酒泉市农产品质量检验检测中心）、嘉峪关市农业广播电视学校等单位结合实际工作，在广泛调研的基础上共同编制，主要完成人王琼、甘瑞、袁群英、方佳慧、徐虎、贾君、金文丽、王擎、陈建平、党玉婷，计划于2025年6月30日完成。</w:t>
      </w:r>
    </w:p>
    <w:p w14:paraId="51B5B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  <w:t>编制原则和依据</w:t>
      </w:r>
    </w:p>
    <w:p w14:paraId="5F6086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Style w:val="11"/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（一）编制原则：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与现行有关法律、法规和相关标准适用原则。本标准是执行《中华人民共和国食品安全法》和《餐饮服务食品安全操作规范》</w:t>
      </w:r>
      <w:r>
        <w:rPr>
          <w:rFonts w:hint="eastAsia" w:ascii="仿宋_GB2312" w:hAnsi="仿宋" w:eastAsia="仿宋_GB2312" w:cs="仿宋_GB2312"/>
          <w:color w:val="auto"/>
          <w:spacing w:val="4"/>
          <w:sz w:val="32"/>
          <w:szCs w:val="32"/>
          <w:lang w:val="en-US" w:eastAsia="zh-CN"/>
        </w:rPr>
        <w:t>要求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等有关法律、法规的规定。在参考省部级相关标准、规范的基础上，结合我省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重大活动餐饮食品安全保障工作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运行情况，</w:t>
      </w:r>
      <w:r>
        <w:rPr>
          <w:rFonts w:hint="eastAsia" w:ascii="仿宋_GB2312" w:hAnsi="仿宋" w:eastAsia="仿宋_GB2312" w:cs="仿宋_GB2312"/>
          <w:color w:val="auto"/>
          <w:spacing w:val="4"/>
          <w:sz w:val="32"/>
          <w:szCs w:val="32"/>
          <w:lang w:val="en-US" w:eastAsia="zh-CN"/>
        </w:rPr>
        <w:t>充分考虑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重大活动餐饮食品安全保障工作</w:t>
      </w:r>
      <w:r>
        <w:rPr>
          <w:rFonts w:hint="eastAsia" w:ascii="仿宋_GB2312" w:hAnsi="仿宋" w:eastAsia="仿宋_GB2312" w:cs="仿宋_GB2312"/>
          <w:color w:val="auto"/>
          <w:spacing w:val="4"/>
          <w:sz w:val="32"/>
          <w:szCs w:val="32"/>
          <w:lang w:val="en-US" w:eastAsia="zh-CN"/>
        </w:rPr>
        <w:t>在实际过程中的可行性，基础条件、技术人员素质，本着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科学实用原则，在尊重科学、实践验证、广泛征求意见及调查研究的基础上，做到体现理论与实践有机结合，标准内容上做到方法科学合理，结果准确可靠，可操作性和实用性强。该标准能更好指导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重大活动餐饮食品安全保障工作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，力求取得良好的社会效益。</w:t>
      </w:r>
    </w:p>
    <w:p w14:paraId="290132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（二）编制依据：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标准编写按照GB/T 1.1—2020给出的规则起草。坚持引用最新的国家标准，在指标的选取上，参考了相关的国家标准和行业标准，做到了规范性技术要素和技术指标选取科学合理、有据可依。技术规程按照如下的标准执行：</w:t>
      </w:r>
    </w:p>
    <w:p w14:paraId="79B435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GB/T 19000   质量管理体系 基础和术语</w:t>
      </w:r>
    </w:p>
    <w:p w14:paraId="30D9DB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GB/T 19000   质量管理体系 要求</w:t>
      </w:r>
    </w:p>
    <w:p w14:paraId="2308D53C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outlineLvl w:val="2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主要技术内容及确定依据</w:t>
      </w:r>
    </w:p>
    <w:p w14:paraId="2D9EF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"bookmark5"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前期准备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</w:p>
    <w:p w14:paraId="196FD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1.1重大活动基本情况登记；</w:t>
      </w:r>
    </w:p>
    <w:p w14:paraId="2CCDC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1.2食品安全职责。</w:t>
      </w:r>
    </w:p>
    <w:p w14:paraId="04EEB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"bookmark10"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2.安全检测工作要求</w:t>
      </w:r>
    </w:p>
    <w:p w14:paraId="3F07B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3.现场监督检查内容：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"bookmark11"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人员检查，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"bookmark12"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食材检查，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"bookmark13"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仓库检查，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"bookmark14"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厨房检查。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</w:p>
    <w:p w14:paraId="3B369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"bookmark15"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4.餐饮安全保障要求：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"bookmark16"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消毒，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"bookmark17"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食材的处理，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"bookmark18"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加工要求，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"bookmark19"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备餐供餐要求，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"bookmark20"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餐厅要求 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"bookmark21"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留样要求。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</w:p>
    <w:p w14:paraId="14BF2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instrText xml:space="preserve"> HYPERLINK \l "bookmark22" </w:instrTex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突发事件处置</w:t>
      </w:r>
    </w:p>
    <w:p w14:paraId="5EB26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6.工作纪律等内容</w:t>
      </w:r>
    </w:p>
    <w:p w14:paraId="63794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  <w:t>五、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主要技术内容试验和验证情况</w:t>
      </w:r>
    </w:p>
    <w:p w14:paraId="65582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bookmarkStart w:id="0" w:name="TechniExperiment"/>
      <w:bookmarkEnd w:id="0"/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食品安全检测技术：为了保障餐饮食品的安全，将采用各种食品安全检测技术。包括快速检测、微生物检测、化学检测等。这些技术的试验和验证主要关注其准确性、可靠性和实用性。通过对比实验室检测结果和现场快速检测结果，验证快速检测技术的准确性；通过模拟实际餐饮环境，测试微生物检测技术的可靠性。</w:t>
      </w:r>
    </w:p>
    <w:p w14:paraId="74B6B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食品安全追溯技术：在重大活动中，为了确保食品来源的可追溯性，采用食品安全追溯技术。这一技术的试验和验证主要关注其完整性和实时性。通过模拟食品生产、加工、运输、销售等各个环节，验证追溯技术的完整性；通过实时记录食品信息，验证追溯技术的实时性。</w:t>
      </w:r>
    </w:p>
    <w:p w14:paraId="76CFD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食品安全风险评估技术：在重大活动中，为了预防食品安全事件的发生，需要对食品进行风险评估。这一技术的试验和验证主要关注其科学性和实用性。通过收集和分析历史数据、现场数据等，建立食品安全风险评估模型；通过模拟不同场景下的食品安全事件，验证风险评估模型的实用性。</w:t>
      </w:r>
    </w:p>
    <w:p w14:paraId="5F3140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为了确保这些技术内容的试验和验证的有效性，通常会采取以下措施：制定详细的试验和验证方案：明确试验和验证的目的、方法、步骤和预期结果等。选择合适的试验和验证对象：例如，选择具有代表性的食品样品、检测设备等。严格执行试验和验证流程：按照方案要求进行试验和验证，确保数据的准确性和可靠性。分析和评估试验结果：对试验结果进行统计和分析，评估技术的准确性和可靠性等性能指标。</w:t>
      </w:r>
    </w:p>
    <w:p w14:paraId="6A458F3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  <w:t>六、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标准适用范围和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"/>
        </w:rPr>
        <w:t>推荐性标准的建议</w:t>
      </w:r>
    </w:p>
    <w:p w14:paraId="61754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（一）标准适用范围：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本标准适用于甘肃省内重大活动餐饮食品安全保障工作。</w:t>
      </w:r>
    </w:p>
    <w:p w14:paraId="76F60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（二）推荐性标准的建议：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本标准是依据国家标准和行业标准的相关规定，按国家标准化要求制定的，符合推荐性地方标准的要求，建议作为推荐性标准发布，用于指导和规范我省重大活动餐饮食品安全保障工作。</w:t>
      </w:r>
    </w:p>
    <w:p w14:paraId="6CB63D0B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《重大活动餐饮食品安全保障工作规范》编写小组</w:t>
      </w:r>
    </w:p>
    <w:p w14:paraId="35EA9A10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2024年12月05日</w:t>
      </w:r>
    </w:p>
    <w:p w14:paraId="018E60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bookmarkStart w:id="1" w:name="_GoBack"/>
      <w:bookmarkEnd w:id="1"/>
    </w:p>
    <w:sectPr>
      <w:footerReference r:id="rId3" w:type="default"/>
      <w:pgSz w:w="11906" w:h="16838"/>
      <w:pgMar w:top="1134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320B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81318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81318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CE0C5E"/>
    <w:multiLevelType w:val="singleLevel"/>
    <w:tmpl w:val="DDCE0C5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5917C3"/>
    <w:multiLevelType w:val="multilevel"/>
    <w:tmpl w:val="2C5917C3"/>
    <w:lvl w:ilvl="0" w:tentative="0">
      <w:start w:val="1"/>
      <w:numFmt w:val="none"/>
      <w:pStyle w:val="12"/>
      <w:suff w:val="nothing"/>
      <w:lvlText w:val="%1——"/>
      <w:lvlJc w:val="left"/>
      <w:pPr>
        <w:ind w:left="1248" w:hanging="408"/>
      </w:pPr>
      <w:rPr>
        <w:rFonts w:hint="eastAsia"/>
      </w:rPr>
    </w:lvl>
    <w:lvl w:ilvl="1" w:tentative="0">
      <w:start w:val="1"/>
      <w:numFmt w:val="bullet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 w:cs="Symbol"/>
        <w:color w:val="auto"/>
      </w:rPr>
    </w:lvl>
    <w:lvl w:ilvl="2" w:tentative="0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 w:cs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2">
    <w:nsid w:val="5BEC9CA0"/>
    <w:multiLevelType w:val="singleLevel"/>
    <w:tmpl w:val="5BEC9CA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lOTM1YTA3M2NhZGM1OTk2YWVlMDBjMTI4ZjU5NTAifQ=="/>
  </w:docVars>
  <w:rsids>
    <w:rsidRoot w:val="30E5715E"/>
    <w:rsid w:val="038A2EBC"/>
    <w:rsid w:val="0B2B1B77"/>
    <w:rsid w:val="0B4E3CB1"/>
    <w:rsid w:val="0B556648"/>
    <w:rsid w:val="0FC91E93"/>
    <w:rsid w:val="0FC94F41"/>
    <w:rsid w:val="159C25F3"/>
    <w:rsid w:val="15F940FD"/>
    <w:rsid w:val="18385826"/>
    <w:rsid w:val="18D447BC"/>
    <w:rsid w:val="18F468B3"/>
    <w:rsid w:val="19851C18"/>
    <w:rsid w:val="1CD03632"/>
    <w:rsid w:val="20BF7B72"/>
    <w:rsid w:val="26D75B6D"/>
    <w:rsid w:val="2C1E1D97"/>
    <w:rsid w:val="2CD34B40"/>
    <w:rsid w:val="2EBE41D3"/>
    <w:rsid w:val="30E5715E"/>
    <w:rsid w:val="32E10E28"/>
    <w:rsid w:val="37C71618"/>
    <w:rsid w:val="3A6F06C4"/>
    <w:rsid w:val="4104250D"/>
    <w:rsid w:val="426364E3"/>
    <w:rsid w:val="42B77A39"/>
    <w:rsid w:val="44190062"/>
    <w:rsid w:val="46B74CC3"/>
    <w:rsid w:val="48E17A03"/>
    <w:rsid w:val="4A6D00FE"/>
    <w:rsid w:val="4C582A55"/>
    <w:rsid w:val="52330E69"/>
    <w:rsid w:val="5F577B2F"/>
    <w:rsid w:val="5F8C756F"/>
    <w:rsid w:val="5FB833DA"/>
    <w:rsid w:val="61C512EF"/>
    <w:rsid w:val="645C16CB"/>
    <w:rsid w:val="65DC5673"/>
    <w:rsid w:val="68782642"/>
    <w:rsid w:val="689C3FD3"/>
    <w:rsid w:val="6ADF3E17"/>
    <w:rsid w:val="6BD47E96"/>
    <w:rsid w:val="6FDF2D06"/>
    <w:rsid w:val="702F50B8"/>
    <w:rsid w:val="72FA3255"/>
    <w:rsid w:val="731903D6"/>
    <w:rsid w:val="758075F9"/>
    <w:rsid w:val="78E451C9"/>
    <w:rsid w:val="79D506B5"/>
    <w:rsid w:val="7A5E7565"/>
    <w:rsid w:val="7D792D6A"/>
    <w:rsid w:val="7F32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28"/>
      <w:szCs w:val="28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index 1"/>
    <w:basedOn w:val="1"/>
    <w:next w:val="1"/>
    <w:qFormat/>
    <w:uiPriority w:val="0"/>
  </w:style>
  <w:style w:type="paragraph" w:customStyle="1" w:styleId="10">
    <w:name w:val="纯文本1"/>
    <w:basedOn w:val="1"/>
    <w:autoRedefine/>
    <w:qFormat/>
    <w:uiPriority w:val="0"/>
    <w:rPr>
      <w:rFonts w:ascii="宋体" w:hAnsi="Courier New" w:eastAsia="宋体" w:cs="宋体"/>
      <w:sz w:val="21"/>
      <w:szCs w:val="21"/>
    </w:rPr>
  </w:style>
  <w:style w:type="character" w:customStyle="1" w:styleId="11">
    <w:name w:val="zt"/>
    <w:basedOn w:val="9"/>
    <w:autoRedefine/>
    <w:qFormat/>
    <w:uiPriority w:val="0"/>
  </w:style>
  <w:style w:type="paragraph" w:customStyle="1" w:styleId="12">
    <w:name w:val="列项——（一级）"/>
    <w:autoRedefine/>
    <w:qFormat/>
    <w:uiPriority w:val="99"/>
    <w:pPr>
      <w:widowControl w:val="0"/>
      <w:numPr>
        <w:ilvl w:val="0"/>
        <w:numId w:val="1"/>
      </w:numPr>
      <w:ind w:left="833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2073</Words>
  <Characters>2116</Characters>
  <Lines>0</Lines>
  <Paragraphs>0</Paragraphs>
  <TotalTime>3</TotalTime>
  <ScaleCrop>false</ScaleCrop>
  <LinksUpToDate>false</LinksUpToDate>
  <CharactersWithSpaces>2128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2022-02-11T08:51:00Z</dcterms:created>
  <dc:creator>金色年华  任</dc:creator>
  <cp:lastModifiedBy>望舒</cp:lastModifiedBy>
  <cp:lastPrinted>2024-06-26T07:32:00Z</cp:lastPrinted>
  <dcterms:modified xsi:type="dcterms:W3CDTF">2025-03-17T02:59:09Z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CE6503D7AAE74627AD650B6B34EB67B9_13</vt:lpwstr>
  </property>
  <property fmtid="{D5CDD505-2E9C-101B-9397-08002B2CF9AE}" pid="4" name="KSOTemplateDocerSaveRecord">
    <vt:lpwstr>eyJoZGlkIjoiODllOTM1YTA3M2NhZGM1OTk2YWVlMDBjMTI4ZjU5NTAiLCJ1c2VySWQiOiIzNjI2NTMwNDMifQ==</vt:lpwstr>
  </property>
</Properties>
</file>