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BB0BE">
      <w:pPr>
        <w:spacing w:line="360" w:lineRule="auto"/>
        <w:jc w:val="center"/>
        <w:outlineLvl w:val="9"/>
        <w:rPr>
          <w:rFonts w:hint="default" w:ascii="Times New Roman" w:hAnsi="Times New Roman" w:eastAsia="黑体" w:cs="Times New Roman"/>
          <w:bCs/>
          <w:color w:val="000000" w:themeColor="text1"/>
          <w:sz w:val="52"/>
          <w:szCs w:val="52"/>
          <w14:textFill>
            <w14:solidFill>
              <w14:schemeClr w14:val="tx1"/>
            </w14:solidFill>
          </w14:textFill>
        </w:rPr>
      </w:pPr>
      <w:bookmarkStart w:id="17" w:name="_GoBack"/>
      <w:bookmarkEnd w:id="17"/>
    </w:p>
    <w:p w14:paraId="41371EDE">
      <w:pPr>
        <w:spacing w:line="360" w:lineRule="auto"/>
        <w:jc w:val="center"/>
        <w:outlineLvl w:val="9"/>
        <w:rPr>
          <w:rFonts w:hint="default" w:ascii="Times New Roman" w:hAnsi="Times New Roman" w:eastAsia="黑体" w:cs="Times New Roman"/>
          <w:bCs/>
          <w:color w:val="000000" w:themeColor="text1"/>
          <w:sz w:val="52"/>
          <w:szCs w:val="52"/>
          <w14:textFill>
            <w14:solidFill>
              <w14:schemeClr w14:val="tx1"/>
            </w14:solidFill>
          </w14:textFill>
        </w:rPr>
      </w:pPr>
    </w:p>
    <w:p w14:paraId="2E48A58F">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outlineLvl w:val="9"/>
        <w:rPr>
          <w:rFonts w:hint="default" w:ascii="Times New Roman" w:hAnsi="Times New Roman" w:cs="Times New Roman"/>
          <w:bCs/>
          <w:color w:val="000000" w:themeColor="text1"/>
          <w:sz w:val="44"/>
          <w:szCs w:val="44"/>
          <w14:textFill>
            <w14:solidFill>
              <w14:schemeClr w14:val="tx1"/>
            </w14:solidFill>
          </w14:textFill>
        </w:rPr>
      </w:pPr>
      <w:r>
        <w:rPr>
          <w:rFonts w:hint="default" w:ascii="Times New Roman" w:hAnsi="Times New Roman" w:eastAsia="黑体" w:cs="Times New Roman"/>
          <w:bCs/>
          <w:color w:val="000000" w:themeColor="text1"/>
          <w:sz w:val="44"/>
          <w:szCs w:val="44"/>
          <w14:textFill>
            <w14:solidFill>
              <w14:schemeClr w14:val="tx1"/>
            </w14:solidFill>
          </w14:textFill>
        </w:rPr>
        <w:t>《医疗检查检验结果共享互认平台建设规范》编制说明</w:t>
      </w:r>
    </w:p>
    <w:p w14:paraId="28D20C80">
      <w:pPr>
        <w:jc w:val="center"/>
        <w:rPr>
          <w:rFonts w:hint="default" w:ascii="Times New Roman" w:hAnsi="Times New Roman" w:eastAsia="黑体" w:cs="Times New Roman"/>
          <w:bCs/>
          <w:color w:val="000000" w:themeColor="text1"/>
          <w:sz w:val="44"/>
          <w:szCs w:val="52"/>
          <w14:textFill>
            <w14:solidFill>
              <w14:schemeClr w14:val="tx1"/>
            </w14:solidFill>
          </w14:textFill>
        </w:rPr>
      </w:pPr>
    </w:p>
    <w:p w14:paraId="7E8B9D2B">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0E745450">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7AD8A79E">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2D7E0D68">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7B1D3D60">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58D3A1EA">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41985256">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0EBC16C0">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22E96314">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5F1F7DE8">
      <w:pPr>
        <w:jc w:val="center"/>
        <w:rPr>
          <w:rFonts w:hint="default" w:ascii="Times New Roman" w:hAnsi="Times New Roman" w:eastAsia="黑体" w:cs="Times New Roman"/>
          <w:color w:val="000000" w:themeColor="text1"/>
          <w:sz w:val="44"/>
          <w:szCs w:val="52"/>
          <w14:textFill>
            <w14:solidFill>
              <w14:schemeClr w14:val="tx1"/>
            </w14:solidFill>
          </w14:textFill>
        </w:rPr>
      </w:pPr>
    </w:p>
    <w:p w14:paraId="707978C2">
      <w:pPr>
        <w:spacing w:line="480" w:lineRule="auto"/>
        <w:jc w:val="center"/>
        <w:rPr>
          <w:rFonts w:hint="default" w:ascii="Times New Roman" w:hAnsi="Times New Roman" w:eastAsia="黑体" w:cs="Times New Roman"/>
          <w:color w:val="000000" w:themeColor="text1"/>
          <w:sz w:val="36"/>
          <w:szCs w:val="36"/>
          <w:lang w:val="en-US" w:eastAsia="zh-CN"/>
          <w14:textFill>
            <w14:solidFill>
              <w14:schemeClr w14:val="tx1"/>
            </w14:solidFill>
          </w14:textFill>
        </w:rPr>
      </w:pPr>
      <w:r>
        <w:rPr>
          <w:rFonts w:hint="eastAsia" w:ascii="Times New Roman" w:hAnsi="Times New Roman" w:eastAsia="黑体" w:cs="Times New Roman"/>
          <w:color w:val="000000" w:themeColor="text1"/>
          <w:sz w:val="36"/>
          <w:szCs w:val="36"/>
          <w:lang w:val="en-US" w:eastAsia="zh-CN"/>
          <w14:textFill>
            <w14:solidFill>
              <w14:schemeClr w14:val="tx1"/>
            </w14:solidFill>
          </w14:textFill>
        </w:rPr>
        <w:t>甘肃省卫生健康委员会</w:t>
      </w:r>
    </w:p>
    <w:p w14:paraId="2E6BFE00">
      <w:pPr>
        <w:spacing w:line="480" w:lineRule="auto"/>
        <w:jc w:val="center"/>
        <w:rPr>
          <w:rFonts w:hint="default" w:ascii="Times New Roman" w:hAnsi="Times New Roman" w:eastAsia="黑体" w:cs="Times New Roman"/>
          <w:color w:val="000000" w:themeColor="text1"/>
          <w:sz w:val="36"/>
          <w:szCs w:val="36"/>
          <w14:textFill>
            <w14:solidFill>
              <w14:schemeClr w14:val="tx1"/>
            </w14:solidFill>
          </w14:textFill>
        </w:rPr>
        <w:sectPr>
          <w:pgSz w:w="11906" w:h="16838"/>
          <w:pgMar w:top="1950" w:right="1474" w:bottom="1417" w:left="1587" w:header="851" w:footer="992" w:gutter="0"/>
          <w:pgNumType w:fmt="upperRoman" w:start="1"/>
          <w:cols w:space="720" w:num="1"/>
          <w:docGrid w:type="lines" w:linePitch="312" w:charSpace="0"/>
        </w:sectPr>
      </w:pPr>
      <w:r>
        <w:rPr>
          <w:rFonts w:hint="default" w:ascii="Times New Roman" w:hAnsi="Times New Roman" w:eastAsia="黑体" w:cs="Times New Roman"/>
          <w:color w:val="000000" w:themeColor="text1"/>
          <w:sz w:val="36"/>
          <w:szCs w:val="36"/>
          <w14:textFill>
            <w14:solidFill>
              <w14:schemeClr w14:val="tx1"/>
            </w14:solidFill>
          </w14:textFill>
        </w:rPr>
        <w:t>2023年</w:t>
      </w:r>
      <w:r>
        <w:rPr>
          <w:rFonts w:hint="eastAsia" w:ascii="Times New Roman" w:hAnsi="Times New Roman" w:eastAsia="黑体" w:cs="Times New Roman"/>
          <w:color w:val="000000" w:themeColor="text1"/>
          <w:sz w:val="36"/>
          <w:szCs w:val="36"/>
          <w:lang w:val="en-US" w:eastAsia="zh-CN"/>
          <w14:textFill>
            <w14:solidFill>
              <w14:schemeClr w14:val="tx1"/>
            </w14:solidFill>
          </w14:textFill>
        </w:rPr>
        <w:t>7</w:t>
      </w:r>
      <w:r>
        <w:rPr>
          <w:rFonts w:hint="default" w:ascii="Times New Roman" w:hAnsi="Times New Roman" w:eastAsia="黑体" w:cs="Times New Roman"/>
          <w:color w:val="000000" w:themeColor="text1"/>
          <w:sz w:val="36"/>
          <w:szCs w:val="36"/>
          <w14:textFill>
            <w14:solidFill>
              <w14:schemeClr w14:val="tx1"/>
            </w14:solidFill>
          </w14:textFill>
        </w:rPr>
        <w:t>月</w:t>
      </w:r>
    </w:p>
    <w:p w14:paraId="25C83E70">
      <w:pPr>
        <w:jc w:val="center"/>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目  录</w:t>
      </w:r>
    </w:p>
    <w:p w14:paraId="3612ABDA">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b/>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b/>
          <w:color w:val="000000" w:themeColor="text1"/>
          <w:sz w:val="28"/>
          <w:szCs w:val="28"/>
          <w14:textFill>
            <w14:solidFill>
              <w14:schemeClr w14:val="tx1"/>
            </w14:solidFill>
          </w14:textFill>
        </w:rPr>
        <w:instrText xml:space="preserve">TOC \o "1-1" \h \u </w:instrText>
      </w:r>
      <w:r>
        <w:rPr>
          <w:rFonts w:hint="default" w:ascii="Times New Roman" w:hAnsi="Times New Roman" w:eastAsia="仿宋_GB2312" w:cs="Times New Roman"/>
          <w:b/>
          <w:color w:val="000000" w:themeColor="text1"/>
          <w:sz w:val="28"/>
          <w:szCs w:val="28"/>
          <w14:textFill>
            <w14:solidFill>
              <w14:schemeClr w14:val="tx1"/>
            </w14:solidFill>
          </w14:textFill>
        </w:rPr>
        <w:fldChar w:fldCharType="separate"/>
      </w:r>
    </w:p>
    <w:p w14:paraId="038CE7D6">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_Toc11692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一、编制简介</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_Toc11692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1</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101B583C">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_Toc1010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二、标准所涉及的产品、适用范围的基本情况</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_Toc1010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3</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6E6058B4">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_Toc2685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三、编制的原则和主要内容的依据</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_Toc2685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3</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78B2BB53">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_Toc31387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四、国家标准、行业标准及其他标准情况</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_Toc31387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4</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3128C3EC">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_Toc27353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五、与现行法律、法规、国家相关标准和产业政策的一致性说明</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_Toc27353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4</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194C3785">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_Toc20219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六、重大分歧意见的处理和依据</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_Toc20219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5</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273A3953">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_Toc27696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七、作为强制性地方标准或推荐性地方标准的建议</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_Toc27696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5</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5CBA52EC">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_Toc16176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八、贯彻地方标准的要求和措施建议</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_Toc16176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5</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6B2D38D9">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_Toc28676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九、主要参考标准及技术资料</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_Toc28676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5</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35742BA9">
      <w:pPr>
        <w:pStyle w:val="10"/>
        <w:tabs>
          <w:tab w:val="right" w:leader="dot" w:pos="8980"/>
        </w:tabs>
        <w:rPr>
          <w:rFonts w:hint="default" w:ascii="Times New Roman" w:hAnsi="Times New Roman" w:eastAsia="仿宋_GB2312" w:cs="Times New Roman"/>
          <w:color w:val="000000" w:themeColor="text1"/>
          <w:sz w:val="28"/>
          <w:szCs w:val="28"/>
          <w14:textFill>
            <w14:solidFill>
              <w14:schemeClr w14:val="tx1"/>
            </w14:solidFill>
          </w14:textFill>
        </w:rPr>
        <w:sectPr>
          <w:footerReference r:id="rId3" w:type="default"/>
          <w:pgSz w:w="11906" w:h="16838"/>
          <w:pgMar w:top="1950" w:right="1474" w:bottom="1417" w:left="1587" w:header="851" w:footer="992" w:gutter="0"/>
          <w:pgNumType w:fmt="upperRoman" w:start="1"/>
          <w:cols w:space="720" w:num="1"/>
          <w:docGrid w:type="lines" w:linePitch="312" w:charSpace="0"/>
        </w:sectPr>
      </w:pP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HYPERLINK \l _Toc8957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十、本标准预期达到的水平和社会经济效果</w:t>
      </w:r>
      <w:r>
        <w:rPr>
          <w:rFonts w:hint="default" w:ascii="Times New Roman" w:hAnsi="Times New Roman" w:eastAsia="仿宋_GB2312" w:cs="Times New Roman"/>
          <w:color w:val="000000" w:themeColor="text1"/>
          <w:sz w:val="28"/>
          <w:szCs w:val="28"/>
          <w14:textFill>
            <w14:solidFill>
              <w14:schemeClr w14:val="tx1"/>
            </w14:solidFill>
          </w14:textFill>
        </w:rPr>
        <w:tab/>
      </w:r>
      <w:r>
        <w:rPr>
          <w:rFonts w:hint="default" w:ascii="Times New Roman" w:hAnsi="Times New Roman" w:eastAsia="仿宋_GB2312" w:cs="Times New Roman"/>
          <w:color w:val="000000" w:themeColor="text1"/>
          <w:sz w:val="28"/>
          <w:szCs w:val="28"/>
          <w14:textFill>
            <w14:solidFill>
              <w14:schemeClr w14:val="tx1"/>
            </w14:solidFill>
          </w14:textFill>
        </w:rPr>
        <w:fldChar w:fldCharType="begin"/>
      </w:r>
      <w:r>
        <w:rPr>
          <w:rFonts w:hint="default" w:ascii="Times New Roman" w:hAnsi="Times New Roman" w:eastAsia="仿宋_GB2312" w:cs="Times New Roman"/>
          <w:color w:val="000000" w:themeColor="text1"/>
          <w:sz w:val="28"/>
          <w:szCs w:val="28"/>
          <w14:textFill>
            <w14:solidFill>
              <w14:schemeClr w14:val="tx1"/>
            </w14:solidFill>
          </w14:textFill>
        </w:rPr>
        <w:instrText xml:space="preserve"> PAGEREF _Toc8957 </w:instrText>
      </w:r>
      <w:r>
        <w:rPr>
          <w:rFonts w:hint="default" w:ascii="Times New Roman" w:hAnsi="Times New Roman" w:eastAsia="仿宋_GB2312" w:cs="Times New Roman"/>
          <w:color w:val="000000" w:themeColor="text1"/>
          <w:sz w:val="28"/>
          <w:szCs w:val="28"/>
          <w14:textFill>
            <w14:solidFill>
              <w14:schemeClr w14:val="tx1"/>
            </w14:solidFill>
          </w14:textFill>
        </w:rPr>
        <w:fldChar w:fldCharType="separate"/>
      </w:r>
      <w:r>
        <w:rPr>
          <w:rFonts w:hint="default" w:ascii="Times New Roman" w:hAnsi="Times New Roman" w:eastAsia="仿宋_GB2312" w:cs="Times New Roman"/>
          <w:color w:val="000000" w:themeColor="text1"/>
          <w:sz w:val="28"/>
          <w:szCs w:val="28"/>
          <w14:textFill>
            <w14:solidFill>
              <w14:schemeClr w14:val="tx1"/>
            </w14:solidFill>
          </w14:textFill>
        </w:rPr>
        <w:t>7</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p>
    <w:p w14:paraId="65B210DA">
      <w:pPr>
        <w:numPr>
          <w:ilvl w:val="0"/>
          <w:numId w:val="0"/>
        </w:numPr>
        <w:spacing w:line="580" w:lineRule="exact"/>
        <w:ind w:left="0" w:leftChars="0" w:firstLine="420" w:firstLineChars="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eastAsia" w:ascii="Times New Roman" w:hAnsi="Times New Roman" w:eastAsia="黑体" w:cs="Times New Roman"/>
          <w:b/>
          <w:color w:val="000000" w:themeColor="text1"/>
          <w:kern w:val="0"/>
          <w:sz w:val="32"/>
          <w:szCs w:val="32"/>
          <w:lang w:val="en-US" w:eastAsia="zh-CN" w:bidi="ar-SA"/>
          <w14:textFill>
            <w14:solidFill>
              <w14:schemeClr w14:val="tx1"/>
            </w14:solidFill>
          </w14:textFill>
        </w:rPr>
        <w:t>一、</w:t>
      </w:r>
      <w:r>
        <w:rPr>
          <w:rFonts w:hint="default" w:ascii="Times New Roman" w:hAnsi="Times New Roman" w:eastAsia="仿宋_GB2312" w:cs="Times New Roman"/>
          <w:color w:val="000000" w:themeColor="text1"/>
          <w:sz w:val="28"/>
          <w:szCs w:val="28"/>
          <w14:textFill>
            <w14:solidFill>
              <w14:schemeClr w14:val="tx1"/>
            </w14:solidFill>
          </w14:textFill>
        </w:rPr>
        <w:fldChar w:fldCharType="end"/>
      </w:r>
      <w:bookmarkStart w:id="0" w:name="_Toc11692"/>
      <w:r>
        <w:rPr>
          <w:rFonts w:hint="default" w:ascii="Times New Roman" w:hAnsi="Times New Roman" w:eastAsia="黑体" w:cs="Times New Roman"/>
          <w:b/>
          <w:color w:val="000000" w:themeColor="text1"/>
          <w:kern w:val="0"/>
          <w:sz w:val="32"/>
          <w:szCs w:val="32"/>
          <w14:textFill>
            <w14:solidFill>
              <w14:schemeClr w14:val="tx1"/>
            </w14:solidFill>
          </w14:textFill>
        </w:rPr>
        <w:t>编制简</w:t>
      </w:r>
      <w:bookmarkEnd w:id="0"/>
      <w:r>
        <w:rPr>
          <w:rFonts w:hint="default" w:ascii="Times New Roman" w:hAnsi="Times New Roman" w:eastAsia="黑体" w:cs="Times New Roman"/>
          <w:b/>
          <w:color w:val="000000" w:themeColor="text1"/>
          <w:kern w:val="0"/>
          <w:sz w:val="32"/>
          <w:szCs w:val="32"/>
          <w14:textFill>
            <w14:solidFill>
              <w14:schemeClr w14:val="tx1"/>
            </w14:solidFill>
          </w14:textFill>
        </w:rPr>
        <w:t>介</w:t>
      </w:r>
    </w:p>
    <w:p w14:paraId="2E68BDCF">
      <w:pPr>
        <w:spacing w:line="580" w:lineRule="exact"/>
        <w:ind w:firstLine="643" w:firstLineChars="200"/>
        <w:rPr>
          <w:rFonts w:hint="default" w:ascii="Times New Roman" w:hAnsi="Times New Roman" w:eastAsia="仿宋_GB2312" w:cs="Times New Roman"/>
          <w:b/>
          <w:color w:val="000000" w:themeColor="text1"/>
          <w:kern w:val="0"/>
          <w:sz w:val="32"/>
          <w:szCs w:val="32"/>
          <w14:textFill>
            <w14:solidFill>
              <w14:schemeClr w14:val="tx1"/>
            </w14:solidFill>
          </w14:textFill>
        </w:rPr>
      </w:pPr>
      <w:r>
        <w:rPr>
          <w:rFonts w:hint="default" w:ascii="Times New Roman" w:hAnsi="Times New Roman" w:eastAsia="仿宋_GB2312" w:cs="Times New Roman"/>
          <w:b/>
          <w:color w:val="000000" w:themeColor="text1"/>
          <w:kern w:val="0"/>
          <w:sz w:val="32"/>
          <w:szCs w:val="32"/>
          <w14:textFill>
            <w14:solidFill>
              <w14:schemeClr w14:val="tx1"/>
            </w14:solidFill>
          </w14:textFill>
        </w:rPr>
        <w:t>1、任务来源</w:t>
      </w:r>
    </w:p>
    <w:p w14:paraId="44B3AF76">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甘肃省</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卫生健康统计信息</w:t>
      </w:r>
      <w:r>
        <w:rPr>
          <w:rFonts w:hint="default" w:ascii="Times New Roman" w:hAnsi="Times New Roman" w:eastAsia="仿宋" w:cs="Times New Roman"/>
          <w:color w:val="000000" w:themeColor="text1"/>
          <w:kern w:val="0"/>
          <w:sz w:val="32"/>
          <w:szCs w:val="32"/>
          <w14:textFill>
            <w14:solidFill>
              <w14:schemeClr w14:val="tx1"/>
            </w14:solidFill>
          </w14:textFill>
        </w:rPr>
        <w:t>中心根据</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国家卫生健康委《医疗机构检查检验结果互认管理办法 》的要求及甘肃省检查检验结果共享互认工作中存</w:t>
      </w:r>
      <w:r>
        <w:rPr>
          <w:rFonts w:hint="default" w:ascii="Times New Roman" w:hAnsi="Times New Roman" w:eastAsia="仿宋" w:cs="Times New Roman"/>
          <w:color w:val="000000" w:themeColor="text1"/>
          <w:kern w:val="0"/>
          <w:sz w:val="32"/>
          <w:szCs w:val="32"/>
          <w14:textFill>
            <w14:solidFill>
              <w14:schemeClr w14:val="tx1"/>
            </w14:solidFill>
          </w14:textFill>
        </w:rPr>
        <w:t>在的问题及技术需求，向甘肃省市场监督管理局申请制定《检查检验结果共享互认信息平台建设技术</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规范</w:t>
      </w:r>
      <w:r>
        <w:rPr>
          <w:rFonts w:hint="default" w:ascii="Times New Roman" w:hAnsi="Times New Roman" w:eastAsia="仿宋" w:cs="Times New Roman"/>
          <w:color w:val="000000" w:themeColor="text1"/>
          <w:kern w:val="0"/>
          <w:sz w:val="32"/>
          <w:szCs w:val="32"/>
          <w14:textFill>
            <w14:solidFill>
              <w14:schemeClr w14:val="tx1"/>
            </w14:solidFill>
          </w14:textFill>
        </w:rPr>
        <w:t>》。经甘肃省市场监督管理局批准立项，《甘肃省市场监督管理局关于下达202</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仿宋" w:cs="Times New Roman"/>
          <w:color w:val="000000" w:themeColor="text1"/>
          <w:kern w:val="0"/>
          <w:sz w:val="32"/>
          <w:szCs w:val="32"/>
          <w14:textFill>
            <w14:solidFill>
              <w14:schemeClr w14:val="tx1"/>
            </w14:solidFill>
          </w14:textFill>
        </w:rPr>
        <w:t>年度第1批地方标准编制修订计划的函》（甘市监函〔2022〕39号），项目计划编号2022-T-027。</w:t>
      </w:r>
    </w:p>
    <w:p w14:paraId="25323ACE">
      <w:p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2、标准制定的目的和意义</w:t>
      </w:r>
    </w:p>
    <w:p w14:paraId="1E6064CD">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bookmarkStart w:id="1" w:name="Purpose"/>
      <w:r>
        <w:rPr>
          <w:rFonts w:hint="default" w:ascii="Times New Roman" w:hAnsi="Times New Roman" w:eastAsia="仿宋" w:cs="Times New Roman"/>
          <w:color w:val="000000" w:themeColor="text1"/>
          <w:kern w:val="0"/>
          <w:sz w:val="32"/>
          <w:szCs w:val="32"/>
          <w14:textFill>
            <w14:solidFill>
              <w14:schemeClr w14:val="tx1"/>
            </w14:solidFill>
          </w14:textFill>
        </w:rPr>
        <w:t>制定我省检查检验结果共享互认信息平台建设技术规范，建立符合我省省情和检查检验互认实际的指标体系及标准，</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是</w:t>
      </w:r>
      <w:r>
        <w:rPr>
          <w:rFonts w:hint="default" w:ascii="Times New Roman" w:hAnsi="Times New Roman" w:eastAsia="仿宋" w:cs="Times New Roman"/>
          <w:color w:val="000000" w:themeColor="text1"/>
          <w:kern w:val="0"/>
          <w:sz w:val="32"/>
          <w:szCs w:val="32"/>
          <w14:textFill>
            <w14:solidFill>
              <w14:schemeClr w14:val="tx1"/>
            </w14:solidFill>
          </w14:textFill>
        </w:rPr>
        <w:t>推进影像等检查检验结果共享是合理整合医疗资源、减轻患者负担的重要举措，是促进“互联网+医疗健康”服务发展的具体措施。同时，此项工作将纳入《甘肃省医疗机构检查检验结果互认专项整治行动方案》(甘卫医政函〔2023〕95号)的整治重点内容。该标准的建立将有利于</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我省</w:t>
      </w:r>
      <w:r>
        <w:rPr>
          <w:rFonts w:hint="default" w:ascii="Times New Roman" w:hAnsi="Times New Roman" w:eastAsia="仿宋" w:cs="Times New Roman"/>
          <w:color w:val="000000" w:themeColor="text1"/>
          <w:kern w:val="0"/>
          <w:sz w:val="32"/>
          <w:szCs w:val="32"/>
          <w14:textFill>
            <w14:solidFill>
              <w14:schemeClr w14:val="tx1"/>
            </w14:solidFill>
          </w14:textFill>
        </w:rPr>
        <w:t>检查检验结果共享互认</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标准体系的建设</w:t>
      </w:r>
      <w:r>
        <w:rPr>
          <w:rFonts w:hint="default" w:ascii="Times New Roman" w:hAnsi="Times New Roman" w:eastAsia="仿宋" w:cs="Times New Roman"/>
          <w:color w:val="000000" w:themeColor="text1"/>
          <w:kern w:val="0"/>
          <w:sz w:val="32"/>
          <w:szCs w:val="32"/>
          <w14:textFill>
            <w14:solidFill>
              <w14:schemeClr w14:val="tx1"/>
            </w14:solidFill>
          </w14:textFill>
        </w:rPr>
        <w:t>，有利于进一步规范我省检查检验结果共享互认</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工作，</w:t>
      </w:r>
      <w:r>
        <w:rPr>
          <w:rFonts w:hint="default" w:ascii="Times New Roman" w:hAnsi="Times New Roman" w:eastAsia="仿宋" w:cs="Times New Roman"/>
          <w:color w:val="000000" w:themeColor="text1"/>
          <w:kern w:val="0"/>
          <w:sz w:val="32"/>
          <w:szCs w:val="32"/>
          <w14:textFill>
            <w14:solidFill>
              <w14:schemeClr w14:val="tx1"/>
            </w14:solidFill>
          </w14:textFill>
        </w:rPr>
        <w:t>有效解决全省二级以上公立医疗机构检查检验结果共享</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互认</w:t>
      </w:r>
      <w:r>
        <w:rPr>
          <w:rFonts w:hint="default" w:ascii="Times New Roman" w:hAnsi="Times New Roman" w:eastAsia="仿宋" w:cs="Times New Roman"/>
          <w:color w:val="000000" w:themeColor="text1"/>
          <w:kern w:val="0"/>
          <w:sz w:val="32"/>
          <w:szCs w:val="32"/>
          <w14:textFill>
            <w14:solidFill>
              <w14:schemeClr w14:val="tx1"/>
            </w14:solidFill>
          </w14:textFill>
        </w:rPr>
        <w:t>难、监管难等问题。对提高医疗机构诊疗效率，改善人民群众就医体验具有重要作用。</w:t>
      </w:r>
    </w:p>
    <w:bookmarkEnd w:id="1"/>
    <w:p w14:paraId="13C77AA9">
      <w:p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bookmarkStart w:id="2" w:name="TechniExperiment"/>
      <w:r>
        <w:rPr>
          <w:rFonts w:hint="default" w:ascii="Times New Roman" w:hAnsi="Times New Roman" w:eastAsia="仿宋" w:cs="Times New Roman"/>
          <w:b/>
          <w:color w:val="000000" w:themeColor="text1"/>
          <w:kern w:val="0"/>
          <w:sz w:val="32"/>
          <w:szCs w:val="32"/>
          <w14:textFill>
            <w14:solidFill>
              <w14:schemeClr w14:val="tx1"/>
            </w14:solidFill>
          </w14:textFill>
        </w:rPr>
        <w:t>3、主要工作过程</w:t>
      </w:r>
    </w:p>
    <w:p w14:paraId="735E730B">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（1）标准草案起草工作：</w:t>
      </w:r>
    </w:p>
    <w:p w14:paraId="3C8B5BB3">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（2）立项工作：</w:t>
      </w:r>
    </w:p>
    <w:p w14:paraId="5406911F">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（3）征求意见工作：</w:t>
      </w:r>
    </w:p>
    <w:p w14:paraId="2B2A7FA9">
      <w:p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4、主要编制成员及所做的工作</w:t>
      </w:r>
    </w:p>
    <w:p w14:paraId="4D6B5FB4">
      <w:pPr>
        <w:pStyle w:val="11"/>
        <w:tabs>
          <w:tab w:val="center" w:pos="4201"/>
          <w:tab w:val="right" w:leader="dot" w:pos="9298"/>
        </w:tabs>
        <w:spacing w:line="580" w:lineRule="exact"/>
        <w:ind w:firstLine="643" w:firstLineChars="201"/>
        <w:rPr>
          <w:rFonts w:hint="default" w:ascii="Times New Roman" w:hAnsi="Times New Roman" w:eastAsia="仿宋" w:cs="Times New Roman"/>
          <w:color w:val="000000" w:themeColor="text1"/>
          <w:sz w:val="32"/>
          <w:szCs w:val="32"/>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本文件按照GB/T1.1-2020《标准化工作导则 第一部分：标准化文件的结构和起草规则》的规定起草。本文件由甘肃省卫生健康统计信息中心提出并归口。</w:t>
      </w:r>
    </w:p>
    <w:p w14:paraId="441499CB">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default" w:ascii="Times New Roman" w:hAnsi="Times New Roman" w:eastAsia="仿宋" w:cs="Times New Roman"/>
          <w:color w:val="000000" w:themeColor="text1"/>
          <w:sz w:val="32"/>
          <w:szCs w:val="32"/>
          <w14:textFill>
            <w14:solidFill>
              <w14:schemeClr w14:val="tx1"/>
            </w14:solidFill>
          </w14:textFill>
        </w:rPr>
        <w:t>本文件主要起草人：路杰，闫宣辰，白焕莉，陶生鑫，李建苗，刘红亮，朱军虎，王琳</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p>
    <w:p w14:paraId="3B854D90">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起草人</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路杰</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统筹</w:t>
      </w:r>
      <w:r>
        <w:rPr>
          <w:rFonts w:hint="eastAsia" w:ascii="Times New Roman" w:hAnsi="Times New Roman" w:eastAsia="仿宋" w:cs="Times New Roman"/>
          <w:color w:val="000000" w:themeColor="text1"/>
          <w:sz w:val="32"/>
          <w:szCs w:val="32"/>
          <w:lang w:eastAsia="zh-CN"/>
          <w14:textFill>
            <w14:solidFill>
              <w14:schemeClr w14:val="tx1"/>
            </w14:solidFill>
          </w14:textFill>
        </w:rPr>
        <w:t>技术标准与互认规则制定</w:t>
      </w:r>
    </w:p>
    <w:p w14:paraId="739B6259">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负责制定临床检验报告的统一格式和互认项目清单，确保不同医疗机构的检验项目编码、检测方法、质控标准一致。制定互认规则与例外情形明确哪些情况下需重新检查，并形成操作规范，确保互认以医疗安全为前提。</w:t>
      </w:r>
    </w:p>
    <w:p w14:paraId="12EE7346">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起草人</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闫宣辰</w:t>
      </w:r>
      <w:r>
        <w:rPr>
          <w:rFonts w:hint="eastAsia" w:ascii="Times New Roman" w:hAnsi="Times New Roman" w:eastAsia="仿宋" w:cs="Times New Roman"/>
          <w:color w:val="000000" w:themeColor="text1"/>
          <w:sz w:val="32"/>
          <w:szCs w:val="32"/>
          <w:lang w:eastAsia="zh-CN"/>
          <w14:textFill>
            <w14:solidFill>
              <w14:schemeClr w14:val="tx1"/>
            </w14:solidFill>
          </w14:textFill>
        </w:rPr>
        <w:t>：质量控制与同质化管理</w:t>
      </w:r>
    </w:p>
    <w:p w14:paraId="73C2880F">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建立质控体系，建设临床检验、放射影像等专业的质量控制中心，覆盖国家、省、市三级，确保各级医疗机构检验结果同质化。组织医疗机构参与室间质量评价，定期开展医务人员培训，提升基层医院检测能力。</w:t>
      </w:r>
    </w:p>
    <w:p w14:paraId="411B2B80">
      <w:pPr>
        <w:pStyle w:val="11"/>
        <w:tabs>
          <w:tab w:val="center" w:pos="4201"/>
          <w:tab w:val="right" w:leader="dot" w:pos="9298"/>
        </w:tabs>
        <w:spacing w:line="580" w:lineRule="exact"/>
        <w:ind w:firstLine="643" w:firstLineChars="201"/>
        <w:rPr>
          <w:rFonts w:hint="eastAsia" w:ascii="Times New Roman" w:hAnsi="Times New Roman" w:eastAsia="仿宋" w:cs="Times New Roman"/>
          <w:color w:val="000000" w:themeColor="text1"/>
          <w:sz w:val="32"/>
          <w:szCs w:val="32"/>
          <w:lang w:eastAsia="zh-CN"/>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起草人白焕莉：信息化平台</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设计</w:t>
      </w:r>
    </w:p>
    <w:p w14:paraId="6D7C5ABF">
      <w:pPr>
        <w:pStyle w:val="11"/>
        <w:tabs>
          <w:tab w:val="center" w:pos="4201"/>
          <w:tab w:val="right" w:leader="dot" w:pos="9298"/>
        </w:tabs>
        <w:spacing w:line="580" w:lineRule="exact"/>
        <w:ind w:firstLine="643" w:firstLineChars="201"/>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eastAsia" w:ascii="Times New Roman" w:hAnsi="Times New Roman" w:eastAsia="仿宋" w:cs="Times New Roman"/>
          <w:color w:val="000000" w:themeColor="text1"/>
          <w:sz w:val="32"/>
          <w:szCs w:val="32"/>
          <w:lang w:eastAsia="zh-CN"/>
          <w14:textFill>
            <w14:solidFill>
              <w14:schemeClr w14:val="tx1"/>
            </w14:solidFill>
          </w14:textFill>
        </w:rPr>
        <w:t>设计统一的信息平台架构，实现医疗机构HIS、PACS等系统的接口改造，确保检验结果跨机构调阅。数据安全与隐私保护，制定数据加密、患者授权访问等安全机制，符合《网络安全法》和医疗数据管理要求。</w:t>
      </w:r>
      <w:bookmarkEnd w:id="2"/>
      <w:bookmarkStart w:id="3" w:name="_Toc1010"/>
    </w:p>
    <w:p w14:paraId="4AF539A0">
      <w:pPr>
        <w:numPr>
          <w:ilvl w:val="0"/>
          <w:numId w:val="0"/>
        </w:numPr>
        <w:spacing w:line="580" w:lineRule="exact"/>
        <w:ind w:left="0" w:leftChars="0" w:firstLine="420" w:firstLineChars="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eastAsia" w:ascii="Times New Roman" w:hAnsi="Times New Roman" w:eastAsia="黑体" w:cs="Times New Roman"/>
          <w:b/>
          <w:color w:val="000000" w:themeColor="text1"/>
          <w:kern w:val="0"/>
          <w:sz w:val="32"/>
          <w:szCs w:val="32"/>
          <w:lang w:val="en-US" w:eastAsia="zh-CN" w:bidi="ar-SA"/>
          <w14:textFill>
            <w14:solidFill>
              <w14:schemeClr w14:val="tx1"/>
            </w14:solidFill>
          </w14:textFill>
        </w:rPr>
        <w:t>二、</w:t>
      </w:r>
      <w:r>
        <w:rPr>
          <w:rFonts w:hint="default" w:ascii="Times New Roman" w:hAnsi="Times New Roman" w:eastAsia="黑体" w:cs="Times New Roman"/>
          <w:b/>
          <w:color w:val="000000" w:themeColor="text1"/>
          <w:kern w:val="0"/>
          <w:sz w:val="32"/>
          <w:szCs w:val="32"/>
          <w14:textFill>
            <w14:solidFill>
              <w14:schemeClr w14:val="tx1"/>
            </w14:solidFill>
          </w14:textFill>
        </w:rPr>
        <w:t>标准所涉及的产品、适用范围的基本情况</w:t>
      </w:r>
      <w:bookmarkEnd w:id="3"/>
    </w:p>
    <w:p w14:paraId="55A567B0">
      <w:pPr>
        <w:numPr>
          <w:ilvl w:val="0"/>
          <w:numId w:val="2"/>
        </w:num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标准所涉及的产品</w:t>
      </w:r>
    </w:p>
    <w:p w14:paraId="731F70E7">
      <w:pPr>
        <w:spacing w:line="580" w:lineRule="exact"/>
        <w:ind w:firstLine="640" w:firstLineChars="200"/>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pPr>
      <w:bookmarkStart w:id="4" w:name="Range"/>
      <w:r>
        <w:rPr>
          <w:rFonts w:hint="default" w:ascii="Times New Roman" w:hAnsi="Times New Roman" w:eastAsia="仿宋" w:cs="Times New Roman"/>
          <w:color w:val="000000" w:themeColor="text1"/>
          <w:kern w:val="0"/>
          <w:sz w:val="32"/>
          <w:szCs w:val="32"/>
          <w14:textFill>
            <w14:solidFill>
              <w14:schemeClr w14:val="tx1"/>
            </w14:solidFill>
          </w14:textFill>
        </w:rPr>
        <w:t>《甘肃省检查检验结果共享互认信息平台建设技术规范》地方标准涉及</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检查检验互认项目标准、采集规范、互认技术规范等。</w:t>
      </w:r>
    </w:p>
    <w:bookmarkEnd w:id="4"/>
    <w:p w14:paraId="332E2454">
      <w:pPr>
        <w:numPr>
          <w:ilvl w:val="0"/>
          <w:numId w:val="2"/>
        </w:num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标准的适用范围</w:t>
      </w:r>
    </w:p>
    <w:p w14:paraId="3CFE6E43">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《甘肃省检查检验结果共享互认信息平台建设技术规范》制定的目标是形成一个符合甘肃省</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w:t>
      </w:r>
      <w:r>
        <w:rPr>
          <w:rFonts w:hint="default" w:ascii="Times New Roman" w:hAnsi="Times New Roman" w:eastAsia="仿宋" w:cs="Times New Roman"/>
          <w:color w:val="000000" w:themeColor="text1"/>
          <w:kern w:val="0"/>
          <w:sz w:val="32"/>
          <w:szCs w:val="32"/>
          <w14:textFill>
            <w14:solidFill>
              <w14:schemeClr w14:val="tx1"/>
            </w14:solidFill>
          </w14:textFill>
        </w:rPr>
        <w:t>结果共享互认实际的甘肃省地方标准，指导我省</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检查检验互认</w:t>
      </w:r>
      <w:r>
        <w:rPr>
          <w:rFonts w:hint="default" w:ascii="Times New Roman" w:hAnsi="Times New Roman" w:eastAsia="仿宋" w:cs="Times New Roman"/>
          <w:color w:val="000000" w:themeColor="text1"/>
          <w:kern w:val="0"/>
          <w:sz w:val="32"/>
          <w:szCs w:val="32"/>
          <w14:textFill>
            <w14:solidFill>
              <w14:schemeClr w14:val="tx1"/>
            </w14:solidFill>
          </w14:textFill>
        </w:rPr>
        <w:t>工作。因此，本标准的适用范围为甘肃省二级以上公立医疗机构的</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w:t>
      </w:r>
      <w:r>
        <w:rPr>
          <w:rFonts w:hint="default" w:ascii="Times New Roman" w:hAnsi="Times New Roman" w:eastAsia="仿宋" w:cs="Times New Roman"/>
          <w:color w:val="000000" w:themeColor="text1"/>
          <w:kern w:val="0"/>
          <w:sz w:val="32"/>
          <w:szCs w:val="32"/>
          <w14:textFill>
            <w14:solidFill>
              <w14:schemeClr w14:val="tx1"/>
            </w14:solidFill>
          </w14:textFill>
        </w:rPr>
        <w:t>结果共享互认。</w:t>
      </w:r>
    </w:p>
    <w:p w14:paraId="1A8EED95">
      <w:pPr>
        <w:numPr>
          <w:ilvl w:val="0"/>
          <w:numId w:val="0"/>
        </w:numPr>
        <w:spacing w:line="580" w:lineRule="exact"/>
        <w:ind w:left="0" w:leftChars="0" w:firstLine="420" w:firstLineChars="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5" w:name="_Toc2685"/>
      <w:r>
        <w:rPr>
          <w:rFonts w:hint="eastAsia" w:ascii="Times New Roman" w:hAnsi="Times New Roman" w:eastAsia="黑体" w:cs="Times New Roman"/>
          <w:b/>
          <w:color w:val="000000" w:themeColor="text1"/>
          <w:kern w:val="0"/>
          <w:sz w:val="32"/>
          <w:szCs w:val="32"/>
          <w:lang w:val="en-US" w:eastAsia="zh-CN" w:bidi="ar-SA"/>
          <w14:textFill>
            <w14:solidFill>
              <w14:schemeClr w14:val="tx1"/>
            </w14:solidFill>
          </w14:textFill>
        </w:rPr>
        <w:t>三、</w:t>
      </w:r>
      <w:r>
        <w:rPr>
          <w:rFonts w:hint="default" w:ascii="Times New Roman" w:hAnsi="Times New Roman" w:eastAsia="黑体" w:cs="Times New Roman"/>
          <w:b/>
          <w:color w:val="000000" w:themeColor="text1"/>
          <w:kern w:val="0"/>
          <w:sz w:val="32"/>
          <w:szCs w:val="32"/>
          <w14:textFill>
            <w14:solidFill>
              <w14:schemeClr w14:val="tx1"/>
            </w14:solidFill>
          </w14:textFill>
        </w:rPr>
        <w:t>编制的原则和主要内容的依据</w:t>
      </w:r>
      <w:bookmarkEnd w:id="5"/>
    </w:p>
    <w:p w14:paraId="6BBCBF23">
      <w:pPr>
        <w:spacing w:line="580" w:lineRule="exact"/>
        <w:ind w:firstLine="643" w:firstLineChars="200"/>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1、编制原则</w:t>
      </w:r>
    </w:p>
    <w:p w14:paraId="3301D185">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本标准编制遵循“</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完整性、一致性、及时性、独立性、准确性</w:t>
      </w:r>
      <w:r>
        <w:rPr>
          <w:rFonts w:hint="default" w:ascii="Times New Roman" w:hAnsi="Times New Roman" w:eastAsia="仿宋" w:cs="Times New Roman"/>
          <w:color w:val="000000" w:themeColor="text1"/>
          <w:kern w:val="0"/>
          <w:sz w:val="32"/>
          <w:szCs w:val="32"/>
          <w14:textFill>
            <w14:solidFill>
              <w14:schemeClr w14:val="tx1"/>
            </w14:solidFill>
          </w14:textFill>
        </w:rPr>
        <w:t>”的原则，特别注重标准的实用性及可操作性，严格按GB/T 1.1-2020的要求进行编写。</w:t>
      </w:r>
    </w:p>
    <w:p w14:paraId="4EEA1B71">
      <w:pPr>
        <w:spacing w:line="580" w:lineRule="exact"/>
        <w:ind w:firstLine="643"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2、主要内容的依据</w:t>
      </w:r>
    </w:p>
    <w:p w14:paraId="0C66CBFB">
      <w:pPr>
        <w:spacing w:line="580" w:lineRule="exact"/>
        <w:ind w:firstLine="643" w:firstLineChars="200"/>
        <w:rPr>
          <w:rFonts w:hint="default" w:ascii="Times New Roman" w:hAnsi="Times New Roman" w:eastAsia="仿宋" w:cs="Times New Roman"/>
          <w:b/>
          <w:bCs/>
          <w:color w:val="000000" w:themeColor="text1"/>
          <w:kern w:val="0"/>
          <w:sz w:val="32"/>
          <w:szCs w:val="32"/>
          <w14:textFill>
            <w14:solidFill>
              <w14:schemeClr w14:val="tx1"/>
            </w14:solidFill>
          </w14:textFill>
        </w:rPr>
      </w:pPr>
      <w:r>
        <w:rPr>
          <w:rFonts w:hint="default" w:ascii="Times New Roman" w:hAnsi="Times New Roman" w:eastAsia="仿宋" w:cs="Times New Roman"/>
          <w:b/>
          <w:bCs/>
          <w:color w:val="000000" w:themeColor="text1"/>
          <w:kern w:val="0"/>
          <w:sz w:val="32"/>
          <w:szCs w:val="32"/>
          <w14:textFill>
            <w14:solidFill>
              <w14:schemeClr w14:val="tx1"/>
            </w14:solidFill>
          </w14:textFill>
        </w:rPr>
        <w:t>2.1 范围</w:t>
      </w:r>
    </w:p>
    <w:p w14:paraId="094236AB">
      <w:pPr>
        <w:pStyle w:val="12"/>
        <w:spacing w:line="580" w:lineRule="exact"/>
        <w:ind w:firstLine="640" w:firstLineChars="200"/>
        <w:jc w:val="both"/>
        <w:rPr>
          <w:rFonts w:hint="default" w:ascii="Times New Roman" w:hAnsi="Times New Roman" w:eastAsia="黑体" w:cs="Times New Roman"/>
          <w:b w:val="0"/>
          <w:bCs/>
          <w:color w:val="000000" w:themeColor="text1"/>
          <w:szCs w:val="32"/>
          <w14:textFill>
            <w14:solidFill>
              <w14:schemeClr w14:val="tx1"/>
            </w14:solidFill>
          </w14:textFill>
        </w:rPr>
      </w:pPr>
      <w:bookmarkStart w:id="6" w:name="_Toc3123"/>
      <w:r>
        <w:rPr>
          <w:rFonts w:hint="default" w:ascii="Times New Roman" w:hAnsi="Times New Roman" w:eastAsia="仿宋" w:cs="Times New Roman"/>
          <w:b w:val="0"/>
          <w:bCs/>
          <w:color w:val="000000" w:themeColor="text1"/>
          <w:kern w:val="0"/>
          <w:szCs w:val="32"/>
          <w14:textFill>
            <w14:solidFill>
              <w14:schemeClr w14:val="tx1"/>
            </w14:solidFill>
          </w14:textFill>
        </w:rPr>
        <w:t>按照GB/T 1.1-2020的规定，标准的范围应明确界定标准化对象和所涉及的各个方面，由此指明标准或其特定部分的适用界限。据此，本标准的范围确定为：</w:t>
      </w:r>
      <w:bookmarkEnd w:id="6"/>
    </w:p>
    <w:p w14:paraId="0F4BC10F">
      <w:pPr>
        <w:spacing w:line="312" w:lineRule="auto"/>
        <w:ind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bookmarkStart w:id="7" w:name="_Toc13937"/>
      <w:bookmarkStart w:id="8" w:name="_Toc58490127"/>
      <w:r>
        <w:rPr>
          <w:rFonts w:hint="default" w:ascii="Times New Roman" w:hAnsi="Times New Roman" w:eastAsia="仿宋" w:cs="Times New Roman"/>
          <w:bCs/>
          <w:color w:val="000000" w:themeColor="text1"/>
          <w:kern w:val="0"/>
          <w:sz w:val="32"/>
          <w:szCs w:val="32"/>
          <w14:textFill>
            <w14:solidFill>
              <w14:schemeClr w14:val="tx1"/>
            </w14:solidFill>
          </w14:textFill>
        </w:rPr>
        <w:t>本文件规定了</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检查检验互认项目标准、采集规范、互认技术规范</w:t>
      </w:r>
      <w:r>
        <w:rPr>
          <w:rFonts w:hint="default" w:ascii="Times New Roman" w:hAnsi="Times New Roman" w:eastAsia="仿宋" w:cs="Times New Roman"/>
          <w:bCs/>
          <w:color w:val="000000" w:themeColor="text1"/>
          <w:kern w:val="0"/>
          <w:sz w:val="32"/>
          <w:szCs w:val="32"/>
          <w14:textFill>
            <w14:solidFill>
              <w14:schemeClr w14:val="tx1"/>
            </w14:solidFill>
          </w14:textFill>
        </w:rPr>
        <w:t>。</w:t>
      </w:r>
    </w:p>
    <w:p w14:paraId="5F3DFB67">
      <w:pPr>
        <w:spacing w:line="312" w:lineRule="auto"/>
        <w:ind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default" w:ascii="Times New Roman" w:hAnsi="Times New Roman" w:eastAsia="仿宋" w:cs="Times New Roman"/>
          <w:bCs/>
          <w:color w:val="000000" w:themeColor="text1"/>
          <w:kern w:val="0"/>
          <w:sz w:val="32"/>
          <w:szCs w:val="32"/>
          <w14:textFill>
            <w14:solidFill>
              <w14:schemeClr w14:val="tx1"/>
            </w14:solidFill>
          </w14:textFill>
        </w:rPr>
        <w:t>本文件适用于</w:t>
      </w:r>
      <w:r>
        <w:rPr>
          <w:rFonts w:hint="default" w:ascii="Times New Roman" w:hAnsi="Times New Roman" w:eastAsia="仿宋" w:cs="Times New Roman"/>
          <w:color w:val="000000" w:themeColor="text1"/>
          <w:kern w:val="0"/>
          <w:sz w:val="32"/>
          <w:szCs w:val="32"/>
          <w14:textFill>
            <w14:solidFill>
              <w14:schemeClr w14:val="tx1"/>
            </w14:solidFill>
          </w14:textFill>
        </w:rPr>
        <w:t>甘肃省二级以上公立医疗机构的</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w:t>
      </w:r>
      <w:r>
        <w:rPr>
          <w:rFonts w:hint="default" w:ascii="Times New Roman" w:hAnsi="Times New Roman" w:eastAsia="仿宋" w:cs="Times New Roman"/>
          <w:color w:val="000000" w:themeColor="text1"/>
          <w:kern w:val="0"/>
          <w:sz w:val="32"/>
          <w:szCs w:val="32"/>
          <w14:textFill>
            <w14:solidFill>
              <w14:schemeClr w14:val="tx1"/>
            </w14:solidFill>
          </w14:textFill>
        </w:rPr>
        <w:t>结果共享互认</w:t>
      </w:r>
      <w:r>
        <w:rPr>
          <w:rFonts w:hint="default" w:ascii="Times New Roman" w:hAnsi="Times New Roman" w:eastAsia="仿宋" w:cs="Times New Roman"/>
          <w:bCs/>
          <w:color w:val="000000" w:themeColor="text1"/>
          <w:kern w:val="0"/>
          <w:sz w:val="32"/>
          <w:szCs w:val="32"/>
          <w14:textFill>
            <w14:solidFill>
              <w14:schemeClr w14:val="tx1"/>
            </w14:solidFill>
          </w14:textFill>
        </w:rPr>
        <w:t>。</w:t>
      </w:r>
    </w:p>
    <w:p w14:paraId="7B5D8DA8">
      <w:pPr>
        <w:spacing w:line="580" w:lineRule="exact"/>
        <w:ind w:firstLine="643" w:firstLineChars="200"/>
        <w:rPr>
          <w:rFonts w:hint="default" w:ascii="Times New Roman" w:hAnsi="Times New Roman" w:eastAsia="仿宋" w:cs="Times New Roman"/>
          <w:b/>
          <w:bCs/>
          <w:color w:val="000000" w:themeColor="text1"/>
          <w:kern w:val="0"/>
          <w:sz w:val="32"/>
          <w:szCs w:val="32"/>
          <w14:textFill>
            <w14:solidFill>
              <w14:schemeClr w14:val="tx1"/>
            </w14:solidFill>
          </w14:textFill>
        </w:rPr>
      </w:pPr>
      <w:r>
        <w:rPr>
          <w:rFonts w:hint="default" w:ascii="Times New Roman" w:hAnsi="Times New Roman" w:eastAsia="仿宋" w:cs="Times New Roman"/>
          <w:b/>
          <w:bCs/>
          <w:color w:val="000000" w:themeColor="text1"/>
          <w:kern w:val="0"/>
          <w:sz w:val="32"/>
          <w:szCs w:val="32"/>
          <w14:textFill>
            <w14:solidFill>
              <w14:schemeClr w14:val="tx1"/>
            </w14:solidFill>
          </w14:textFill>
        </w:rPr>
        <w:t>2.2  规范性引用文件</w:t>
      </w:r>
      <w:bookmarkEnd w:id="7"/>
      <w:bookmarkEnd w:id="8"/>
    </w:p>
    <w:p w14:paraId="6040FDCE">
      <w:pPr>
        <w:spacing w:line="580" w:lineRule="exact"/>
        <w:ind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default" w:ascii="Times New Roman" w:hAnsi="Times New Roman" w:eastAsia="仿宋" w:cs="Times New Roman"/>
          <w:bCs/>
          <w:color w:val="000000" w:themeColor="text1"/>
          <w:kern w:val="0"/>
          <w:sz w:val="32"/>
          <w:szCs w:val="32"/>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7F56682">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国际DICOM标准中文版 2015c </w:t>
      </w:r>
    </w:p>
    <w:p w14:paraId="0A0D1966">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WS363-3 《卫生信息数据元目录 第3部分：人口学及社会经济学特征》 </w:t>
      </w:r>
    </w:p>
    <w:p w14:paraId="7D048F9B">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WS363-4 《卫生信息数据元目录 第4部分：健康史》 </w:t>
      </w:r>
    </w:p>
    <w:p w14:paraId="0C6B5A26">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WS445-4-2014 《电子病历基本数据集 第4部分：检查检验记录》 </w:t>
      </w:r>
    </w:p>
    <w:p w14:paraId="3EADB1D1">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WS537-2017 《居民健康卡数据集》 </w:t>
      </w:r>
    </w:p>
    <w:p w14:paraId="01816A55">
      <w:pPr>
        <w:numPr>
          <w:ilvl w:val="0"/>
          <w:numId w:val="0"/>
        </w:numPr>
        <w:spacing w:line="580" w:lineRule="exact"/>
        <w:ind w:leftChars="0" w:firstLine="640" w:firstLineChars="200"/>
        <w:rPr>
          <w:rFonts w:hint="default" w:ascii="Times New Roman" w:hAnsi="Times New Roman" w:eastAsia="仿宋" w:cs="Times New Roman"/>
          <w:bCs/>
          <w:color w:val="000000" w:themeColor="text1"/>
          <w:kern w:val="0"/>
          <w:sz w:val="32"/>
          <w:szCs w:val="32"/>
          <w14:textFill>
            <w14:solidFill>
              <w14:schemeClr w14:val="tx1"/>
            </w14:solidFill>
          </w14:textFill>
        </w:rPr>
      </w:pPr>
      <w:r>
        <w:rPr>
          <w:rFonts w:hint="eastAsia" w:ascii="Times New Roman" w:hAnsi="Times New Roman" w:eastAsia="仿宋" w:cs="Times New Roman"/>
          <w:bCs/>
          <w:color w:val="000000" w:themeColor="text1"/>
          <w:kern w:val="0"/>
          <w:sz w:val="32"/>
          <w:szCs w:val="32"/>
          <w14:textFill>
            <w14:solidFill>
              <w14:schemeClr w14:val="tx1"/>
            </w14:solidFill>
          </w14:textFill>
        </w:rPr>
        <w:t xml:space="preserve">WS538-2017 《医学数字影像通信基本数据集-国卫行业标准》 </w:t>
      </w:r>
    </w:p>
    <w:p w14:paraId="0E4C0D94">
      <w:pPr>
        <w:spacing w:line="580" w:lineRule="exact"/>
        <w:ind w:firstLine="643" w:firstLineChars="200"/>
        <w:rPr>
          <w:rFonts w:hint="default" w:ascii="Times New Roman" w:hAnsi="Times New Roman" w:eastAsia="仿宋" w:cs="Times New Roman"/>
          <w:b/>
          <w:bCs/>
          <w:color w:val="000000" w:themeColor="text1"/>
          <w:kern w:val="0"/>
          <w:sz w:val="32"/>
          <w:szCs w:val="32"/>
          <w14:textFill>
            <w14:solidFill>
              <w14:schemeClr w14:val="tx1"/>
            </w14:solidFill>
          </w14:textFill>
        </w:rPr>
      </w:pPr>
      <w:r>
        <w:rPr>
          <w:rFonts w:hint="default" w:ascii="Times New Roman" w:hAnsi="Times New Roman" w:eastAsia="仿宋" w:cs="Times New Roman"/>
          <w:b/>
          <w:bCs/>
          <w:color w:val="000000" w:themeColor="text1"/>
          <w:kern w:val="0"/>
          <w:sz w:val="32"/>
          <w:szCs w:val="32"/>
          <w14:textFill>
            <w14:solidFill>
              <w14:schemeClr w14:val="tx1"/>
            </w14:solidFill>
          </w14:textFill>
        </w:rPr>
        <w:t>2.3 术语和定义</w:t>
      </w:r>
    </w:p>
    <w:p w14:paraId="34228DBA">
      <w:pPr>
        <w:spacing w:line="580" w:lineRule="exact"/>
        <w:ind w:firstLine="640" w:firstLineChars="200"/>
        <w:rPr>
          <w:rFonts w:hint="default" w:ascii="Times New Roman" w:hAnsi="Times New Roman" w:eastAsia="仿宋" w:cs="Times New Roman"/>
          <w:bCs/>
          <w:color w:val="000000" w:themeColor="text1"/>
          <w:kern w:val="0"/>
          <w:sz w:val="32"/>
          <w:szCs w:val="32"/>
          <w:lang w:eastAsia="zh-Hans"/>
          <w14:textFill>
            <w14:solidFill>
              <w14:schemeClr w14:val="tx1"/>
            </w14:solidFill>
          </w14:textFill>
        </w:rPr>
      </w:pPr>
      <w:r>
        <w:rPr>
          <w:rFonts w:hint="eastAsia" w:ascii="Times New Roman" w:hAnsi="Times New Roman" w:eastAsia="仿宋" w:cs="Times New Roman"/>
          <w:bCs/>
          <w:color w:val="000000" w:themeColor="text1"/>
          <w:kern w:val="0"/>
          <w:sz w:val="32"/>
          <w:szCs w:val="32"/>
          <w:lang w:eastAsia="zh-Hans"/>
          <w14:textFill>
            <w14:solidFill>
              <w14:schemeClr w14:val="tx1"/>
            </w14:solidFill>
          </w14:textFill>
        </w:rPr>
        <w:t>WS 538—2017中包含的术语和缩略语适用于本文件。</w:t>
      </w:r>
    </w:p>
    <w:p w14:paraId="66D4A773">
      <w:p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9" w:name="_Toc31387"/>
      <w:r>
        <w:rPr>
          <w:rFonts w:hint="default" w:ascii="Times New Roman" w:hAnsi="Times New Roman" w:eastAsia="黑体" w:cs="Times New Roman"/>
          <w:b/>
          <w:color w:val="000000" w:themeColor="text1"/>
          <w:kern w:val="0"/>
          <w:sz w:val="32"/>
          <w:szCs w:val="32"/>
          <w14:textFill>
            <w14:solidFill>
              <w14:schemeClr w14:val="tx1"/>
            </w14:solidFill>
          </w14:textFill>
        </w:rPr>
        <w:t>四、国家标准、行业标准及其他标准情况</w:t>
      </w:r>
      <w:bookmarkEnd w:id="9"/>
    </w:p>
    <w:p w14:paraId="1E09C4E5">
      <w:pPr>
        <w:spacing w:line="580" w:lineRule="exact"/>
        <w:ind w:firstLine="640" w:firstLineChars="200"/>
        <w:rPr>
          <w:rFonts w:hint="eastAsia" w:ascii="仿宋" w:hAnsi="仿宋" w:eastAsia="仿宋" w:cs="仿宋"/>
          <w:color w:val="000000" w:themeColor="text1"/>
          <w:kern w:val="0"/>
          <w:sz w:val="32"/>
          <w:szCs w:val="32"/>
          <w14:textFill>
            <w14:solidFill>
              <w14:schemeClr w14:val="tx1"/>
            </w14:solidFill>
          </w14:textFill>
        </w:rPr>
      </w:pPr>
      <w:bookmarkStart w:id="10" w:name="Information"/>
      <w:r>
        <w:rPr>
          <w:rFonts w:hint="eastAsia" w:ascii="仿宋" w:hAnsi="仿宋" w:eastAsia="仿宋" w:cs="仿宋"/>
          <w:color w:val="000000" w:themeColor="text1"/>
          <w:kern w:val="0"/>
          <w:sz w:val="32"/>
          <w:szCs w:val="32"/>
          <w14:textFill>
            <w14:solidFill>
              <w14:schemeClr w14:val="tx1"/>
            </w14:solidFill>
          </w14:textFill>
        </w:rPr>
        <w:t>国内发布的相关标准有:</w:t>
      </w:r>
    </w:p>
    <w:p w14:paraId="46F695BE">
      <w:pPr>
        <w:spacing w:line="580" w:lineRule="exact"/>
        <w:ind w:firstLine="640" w:firstLineChars="200"/>
        <w:rPr>
          <w:rFonts w:hint="default" w:ascii="Times New Roman" w:hAnsi="Times New Roman" w:eastAsia="仿宋" w:cs="Times New Roman"/>
          <w:b w:val="0"/>
          <w:bCs/>
          <w:color w:val="000000" w:themeColor="text1"/>
          <w:kern w:val="0"/>
          <w:sz w:val="32"/>
          <w:szCs w:val="32"/>
          <w:lang w:val="en-US" w:eastAsia="zh-CN"/>
          <w14:textFill>
            <w14:solidFill>
              <w14:schemeClr w14:val="tx1"/>
            </w14:solidFill>
          </w14:textFill>
        </w:rPr>
      </w:pPr>
      <w:r>
        <w:rPr>
          <w:rFonts w:hint="eastAsia" w:ascii="Times New Roman" w:hAnsi="Times New Roman" w:eastAsia="仿宋" w:cs="Times New Roman"/>
          <w:b w:val="0"/>
          <w:bCs/>
          <w:color w:val="000000" w:themeColor="text1"/>
          <w:kern w:val="0"/>
          <w:sz w:val="32"/>
          <w:szCs w:val="32"/>
          <w:lang w:val="en-US" w:eastAsia="zh-CN"/>
          <w14:textFill>
            <w14:solidFill>
              <w14:schemeClr w14:val="tx1"/>
            </w14:solidFill>
          </w14:textFill>
        </w:rPr>
        <w:t>《医疗机构检查检验结果互认管理办法》</w:t>
      </w:r>
    </w:p>
    <w:bookmarkEnd w:id="10"/>
    <w:p w14:paraId="1B571934">
      <w:p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1" w:name="_Toc27353"/>
      <w:r>
        <w:rPr>
          <w:rFonts w:hint="default" w:ascii="Times New Roman" w:hAnsi="Times New Roman" w:eastAsia="黑体" w:cs="Times New Roman"/>
          <w:b/>
          <w:color w:val="000000" w:themeColor="text1"/>
          <w:kern w:val="0"/>
          <w:sz w:val="32"/>
          <w:szCs w:val="32"/>
          <w14:textFill>
            <w14:solidFill>
              <w14:schemeClr w14:val="tx1"/>
            </w14:solidFill>
          </w14:textFill>
        </w:rPr>
        <w:t>五、与现行法律、法规、国家相关标准和产业政策的一致性说明</w:t>
      </w:r>
      <w:bookmarkEnd w:id="11"/>
    </w:p>
    <w:p w14:paraId="33708505">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本标准的制定严格遵守我国现行的法律、法规、国家相关标准。本标准的制定与现行法律、法规及国家相关标准没有冲突。</w:t>
      </w:r>
    </w:p>
    <w:p w14:paraId="15D09A4F">
      <w:pPr>
        <w:numPr>
          <w:ilvl w:val="0"/>
          <w:numId w:val="3"/>
        </w:num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2" w:name="_Toc20219"/>
      <w:r>
        <w:rPr>
          <w:rFonts w:hint="default" w:ascii="Times New Roman" w:hAnsi="Times New Roman" w:eastAsia="黑体" w:cs="Times New Roman"/>
          <w:b/>
          <w:color w:val="000000" w:themeColor="text1"/>
          <w:kern w:val="0"/>
          <w:sz w:val="32"/>
          <w:szCs w:val="32"/>
          <w14:textFill>
            <w14:solidFill>
              <w14:schemeClr w14:val="tx1"/>
            </w14:solidFill>
          </w14:textFill>
        </w:rPr>
        <w:t>重大分歧意见的处理和依据</w:t>
      </w:r>
      <w:bookmarkEnd w:id="12"/>
    </w:p>
    <w:p w14:paraId="1FB31172">
      <w:pPr>
        <w:spacing w:line="580" w:lineRule="exact"/>
        <w:ind w:firstLine="640" w:firstLineChars="200"/>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本标准在编写过程中没有重大分歧。</w:t>
      </w:r>
    </w:p>
    <w:p w14:paraId="71781326">
      <w:pPr>
        <w:numPr>
          <w:ilvl w:val="0"/>
          <w:numId w:val="3"/>
        </w:num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3" w:name="_Toc27696"/>
      <w:r>
        <w:rPr>
          <w:rFonts w:hint="default" w:ascii="Times New Roman" w:hAnsi="Times New Roman" w:eastAsia="黑体" w:cs="Times New Roman"/>
          <w:b/>
          <w:color w:val="000000" w:themeColor="text1"/>
          <w:kern w:val="0"/>
          <w:sz w:val="32"/>
          <w:szCs w:val="32"/>
          <w14:textFill>
            <w14:solidFill>
              <w14:schemeClr w14:val="tx1"/>
            </w14:solidFill>
          </w14:textFill>
        </w:rPr>
        <w:t>作为强制性地方标准或推荐性地方标准的建议</w:t>
      </w:r>
      <w:bookmarkEnd w:id="13"/>
    </w:p>
    <w:p w14:paraId="651D5C45">
      <w:pPr>
        <w:spacing w:line="580" w:lineRule="exact"/>
        <w:ind w:firstLine="640" w:firstLineChars="200"/>
        <w:rPr>
          <w:rFonts w:hint="default" w:ascii="Times New Roman" w:hAnsi="Times New Roman" w:eastAsia="黑体"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建议本标准作为推荐性地方标准使用。</w:t>
      </w:r>
    </w:p>
    <w:p w14:paraId="607E72A7">
      <w:p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4" w:name="_Toc16176"/>
      <w:r>
        <w:rPr>
          <w:rFonts w:hint="default" w:ascii="Times New Roman" w:hAnsi="Times New Roman" w:eastAsia="黑体" w:cs="Times New Roman"/>
          <w:b/>
          <w:color w:val="000000" w:themeColor="text1"/>
          <w:kern w:val="0"/>
          <w:sz w:val="32"/>
          <w:szCs w:val="32"/>
          <w14:textFill>
            <w14:solidFill>
              <w14:schemeClr w14:val="tx1"/>
            </w14:solidFill>
          </w14:textFill>
        </w:rPr>
        <w:t>八、贯彻地方标准的要求和措施建议</w:t>
      </w:r>
      <w:bookmarkEnd w:id="14"/>
    </w:p>
    <w:p w14:paraId="02A8CDD7">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本标准制定目标是指导</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甘肃省检查检验互认</w:t>
      </w:r>
      <w:r>
        <w:rPr>
          <w:rFonts w:hint="default" w:ascii="Times New Roman" w:hAnsi="Times New Roman" w:eastAsia="仿宋" w:cs="Times New Roman"/>
          <w:color w:val="000000" w:themeColor="text1"/>
          <w:kern w:val="0"/>
          <w:sz w:val="32"/>
          <w:szCs w:val="32"/>
          <w14:textFill>
            <w14:solidFill>
              <w14:schemeClr w14:val="tx1"/>
            </w14:solidFill>
          </w14:textFill>
        </w:rPr>
        <w:t>工作</w:t>
      </w:r>
      <w:r>
        <w:rPr>
          <w:rFonts w:hint="default" w:ascii="Times New Roman" w:hAnsi="Times New Roman" w:eastAsia="仿宋" w:cs="Times New Roman"/>
          <w:color w:val="000000" w:themeColor="text1"/>
          <w:kern w:val="0"/>
          <w:sz w:val="32"/>
          <w:szCs w:val="32"/>
          <w:lang w:val="en-US"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技术规范</w:t>
      </w:r>
      <w:r>
        <w:rPr>
          <w:rFonts w:hint="eastAsia" w:ascii="Times New Roman" w:hAnsi="Times New Roman" w:eastAsia="仿宋" w:cs="Times New Roman"/>
          <w:color w:val="000000" w:themeColor="text1"/>
          <w:kern w:val="0"/>
          <w:sz w:val="32"/>
          <w:szCs w:val="32"/>
          <w:lang w:val="en-US" w:eastAsia="zh-Hans"/>
          <w14:textFill>
            <w14:solidFill>
              <w14:schemeClr w14:val="tx1"/>
            </w14:solidFill>
          </w14:textFill>
        </w:rPr>
        <w:t>符合国家“十四五规划”和“健康中国2030”规划纲要的指导思想和原则</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w:t>
      </w:r>
      <w:r>
        <w:rPr>
          <w:rFonts w:hint="default" w:ascii="Times New Roman" w:hAnsi="Times New Roman" w:eastAsia="仿宋" w:cs="Times New Roman"/>
          <w:color w:val="000000" w:themeColor="text1"/>
          <w:kern w:val="0"/>
          <w:sz w:val="32"/>
          <w:szCs w:val="32"/>
          <w14:textFill>
            <w14:solidFill>
              <w14:schemeClr w14:val="tx1"/>
            </w14:solidFill>
          </w14:textFill>
        </w:rPr>
        <w:t>本标准针对性更强，更符合甘肃</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检查检验互认</w:t>
      </w:r>
      <w:r>
        <w:rPr>
          <w:rFonts w:hint="default" w:ascii="Times New Roman" w:hAnsi="Times New Roman" w:eastAsia="仿宋" w:cs="Times New Roman"/>
          <w:color w:val="000000" w:themeColor="text1"/>
          <w:kern w:val="0"/>
          <w:sz w:val="32"/>
          <w:szCs w:val="32"/>
          <w14:textFill>
            <w14:solidFill>
              <w14:schemeClr w14:val="tx1"/>
            </w14:solidFill>
          </w14:textFill>
        </w:rPr>
        <w:t>实际。本标准发布后将通过各级</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卫健委/局</w:t>
      </w:r>
      <w:r>
        <w:rPr>
          <w:rFonts w:hint="default" w:ascii="Times New Roman" w:hAnsi="Times New Roman" w:eastAsia="仿宋" w:cs="Times New Roman"/>
          <w:color w:val="000000" w:themeColor="text1"/>
          <w:kern w:val="0"/>
          <w:sz w:val="32"/>
          <w:szCs w:val="32"/>
          <w14:textFill>
            <w14:solidFill>
              <w14:schemeClr w14:val="tx1"/>
            </w14:solidFill>
          </w14:textFill>
        </w:rPr>
        <w:t>推广和宣传实施。起草单位将定期展开对该标准执行情况的调研工作。</w:t>
      </w:r>
    </w:p>
    <w:p w14:paraId="75DE792A">
      <w:pPr>
        <w:spacing w:line="580" w:lineRule="exact"/>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5" w:name="_Toc28676"/>
      <w:r>
        <w:rPr>
          <w:rFonts w:hint="default" w:ascii="Times New Roman" w:hAnsi="Times New Roman" w:eastAsia="黑体" w:cs="Times New Roman"/>
          <w:b/>
          <w:color w:val="000000" w:themeColor="text1"/>
          <w:kern w:val="0"/>
          <w:sz w:val="32"/>
          <w:szCs w:val="32"/>
          <w14:textFill>
            <w14:solidFill>
              <w14:schemeClr w14:val="tx1"/>
            </w14:solidFill>
          </w14:textFill>
        </w:rPr>
        <w:t>九、主要参考标准及技术资料</w:t>
      </w:r>
      <w:bookmarkEnd w:id="15"/>
    </w:p>
    <w:p w14:paraId="6BA12425">
      <w:pPr>
        <w:spacing w:line="580" w:lineRule="exact"/>
        <w:ind w:firstLine="643" w:firstLineChars="200"/>
        <w:rPr>
          <w:rFonts w:hint="default" w:ascii="Times New Roman" w:hAnsi="Times New Roman" w:eastAsia="仿宋" w:cs="Times New Roman"/>
          <w:b/>
          <w:bCs/>
          <w:color w:val="000000" w:themeColor="text1"/>
          <w:kern w:val="0"/>
          <w:sz w:val="32"/>
          <w:szCs w:val="32"/>
          <w14:textFill>
            <w14:solidFill>
              <w14:schemeClr w14:val="tx1"/>
            </w14:solidFill>
          </w14:textFill>
        </w:rPr>
      </w:pPr>
      <w:r>
        <w:rPr>
          <w:rFonts w:hint="default" w:ascii="Times New Roman" w:hAnsi="Times New Roman" w:eastAsia="仿宋" w:cs="Times New Roman"/>
          <w:b/>
          <w:bCs/>
          <w:color w:val="000000" w:themeColor="text1"/>
          <w:kern w:val="0"/>
          <w:sz w:val="32"/>
          <w:szCs w:val="32"/>
          <w14:textFill>
            <w14:solidFill>
              <w14:schemeClr w14:val="tx1"/>
            </w14:solidFill>
          </w14:textFill>
        </w:rPr>
        <w:t>1、主要参考标准</w:t>
      </w:r>
    </w:p>
    <w:p w14:paraId="0F1AAA4E">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国际DICOM标准中文版 2015c </w:t>
      </w:r>
    </w:p>
    <w:p w14:paraId="283FCBE5">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WS363-3 《卫生信息数据元目录 第3部分：人口学及社会经济学特征》 </w:t>
      </w:r>
    </w:p>
    <w:p w14:paraId="6F601A37">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WS363-4 《卫生信息数据元目录 第4部分：健康史》 </w:t>
      </w:r>
    </w:p>
    <w:p w14:paraId="47356FE6">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WS445-4-2014 《电子病历基本数据集 第4部分：检查检验记录》 </w:t>
      </w:r>
    </w:p>
    <w:p w14:paraId="459FBBAC">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WS537-2017 《居民健康卡数据集》 </w:t>
      </w:r>
    </w:p>
    <w:p w14:paraId="2A9C0427">
      <w:pPr>
        <w:pStyle w:val="16"/>
        <w:numPr>
          <w:ilvl w:val="0"/>
          <w:numId w:val="0"/>
        </w:numPr>
        <w:ind w:left="420" w:leftChars="0" w:firstLine="320" w:firstLineChars="1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 xml:space="preserve">WS538-2017 《医学数字影像通信基本数据集-国卫行业标准》 </w:t>
      </w:r>
    </w:p>
    <w:p w14:paraId="38FCBDF1">
      <w:pPr>
        <w:pStyle w:val="16"/>
        <w:numPr>
          <w:ilvl w:val="0"/>
          <w:numId w:val="0"/>
        </w:numPr>
        <w:ind w:firstLine="960" w:firstLineChars="300"/>
        <w:jc w:val="both"/>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WS363-14 《卫生信息数据元目录 第14部分：医疗机构》</w:t>
      </w:r>
    </w:p>
    <w:p w14:paraId="569C0CB4">
      <w:pPr>
        <w:numPr>
          <w:ilvl w:val="0"/>
          <w:numId w:val="0"/>
        </w:numPr>
        <w:spacing w:before="120" w:after="120"/>
        <w:ind w:left="560" w:leftChars="0" w:firstLine="320" w:firstLineChars="100"/>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WS 538—2017 医学数字影像通信基本数据集</w:t>
      </w:r>
    </w:p>
    <w:p w14:paraId="671F5FAB">
      <w:pPr>
        <w:numPr>
          <w:ilvl w:val="0"/>
          <w:numId w:val="0"/>
        </w:numPr>
        <w:spacing w:before="120" w:after="120"/>
        <w:ind w:left="560" w:leftChars="0" w:firstLine="320" w:firstLineChars="100"/>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WS 370 卫生信息基本数据集编制规范</w:t>
      </w:r>
    </w:p>
    <w:p w14:paraId="6AD1676E">
      <w:pPr>
        <w:numPr>
          <w:ilvl w:val="0"/>
          <w:numId w:val="0"/>
        </w:numPr>
        <w:spacing w:before="120" w:after="120"/>
        <w:ind w:left="560" w:leftChars="0" w:firstLine="320" w:firstLineChars="100"/>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WS/T 548-2017 医学数字影像通信（DICOM）中文标准符合性测试</w:t>
      </w:r>
    </w:p>
    <w:p w14:paraId="78471CEA">
      <w:pPr>
        <w:numPr>
          <w:ilvl w:val="0"/>
          <w:numId w:val="0"/>
        </w:numPr>
        <w:spacing w:before="120" w:after="120"/>
        <w:ind w:left="560" w:leftChars="0" w:firstLine="320" w:firstLineChars="100"/>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pPr>
      <w:r>
        <w:rPr>
          <w:rFonts w:hint="eastAsia" w:ascii="Times New Roman" w:hAnsi="Times New Roman" w:eastAsia="仿宋" w:cs="Times New Roman"/>
          <w:bCs/>
          <w:color w:val="000000" w:themeColor="text1"/>
          <w:kern w:val="0"/>
          <w:sz w:val="32"/>
          <w:szCs w:val="32"/>
          <w:lang w:val="en-US" w:eastAsia="zh-Hans" w:bidi="ar-SA"/>
          <w14:textFill>
            <w14:solidFill>
              <w14:schemeClr w14:val="tx1"/>
            </w14:solidFill>
          </w14:textFill>
        </w:rPr>
        <w:t>HL7 卫生信息交换标准</w:t>
      </w:r>
    </w:p>
    <w:p w14:paraId="2C76C054">
      <w:pPr>
        <w:spacing w:line="580" w:lineRule="exact"/>
        <w:ind w:firstLine="643"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2、主要法规和规范性文件</w:t>
      </w:r>
    </w:p>
    <w:p w14:paraId="07528F26">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 xml:space="preserve">2.1 </w:t>
      </w:r>
      <w:r>
        <w:rPr>
          <w:rFonts w:hint="eastAsia" w:ascii="Times New Roman" w:hAnsi="Times New Roman" w:eastAsia="仿宋" w:cs="Times New Roman"/>
          <w:bCs/>
          <w:color w:val="000000" w:themeColor="text1"/>
          <w:kern w:val="0"/>
          <w:sz w:val="32"/>
          <w:szCs w:val="32"/>
          <w:lang w:eastAsia="zh-Hans"/>
          <w14:textFill>
            <w14:solidFill>
              <w14:schemeClr w14:val="tx1"/>
            </w14:solidFill>
          </w14:textFill>
        </w:rPr>
        <w:t>医疗机构检查检验结果互认管理办法</w:t>
      </w:r>
    </w:p>
    <w:p w14:paraId="39941755">
      <w:pPr>
        <w:spacing w:line="580" w:lineRule="exact"/>
        <w:ind w:firstLine="640" w:firstLineChars="20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 xml:space="preserve">2.2 </w:t>
      </w:r>
      <w:r>
        <w:rPr>
          <w:rFonts w:hint="eastAsia" w:ascii="Times New Roman" w:hAnsi="Times New Roman" w:eastAsia="仿宋" w:cs="Times New Roman"/>
          <w:bCs/>
          <w:color w:val="000000" w:themeColor="text1"/>
          <w:kern w:val="0"/>
          <w:sz w:val="32"/>
          <w:szCs w:val="32"/>
          <w:lang w:eastAsia="zh-Hans"/>
          <w14:textFill>
            <w14:solidFill>
              <w14:schemeClr w14:val="tx1"/>
            </w14:solidFill>
          </w14:textFill>
        </w:rPr>
        <w:t>甘肃省检查检验结果互认工作方案（2020-2021年）</w:t>
      </w:r>
    </w:p>
    <w:p w14:paraId="148D27C3">
      <w:pPr>
        <w:spacing w:line="580" w:lineRule="exact"/>
        <w:ind w:firstLine="640" w:firstLineChars="200"/>
        <w:rPr>
          <w:rFonts w:hint="default" w:ascii="Times New Roman" w:hAnsi="Times New Roman" w:eastAsia="仿宋" w:cs="Times New Roman"/>
          <w:bCs/>
          <w:color w:val="000000" w:themeColor="text1"/>
          <w:kern w:val="0"/>
          <w:sz w:val="32"/>
          <w:szCs w:val="32"/>
          <w:lang w:eastAsia="zh-Hans"/>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 xml:space="preserve">2.3 </w:t>
      </w:r>
      <w:r>
        <w:rPr>
          <w:rFonts w:hint="default" w:ascii="Times New Roman" w:hAnsi="Times New Roman" w:eastAsia="仿宋" w:cs="Times New Roman"/>
          <w:bCs/>
          <w:color w:val="000000" w:themeColor="text1"/>
          <w:kern w:val="0"/>
          <w:sz w:val="32"/>
          <w:szCs w:val="32"/>
          <w:lang w:eastAsia="zh-Hans"/>
          <w14:textFill>
            <w14:solidFill>
              <w14:schemeClr w14:val="tx1"/>
            </w14:solidFill>
          </w14:textFill>
        </w:rPr>
        <w:t>甘肃省《</w:t>
      </w:r>
      <w:r>
        <w:rPr>
          <w:rFonts w:hint="eastAsia" w:ascii="Times New Roman" w:hAnsi="Times New Roman" w:eastAsia="仿宋" w:cs="Times New Roman"/>
          <w:bCs/>
          <w:color w:val="000000" w:themeColor="text1"/>
          <w:kern w:val="0"/>
          <w:sz w:val="32"/>
          <w:szCs w:val="32"/>
          <w:lang w:eastAsia="zh-Hans"/>
          <w14:textFill>
            <w14:solidFill>
              <w14:schemeClr w14:val="tx1"/>
            </w14:solidFill>
          </w14:textFill>
        </w:rPr>
        <w:t>关于进一步推进医疗机构检查检验结果共享互认信息系统建设的通知</w:t>
      </w:r>
      <w:r>
        <w:rPr>
          <w:rFonts w:hint="default" w:ascii="Times New Roman" w:hAnsi="Times New Roman" w:eastAsia="仿宋" w:cs="Times New Roman"/>
          <w:bCs/>
          <w:color w:val="000000" w:themeColor="text1"/>
          <w:kern w:val="0"/>
          <w:sz w:val="32"/>
          <w:szCs w:val="32"/>
          <w:lang w:eastAsia="zh-Hans"/>
          <w14:textFill>
            <w14:solidFill>
              <w14:schemeClr w14:val="tx1"/>
            </w14:solidFill>
          </w14:textFill>
        </w:rPr>
        <w:t>》</w:t>
      </w:r>
    </w:p>
    <w:p w14:paraId="7375E689">
      <w:pPr>
        <w:spacing w:line="580" w:lineRule="exact"/>
        <w:ind w:firstLine="640" w:firstLineChars="200"/>
        <w:rPr>
          <w:rFonts w:hint="default" w:ascii="Times New Roman" w:hAnsi="Times New Roman" w:eastAsia="仿宋" w:cs="Times New Roman"/>
          <w:color w:val="000000" w:themeColor="text1"/>
          <w:kern w:val="0"/>
          <w:sz w:val="32"/>
          <w:szCs w:val="32"/>
          <w:lang w:eastAsia="zh-Hans"/>
          <w14:textFill>
            <w14:solidFill>
              <w14:schemeClr w14:val="tx1"/>
            </w14:solidFill>
          </w14:textFill>
        </w:rPr>
      </w:pP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 xml:space="preserve">2.4 </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国家卫生健康委办公厅关于加快推进检查检验结果互认工作的通知</w:t>
      </w:r>
    </w:p>
    <w:p w14:paraId="0F380D7D">
      <w:pPr>
        <w:numPr>
          <w:ilvl w:val="0"/>
          <w:numId w:val="2"/>
        </w:num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技术资料</w:t>
      </w:r>
    </w:p>
    <w:p w14:paraId="63A17607">
      <w:pPr>
        <w:spacing w:line="58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14:textFill>
            <w14:solidFill>
              <w14:schemeClr w14:val="tx1"/>
            </w14:solidFill>
          </w14:textFill>
        </w:rPr>
        <w:t>3.1</w:t>
      </w:r>
      <w:r>
        <w:rPr>
          <w:rFonts w:hint="eastAsia" w:ascii="仿宋" w:hAnsi="仿宋" w:eastAsia="仿宋" w:cs="仿宋"/>
          <w:color w:val="000000" w:themeColor="text1"/>
          <w:sz w:val="32"/>
          <w:szCs w:val="32"/>
          <w14:textFill>
            <w14:solidFill>
              <w14:schemeClr w14:val="tx1"/>
            </w14:solidFill>
          </w14:textFill>
        </w:rPr>
        <w:t>李鹏飞．浅谈检查结果互认的现状及建议［J]．商，2015(15):1</w:t>
      </w:r>
      <w:r>
        <w:rPr>
          <w:rFonts w:hint="eastAsia" w:ascii="仿宋" w:hAnsi="仿宋" w:eastAsia="仿宋" w:cs="仿宋"/>
          <w:color w:val="000000" w:themeColor="text1"/>
          <w:kern w:val="0"/>
          <w:sz w:val="32"/>
          <w:szCs w:val="32"/>
          <w14:textFill>
            <w14:solidFill>
              <w14:schemeClr w14:val="tx1"/>
            </w14:solidFill>
          </w14:textFill>
        </w:rPr>
        <w:t>.</w:t>
      </w:r>
    </w:p>
    <w:p w14:paraId="579C1318">
      <w:pPr>
        <w:spacing w:line="58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3.2</w:t>
      </w:r>
      <w:r>
        <w:rPr>
          <w:rFonts w:hint="eastAsia" w:ascii="仿宋" w:hAnsi="仿宋" w:eastAsia="仿宋" w:cs="仿宋"/>
          <w:color w:val="000000" w:themeColor="text1"/>
          <w:sz w:val="32"/>
          <w:szCs w:val="32"/>
          <w14:textFill>
            <w14:solidFill>
              <w14:schemeClr w14:val="tx1"/>
            </w14:solidFill>
          </w14:textFill>
        </w:rPr>
        <w:t>孙刚，龚静．分级诊疗背景下医疗检查结果互认实施现状及影响因素分析［J]．中国公共卫生，2019,35(11):4</w:t>
      </w:r>
      <w:r>
        <w:rPr>
          <w:rFonts w:hint="eastAsia" w:ascii="仿宋" w:hAnsi="仿宋" w:eastAsia="仿宋" w:cs="仿宋"/>
          <w:color w:val="000000" w:themeColor="text1"/>
          <w:kern w:val="0"/>
          <w:sz w:val="32"/>
          <w:szCs w:val="32"/>
          <w14:textFill>
            <w14:solidFill>
              <w14:schemeClr w14:val="tx1"/>
            </w14:solidFill>
          </w14:textFill>
        </w:rPr>
        <w:t>.</w:t>
      </w:r>
    </w:p>
    <w:p w14:paraId="5FBF9F16">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3.3</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何炜,廖维维,沈伟富,白旭华,陶晶.医学检查检验结果互认共享的数字化改革实践探索[J].中国数字医学,2020,16(12):34-37</w:t>
      </w:r>
      <w:r>
        <w:rPr>
          <w:rFonts w:hint="eastAsia" w:ascii="仿宋" w:hAnsi="仿宋" w:eastAsia="仿宋" w:cs="仿宋"/>
          <w:color w:val="000000" w:themeColor="text1"/>
          <w:kern w:val="0"/>
          <w:sz w:val="32"/>
          <w:szCs w:val="32"/>
          <w14:textFill>
            <w14:solidFill>
              <w14:schemeClr w14:val="tx1"/>
            </w14:solidFill>
          </w14:textFill>
        </w:rPr>
        <w:t>.</w:t>
      </w:r>
    </w:p>
    <w:p w14:paraId="523C04C7">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3.4</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杨毕辉,许燊晖,王继伟.区域内各医疗机构检查检验结果互认系统应用研究[J].中国卫生信息管理杂志,2019,16(04):437-441</w:t>
      </w:r>
      <w:r>
        <w:rPr>
          <w:rFonts w:hint="eastAsia" w:ascii="仿宋" w:hAnsi="仿宋" w:eastAsia="仿宋" w:cs="仿宋"/>
          <w:color w:val="000000" w:themeColor="text1"/>
          <w:kern w:val="0"/>
          <w:sz w:val="32"/>
          <w:szCs w:val="32"/>
          <w14:textFill>
            <w14:solidFill>
              <w14:schemeClr w14:val="tx1"/>
            </w14:solidFill>
          </w14:textFill>
        </w:rPr>
        <w:t>.</w:t>
      </w:r>
    </w:p>
    <w:p w14:paraId="0CD54956">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3.5</w:t>
      </w:r>
      <w:r>
        <w:rPr>
          <w:rFonts w:hint="eastAsia" w:ascii="仿宋" w:hAnsi="仿宋" w:eastAsia="仿宋" w:cs="仿宋"/>
          <w:color w:val="000000" w:themeColor="text1"/>
          <w:sz w:val="32"/>
          <w:szCs w:val="32"/>
          <w14:textFill>
            <w14:solidFill>
              <w14:schemeClr w14:val="tx1"/>
            </w14:solidFill>
          </w14:textFill>
        </w:rPr>
        <w:t>曹海明，杨世坚，谢波，等．广东省医院检验检查结果互认现状调查［</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J</w:t>
      </w:r>
      <w:r>
        <w:rPr>
          <w:rFonts w:hint="eastAsia" w:ascii="仿宋" w:hAnsi="仿宋" w:eastAsia="仿宋" w:cs="仿宋"/>
          <w:color w:val="000000" w:themeColor="text1"/>
          <w:sz w:val="32"/>
          <w:szCs w:val="32"/>
          <w14:textFill>
            <w14:solidFill>
              <w14:schemeClr w14:val="tx1"/>
            </w14:solidFill>
          </w14:textFill>
        </w:rPr>
        <w:t>]．中国卫生质量管理，2014(1):34-37</w:t>
      </w:r>
      <w:r>
        <w:rPr>
          <w:rFonts w:hint="eastAsia" w:ascii="仿宋" w:hAnsi="仿宋" w:eastAsia="仿宋" w:cs="仿宋"/>
          <w:color w:val="000000" w:themeColor="text1"/>
          <w:kern w:val="0"/>
          <w:sz w:val="32"/>
          <w:szCs w:val="32"/>
          <w14:textFill>
            <w14:solidFill>
              <w14:schemeClr w14:val="tx1"/>
            </w14:solidFill>
          </w14:textFill>
        </w:rPr>
        <w:t>.</w:t>
      </w:r>
    </w:p>
    <w:p w14:paraId="2FE468E7">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3.6</w:t>
      </w:r>
      <w:r>
        <w:rPr>
          <w:rFonts w:hint="eastAsia" w:ascii="仿宋" w:hAnsi="仿宋" w:eastAsia="仿宋" w:cs="仿宋"/>
          <w:color w:val="000000" w:themeColor="text1"/>
          <w:sz w:val="32"/>
          <w:szCs w:val="32"/>
          <w14:textFill>
            <w14:solidFill>
              <w14:schemeClr w14:val="tx1"/>
            </w14:solidFill>
          </w14:textFill>
        </w:rPr>
        <w:t>王清芳，施芳，余进，等．对医学检验结果互认的思考［ J ]．中华医院管理杂志，2007,23(9):191-192</w:t>
      </w:r>
      <w:r>
        <w:rPr>
          <w:rFonts w:hint="eastAsia" w:ascii="仿宋" w:hAnsi="仿宋" w:eastAsia="仿宋" w:cs="仿宋"/>
          <w:color w:val="000000" w:themeColor="text1"/>
          <w:kern w:val="0"/>
          <w:sz w:val="32"/>
          <w:szCs w:val="32"/>
          <w14:textFill>
            <w14:solidFill>
              <w14:schemeClr w14:val="tx1"/>
            </w14:solidFill>
          </w14:textFill>
        </w:rPr>
        <w:t>.</w:t>
      </w:r>
    </w:p>
    <w:p w14:paraId="31C7AD8D">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3.7</w:t>
      </w:r>
      <w:r>
        <w:rPr>
          <w:rFonts w:hint="eastAsia" w:ascii="仿宋" w:hAnsi="仿宋" w:eastAsia="仿宋" w:cs="仿宋"/>
          <w:color w:val="000000" w:themeColor="text1"/>
          <w:sz w:val="32"/>
          <w:szCs w:val="32"/>
          <w14:textFill>
            <w14:solidFill>
              <w14:schemeClr w14:val="tx1"/>
            </w14:solidFill>
          </w14:textFill>
        </w:rPr>
        <w:t>赵士洁．卫生部要求同级医院检查结果年底互认［ J ]．中国数字医学，2010,5(7):113</w:t>
      </w:r>
      <w:r>
        <w:rPr>
          <w:rFonts w:hint="eastAsia" w:ascii="仿宋" w:hAnsi="仿宋" w:eastAsia="仿宋" w:cs="仿宋"/>
          <w:color w:val="000000" w:themeColor="text1"/>
          <w:kern w:val="0"/>
          <w:sz w:val="32"/>
          <w:szCs w:val="32"/>
          <w14:textFill>
            <w14:solidFill>
              <w14:schemeClr w14:val="tx1"/>
            </w14:solidFill>
          </w14:textFill>
        </w:rPr>
        <w:t>.</w:t>
      </w:r>
    </w:p>
    <w:p w14:paraId="1BE050EC">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3.8</w:t>
      </w:r>
      <w:r>
        <w:rPr>
          <w:rFonts w:hint="eastAsia" w:ascii="仿宋" w:hAnsi="仿宋" w:eastAsia="仿宋" w:cs="仿宋"/>
          <w:color w:val="000000" w:themeColor="text1"/>
          <w:sz w:val="32"/>
          <w:szCs w:val="32"/>
          <w14:textFill>
            <w14:solidFill>
              <w14:schemeClr w14:val="tx1"/>
            </w14:solidFill>
          </w14:textFill>
        </w:rPr>
        <w:t>玖九．医疗检查结果互认，如何实现一举两得［J]．中国卫生人才，2015(5):31-35</w:t>
      </w:r>
      <w:r>
        <w:rPr>
          <w:rFonts w:hint="eastAsia" w:ascii="仿宋" w:hAnsi="仿宋" w:eastAsia="仿宋" w:cs="仿宋"/>
          <w:color w:val="000000" w:themeColor="text1"/>
          <w:kern w:val="0"/>
          <w:sz w:val="32"/>
          <w:szCs w:val="32"/>
          <w14:textFill>
            <w14:solidFill>
              <w14:schemeClr w14:val="tx1"/>
            </w14:solidFill>
          </w14:textFill>
        </w:rPr>
        <w:t>.</w:t>
      </w:r>
    </w:p>
    <w:p w14:paraId="3ED81A6B">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3.9</w:t>
      </w:r>
      <w:r>
        <w:rPr>
          <w:rFonts w:hint="eastAsia" w:ascii="仿宋" w:hAnsi="仿宋" w:eastAsia="仿宋" w:cs="仿宋"/>
          <w:color w:val="000000" w:themeColor="text1"/>
          <w:sz w:val="32"/>
          <w:szCs w:val="32"/>
          <w14:textFill>
            <w14:solidFill>
              <w14:schemeClr w14:val="tx1"/>
            </w14:solidFill>
          </w14:textFill>
        </w:rPr>
        <w:t>王睿丽．血常规检查结果的影响因素分析［J]．中国卫生产业，2012,9(22):184</w:t>
      </w:r>
      <w:r>
        <w:rPr>
          <w:rFonts w:hint="eastAsia" w:ascii="仿宋" w:hAnsi="仿宋" w:eastAsia="仿宋" w:cs="仿宋"/>
          <w:color w:val="000000" w:themeColor="text1"/>
          <w:kern w:val="0"/>
          <w:sz w:val="32"/>
          <w:szCs w:val="32"/>
          <w14:textFill>
            <w14:solidFill>
              <w14:schemeClr w14:val="tx1"/>
            </w14:solidFill>
          </w14:textFill>
        </w:rPr>
        <w:t>.</w:t>
      </w:r>
    </w:p>
    <w:p w14:paraId="0493745F">
      <w:pPr>
        <w:spacing w:line="580" w:lineRule="exact"/>
        <w:ind w:firstLine="640" w:firstLineChars="200"/>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32"/>
          <w:szCs w:val="32"/>
          <w:shd w:val="clear" w:fill="FFFFFF"/>
          <w:lang w:val="en-US" w:eastAsia="zh-CN"/>
          <w14:textFill>
            <w14:solidFill>
              <w14:schemeClr w14:val="tx1"/>
            </w14:solidFill>
          </w14:textFill>
        </w:rPr>
        <w:t>3.10</w:t>
      </w:r>
      <w:r>
        <w:rPr>
          <w:rFonts w:hint="eastAsia" w:ascii="仿宋" w:hAnsi="仿宋" w:eastAsia="仿宋" w:cs="仿宋"/>
          <w:color w:val="000000" w:themeColor="text1"/>
          <w:sz w:val="32"/>
          <w:szCs w:val="32"/>
          <w14:textFill>
            <w14:solidFill>
              <w14:schemeClr w14:val="tx1"/>
            </w14:solidFill>
          </w14:textFill>
        </w:rPr>
        <w:t>潘传德．医疗检查合理性及其相关问题研究［D]．武汉：华中科技大学，2010</w:t>
      </w:r>
      <w:r>
        <w:rPr>
          <w:rFonts w:hint="eastAsia" w:ascii="仿宋" w:hAnsi="仿宋" w:eastAsia="仿宋" w:cs="仿宋"/>
          <w:color w:val="000000" w:themeColor="text1"/>
          <w:kern w:val="0"/>
          <w:sz w:val="32"/>
          <w:szCs w:val="32"/>
          <w14:textFill>
            <w14:solidFill>
              <w14:schemeClr w14:val="tx1"/>
            </w14:solidFill>
          </w14:textFill>
        </w:rPr>
        <w:t>.</w:t>
      </w:r>
    </w:p>
    <w:p w14:paraId="31EECF28">
      <w:pPr>
        <w:spacing w:line="580" w:lineRule="exact"/>
        <w:ind w:firstLine="643" w:firstLineChars="200"/>
        <w:outlineLvl w:val="0"/>
        <w:rPr>
          <w:rFonts w:hint="default" w:ascii="Times New Roman" w:hAnsi="Times New Roman" w:eastAsia="黑体" w:cs="Times New Roman"/>
          <w:b/>
          <w:color w:val="000000" w:themeColor="text1"/>
          <w:kern w:val="0"/>
          <w:sz w:val="32"/>
          <w:szCs w:val="32"/>
          <w14:textFill>
            <w14:solidFill>
              <w14:schemeClr w14:val="tx1"/>
            </w14:solidFill>
          </w14:textFill>
        </w:rPr>
      </w:pPr>
      <w:bookmarkStart w:id="16" w:name="_Toc8957"/>
      <w:r>
        <w:rPr>
          <w:rFonts w:hint="default" w:ascii="Times New Roman" w:hAnsi="Times New Roman" w:eastAsia="黑体" w:cs="Times New Roman"/>
          <w:b/>
          <w:color w:val="000000" w:themeColor="text1"/>
          <w:kern w:val="0"/>
          <w:sz w:val="32"/>
          <w:szCs w:val="32"/>
          <w14:textFill>
            <w14:solidFill>
              <w14:schemeClr w14:val="tx1"/>
            </w14:solidFill>
          </w14:textFill>
        </w:rPr>
        <w:t>十、本标准预期达到的水平和社会经济效果</w:t>
      </w:r>
      <w:bookmarkEnd w:id="16"/>
    </w:p>
    <w:p w14:paraId="296EB7CB">
      <w:pPr>
        <w:spacing w:line="580" w:lineRule="exact"/>
        <w:ind w:firstLine="643" w:firstLineChars="20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1、本标准预期达到的水平</w:t>
      </w:r>
    </w:p>
    <w:p w14:paraId="27C5A12F">
      <w:pPr>
        <w:spacing w:line="580" w:lineRule="exact"/>
        <w:ind w:firstLine="608" w:firstLineChars="190"/>
        <w:rPr>
          <w:rFonts w:hint="default" w:ascii="Times New Roman" w:hAnsi="Times New Roman" w:eastAsia="仿宋" w:cs="Times New Roman"/>
          <w:color w:val="000000" w:themeColor="text1"/>
          <w:kern w:val="0"/>
          <w:sz w:val="32"/>
          <w:szCs w:val="32"/>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本标准预期达到国内领先水平。</w:t>
      </w:r>
    </w:p>
    <w:p w14:paraId="6EF7BE04">
      <w:pPr>
        <w:spacing w:line="580" w:lineRule="exact"/>
        <w:ind w:firstLine="610" w:firstLineChars="190"/>
        <w:rPr>
          <w:rFonts w:hint="default" w:ascii="Times New Roman" w:hAnsi="Times New Roman" w:eastAsia="仿宋" w:cs="Times New Roman"/>
          <w:b/>
          <w:color w:val="000000" w:themeColor="text1"/>
          <w:kern w:val="0"/>
          <w:sz w:val="32"/>
          <w:szCs w:val="32"/>
          <w14:textFill>
            <w14:solidFill>
              <w14:schemeClr w14:val="tx1"/>
            </w14:solidFill>
          </w14:textFill>
        </w:rPr>
      </w:pPr>
      <w:r>
        <w:rPr>
          <w:rFonts w:hint="default" w:ascii="Times New Roman" w:hAnsi="Times New Roman" w:eastAsia="仿宋" w:cs="Times New Roman"/>
          <w:b/>
          <w:color w:val="000000" w:themeColor="text1"/>
          <w:kern w:val="0"/>
          <w:sz w:val="32"/>
          <w:szCs w:val="32"/>
          <w14:textFill>
            <w14:solidFill>
              <w14:schemeClr w14:val="tx1"/>
            </w14:solidFill>
          </w14:textFill>
        </w:rPr>
        <w:t>2、社会经济效果</w:t>
      </w:r>
    </w:p>
    <w:p w14:paraId="12573B88">
      <w:pPr>
        <w:ind w:firstLine="640"/>
        <w:rPr>
          <w:color w:val="000000" w:themeColor="text1"/>
          <w14:textFill>
            <w14:solidFill>
              <w14:schemeClr w14:val="tx1"/>
            </w14:solidFill>
          </w14:textFill>
        </w:rPr>
      </w:pPr>
      <w:r>
        <w:rPr>
          <w:rFonts w:hint="default" w:ascii="Times New Roman" w:hAnsi="Times New Roman" w:eastAsia="仿宋" w:cs="Times New Roman"/>
          <w:color w:val="000000" w:themeColor="text1"/>
          <w:kern w:val="0"/>
          <w:sz w:val="32"/>
          <w:szCs w:val="32"/>
          <w14:textFill>
            <w14:solidFill>
              <w14:schemeClr w14:val="tx1"/>
            </w14:solidFill>
          </w14:textFill>
        </w:rPr>
        <w:t>本标准的推广和应用，</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有助于提高医疗资源的利用率，降低医疗费用，减轻人民群众就医负担</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一是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降低医疗费用，减轻群众就医负担</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二是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降低医保支付费用，减轻医保基金保障负担</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三是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盘活医疗资源，提升使用效率</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四是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提升医疗服务效率，保障长期效益</w:t>
      </w:r>
      <w:r>
        <w:rPr>
          <w:rFonts w:hint="default" w:ascii="Times New Roman" w:hAnsi="Times New Roman" w:eastAsia="仿宋" w:cs="Times New Roman"/>
          <w:color w:val="000000" w:themeColor="text1"/>
          <w:kern w:val="0"/>
          <w:sz w:val="32"/>
          <w:szCs w:val="32"/>
          <w14:textFill>
            <w14:solidFill>
              <w14:schemeClr w14:val="tx1"/>
            </w14:solidFill>
          </w14:textFill>
        </w:rPr>
        <w:t>。同时</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有助于提升群众就医体验，提升社会医疗服务能</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一是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优化诊疗效率，提升群众就医满意度</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二是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优化资源投入，提升社会总体医疗服务能力</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三是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是减轻群众就医负担、提升群众就医体验的重要举措</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 w:cs="Times New Roman"/>
          <w:color w:val="000000" w:themeColor="text1"/>
          <w:kern w:val="0"/>
          <w:sz w:val="32"/>
          <w:szCs w:val="32"/>
          <w:lang w:val="en-US" w:eastAsia="zh-CN"/>
          <w14:textFill>
            <w14:solidFill>
              <w14:schemeClr w14:val="tx1"/>
            </w14:solidFill>
          </w14:textFill>
        </w:rPr>
        <w:t>四是</w:t>
      </w:r>
      <w:r>
        <w:rPr>
          <w:rFonts w:hint="default" w:ascii="Times New Roman" w:hAnsi="Times New Roman" w:eastAsia="仿宋" w:cs="Times New Roman"/>
          <w:color w:val="000000" w:themeColor="text1"/>
          <w:kern w:val="0"/>
          <w:sz w:val="32"/>
          <w:szCs w:val="32"/>
          <w:lang w:eastAsia="zh-Hans"/>
          <w14:textFill>
            <w14:solidFill>
              <w14:schemeClr w14:val="tx1"/>
            </w14:solidFill>
          </w14:textFill>
        </w:rPr>
        <w:t>是提升医疗机构医疗服务能力的重要保障</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 w:cs="Times New Roman"/>
          <w:color w:val="000000" w:themeColor="text1"/>
          <w:kern w:val="0"/>
          <w:sz w:val="32"/>
          <w:szCs w:val="32"/>
          <w14:textFill>
            <w14:solidFill>
              <w14:schemeClr w14:val="tx1"/>
            </w14:solidFill>
          </w14:textFill>
        </w:rPr>
        <w:t>其推广应用将产生巨大的经济和社会效益。</w:t>
      </w:r>
    </w:p>
    <w:sectPr>
      <w:footerReference r:id="rId4" w:type="default"/>
      <w:pgSz w:w="11906" w:h="16838"/>
      <w:pgMar w:top="1950" w:right="1474" w:bottom="1417"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7BE4">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8A8985">
                          <w:pPr>
                            <w:pStyle w:val="4"/>
                            <w:rPr>
                              <w:rStyle w:val="9"/>
                              <w:rFonts w:eastAsia="楷体_GB2312"/>
                              <w:sz w:val="24"/>
                              <w:szCs w:val="24"/>
                            </w:rPr>
                          </w:pPr>
                          <w:r>
                            <w:rPr>
                              <w:rFonts w:eastAsia="楷体_GB2312"/>
                              <w:sz w:val="24"/>
                              <w:szCs w:val="24"/>
                            </w:rPr>
                            <w:fldChar w:fldCharType="begin"/>
                          </w:r>
                          <w:r>
                            <w:rPr>
                              <w:rStyle w:val="9"/>
                              <w:rFonts w:eastAsia="楷体_GB2312"/>
                              <w:sz w:val="24"/>
                              <w:szCs w:val="24"/>
                            </w:rPr>
                            <w:instrText xml:space="preserve">PAGE  </w:instrText>
                          </w:r>
                          <w:r>
                            <w:rPr>
                              <w:rFonts w:eastAsia="楷体_GB2312"/>
                              <w:sz w:val="24"/>
                              <w:szCs w:val="24"/>
                            </w:rPr>
                            <w:fldChar w:fldCharType="separate"/>
                          </w:r>
                          <w:r>
                            <w:rPr>
                              <w:rStyle w:val="9"/>
                              <w:rFonts w:eastAsia="楷体_GB2312"/>
                              <w:sz w:val="24"/>
                              <w:szCs w:val="24"/>
                            </w:rPr>
                            <w:t>12</w:t>
                          </w:r>
                          <w:r>
                            <w:rPr>
                              <w:rFonts w:eastAsia="楷体_GB2312"/>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C8A8985">
                    <w:pPr>
                      <w:pStyle w:val="4"/>
                      <w:rPr>
                        <w:rStyle w:val="9"/>
                        <w:rFonts w:eastAsia="楷体_GB2312"/>
                        <w:sz w:val="24"/>
                        <w:szCs w:val="24"/>
                      </w:rPr>
                    </w:pPr>
                    <w:r>
                      <w:rPr>
                        <w:rFonts w:eastAsia="楷体_GB2312"/>
                        <w:sz w:val="24"/>
                        <w:szCs w:val="24"/>
                      </w:rPr>
                      <w:fldChar w:fldCharType="begin"/>
                    </w:r>
                    <w:r>
                      <w:rPr>
                        <w:rStyle w:val="9"/>
                        <w:rFonts w:eastAsia="楷体_GB2312"/>
                        <w:sz w:val="24"/>
                        <w:szCs w:val="24"/>
                      </w:rPr>
                      <w:instrText xml:space="preserve">PAGE  </w:instrText>
                    </w:r>
                    <w:r>
                      <w:rPr>
                        <w:rFonts w:eastAsia="楷体_GB2312"/>
                        <w:sz w:val="24"/>
                        <w:szCs w:val="24"/>
                      </w:rPr>
                      <w:fldChar w:fldCharType="separate"/>
                    </w:r>
                    <w:r>
                      <w:rPr>
                        <w:rStyle w:val="9"/>
                        <w:rFonts w:eastAsia="楷体_GB2312"/>
                        <w:sz w:val="24"/>
                        <w:szCs w:val="24"/>
                      </w:rPr>
                      <w:t>12</w:t>
                    </w:r>
                    <w:r>
                      <w:rPr>
                        <w:rFonts w:eastAsia="楷体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7513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9C946E">
                          <w:pPr>
                            <w:pStyle w:val="4"/>
                            <w:rPr>
                              <w:rStyle w:val="9"/>
                              <w:rFonts w:eastAsia="楷体_GB2312"/>
                              <w:sz w:val="24"/>
                              <w:szCs w:val="24"/>
                            </w:rPr>
                          </w:pPr>
                          <w:r>
                            <w:rPr>
                              <w:rFonts w:eastAsia="楷体_GB2312"/>
                              <w:sz w:val="24"/>
                              <w:szCs w:val="24"/>
                            </w:rPr>
                            <w:fldChar w:fldCharType="begin"/>
                          </w:r>
                          <w:r>
                            <w:rPr>
                              <w:rStyle w:val="9"/>
                              <w:rFonts w:eastAsia="楷体_GB2312"/>
                              <w:sz w:val="24"/>
                              <w:szCs w:val="24"/>
                            </w:rPr>
                            <w:instrText xml:space="preserve">PAGE  </w:instrText>
                          </w:r>
                          <w:r>
                            <w:rPr>
                              <w:rFonts w:eastAsia="楷体_GB2312"/>
                              <w:sz w:val="24"/>
                              <w:szCs w:val="24"/>
                            </w:rPr>
                            <w:fldChar w:fldCharType="separate"/>
                          </w:r>
                          <w:r>
                            <w:rPr>
                              <w:rStyle w:val="9"/>
                              <w:rFonts w:eastAsia="楷体_GB2312"/>
                              <w:sz w:val="24"/>
                              <w:szCs w:val="24"/>
                            </w:rPr>
                            <w:t>12</w:t>
                          </w:r>
                          <w:r>
                            <w:rPr>
                              <w:rFonts w:eastAsia="楷体_GB2312"/>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A9C946E">
                    <w:pPr>
                      <w:pStyle w:val="4"/>
                      <w:rPr>
                        <w:rStyle w:val="9"/>
                        <w:rFonts w:eastAsia="楷体_GB2312"/>
                        <w:sz w:val="24"/>
                        <w:szCs w:val="24"/>
                      </w:rPr>
                    </w:pPr>
                    <w:r>
                      <w:rPr>
                        <w:rFonts w:eastAsia="楷体_GB2312"/>
                        <w:sz w:val="24"/>
                        <w:szCs w:val="24"/>
                      </w:rPr>
                      <w:fldChar w:fldCharType="begin"/>
                    </w:r>
                    <w:r>
                      <w:rPr>
                        <w:rStyle w:val="9"/>
                        <w:rFonts w:eastAsia="楷体_GB2312"/>
                        <w:sz w:val="24"/>
                        <w:szCs w:val="24"/>
                      </w:rPr>
                      <w:instrText xml:space="preserve">PAGE  </w:instrText>
                    </w:r>
                    <w:r>
                      <w:rPr>
                        <w:rFonts w:eastAsia="楷体_GB2312"/>
                        <w:sz w:val="24"/>
                        <w:szCs w:val="24"/>
                      </w:rPr>
                      <w:fldChar w:fldCharType="separate"/>
                    </w:r>
                    <w:r>
                      <w:rPr>
                        <w:rStyle w:val="9"/>
                        <w:rFonts w:eastAsia="楷体_GB2312"/>
                        <w:sz w:val="24"/>
                        <w:szCs w:val="24"/>
                      </w:rPr>
                      <w:t>12</w:t>
                    </w:r>
                    <w:r>
                      <w:rPr>
                        <w:rFonts w:eastAsia="楷体_GB2312"/>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B12A9"/>
    <w:multiLevelType w:val="singleLevel"/>
    <w:tmpl w:val="982B12A9"/>
    <w:lvl w:ilvl="0" w:tentative="0">
      <w:start w:val="1"/>
      <w:numFmt w:val="decimal"/>
      <w:suff w:val="nothing"/>
      <w:lvlText w:val="%1、"/>
      <w:lvlJc w:val="left"/>
    </w:lvl>
  </w:abstractNum>
  <w:abstractNum w:abstractNumId="1">
    <w:nsid w:val="FFFFFF7E"/>
    <w:multiLevelType w:val="singleLevel"/>
    <w:tmpl w:val="FFFFFF7E"/>
    <w:lvl w:ilvl="0" w:tentative="0">
      <w:start w:val="1"/>
      <w:numFmt w:val="bullet"/>
      <w:pStyle w:val="16"/>
      <w:lvlText w:val=""/>
      <w:lvlJc w:val="left"/>
      <w:pPr>
        <w:ind w:left="420" w:hanging="420"/>
      </w:pPr>
      <w:rPr>
        <w:rFonts w:hint="default" w:ascii="Wingdings" w:hAnsi="Wingdings"/>
      </w:rPr>
    </w:lvl>
  </w:abstractNum>
  <w:abstractNum w:abstractNumId="2">
    <w:nsid w:val="4A8894B6"/>
    <w:multiLevelType w:val="singleLevel"/>
    <w:tmpl w:val="4A8894B6"/>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wNzJhMTMzZWVmZTBmNzYwZDJiNDMyMTRlODg0MTcifQ=="/>
  </w:docVars>
  <w:rsids>
    <w:rsidRoot w:val="00000000"/>
    <w:rsid w:val="01384483"/>
    <w:rsid w:val="02555ED9"/>
    <w:rsid w:val="03993BA4"/>
    <w:rsid w:val="0599432F"/>
    <w:rsid w:val="05D8143D"/>
    <w:rsid w:val="07B436A2"/>
    <w:rsid w:val="09E35B78"/>
    <w:rsid w:val="0C772C0C"/>
    <w:rsid w:val="0D534364"/>
    <w:rsid w:val="0D5D3342"/>
    <w:rsid w:val="105C48D7"/>
    <w:rsid w:val="111C4E1C"/>
    <w:rsid w:val="142474B9"/>
    <w:rsid w:val="14593607"/>
    <w:rsid w:val="146A2B1E"/>
    <w:rsid w:val="15170869"/>
    <w:rsid w:val="17A7147E"/>
    <w:rsid w:val="1832259B"/>
    <w:rsid w:val="187F5606"/>
    <w:rsid w:val="19E2324A"/>
    <w:rsid w:val="1B244256"/>
    <w:rsid w:val="1B3F2E2B"/>
    <w:rsid w:val="1BAF7FB0"/>
    <w:rsid w:val="1D2D73DF"/>
    <w:rsid w:val="1F63068D"/>
    <w:rsid w:val="214473ED"/>
    <w:rsid w:val="21DE339D"/>
    <w:rsid w:val="22743D02"/>
    <w:rsid w:val="23024E6A"/>
    <w:rsid w:val="275D6B12"/>
    <w:rsid w:val="284D302B"/>
    <w:rsid w:val="2A00170B"/>
    <w:rsid w:val="2BFF4DBC"/>
    <w:rsid w:val="2C640943"/>
    <w:rsid w:val="319405A8"/>
    <w:rsid w:val="32267244"/>
    <w:rsid w:val="352073D1"/>
    <w:rsid w:val="35A973C7"/>
    <w:rsid w:val="36035745"/>
    <w:rsid w:val="379008E7"/>
    <w:rsid w:val="37BA1D5F"/>
    <w:rsid w:val="37EF7C5B"/>
    <w:rsid w:val="3AAE2D52"/>
    <w:rsid w:val="3C0156AA"/>
    <w:rsid w:val="3CE54CB0"/>
    <w:rsid w:val="3D0F2205"/>
    <w:rsid w:val="3D127F47"/>
    <w:rsid w:val="3F073ADC"/>
    <w:rsid w:val="418C422C"/>
    <w:rsid w:val="42611755"/>
    <w:rsid w:val="43371E77"/>
    <w:rsid w:val="43582152"/>
    <w:rsid w:val="44290F92"/>
    <w:rsid w:val="45963388"/>
    <w:rsid w:val="46A14816"/>
    <w:rsid w:val="46F25071"/>
    <w:rsid w:val="488937B4"/>
    <w:rsid w:val="48AA124D"/>
    <w:rsid w:val="4A4A0DE9"/>
    <w:rsid w:val="4E9E5ADF"/>
    <w:rsid w:val="50F1639A"/>
    <w:rsid w:val="5264494A"/>
    <w:rsid w:val="53300F5F"/>
    <w:rsid w:val="54AB4379"/>
    <w:rsid w:val="56BE6D1E"/>
    <w:rsid w:val="5B6A0031"/>
    <w:rsid w:val="5D283143"/>
    <w:rsid w:val="5EB236E5"/>
    <w:rsid w:val="5EF808F3"/>
    <w:rsid w:val="5F8F74AA"/>
    <w:rsid w:val="623665CD"/>
    <w:rsid w:val="6299063F"/>
    <w:rsid w:val="62C91032"/>
    <w:rsid w:val="658729D1"/>
    <w:rsid w:val="66C21632"/>
    <w:rsid w:val="67BA52E0"/>
    <w:rsid w:val="6813679E"/>
    <w:rsid w:val="6AB7268A"/>
    <w:rsid w:val="6C371476"/>
    <w:rsid w:val="6CEB5F3B"/>
    <w:rsid w:val="6E217E67"/>
    <w:rsid w:val="7053007F"/>
    <w:rsid w:val="71105F71"/>
    <w:rsid w:val="71F50183"/>
    <w:rsid w:val="72005FE5"/>
    <w:rsid w:val="723C0EBC"/>
    <w:rsid w:val="74D36875"/>
    <w:rsid w:val="75136A13"/>
    <w:rsid w:val="76124F0D"/>
    <w:rsid w:val="78782F5A"/>
    <w:rsid w:val="7B337FEC"/>
    <w:rsid w:val="7B590514"/>
    <w:rsid w:val="7D2C6F0C"/>
    <w:rsid w:val="7D2D3A06"/>
    <w:rsid w:val="7F0A04A3"/>
    <w:rsid w:val="7F9C0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qFormat/>
    <w:uiPriority w:val="0"/>
  </w:style>
  <w:style w:type="paragraph" w:customStyle="1" w:styleId="10">
    <w:name w:val="WPSOffice手动目录 1"/>
    <w:qFormat/>
    <w:uiPriority w:val="0"/>
    <w:rPr>
      <w:rFonts w:ascii="Calibri" w:hAnsi="Calibri" w:eastAsia="宋体" w:cs="Times New Roman"/>
      <w:lang w:val="en-US" w:eastAsia="zh-CN" w:bidi="ar-SA"/>
    </w:rPr>
  </w:style>
  <w:style w:type="paragraph" w:customStyle="1" w:styleId="1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2">
    <w:name w:val="目录1"/>
    <w:basedOn w:val="1"/>
    <w:qFormat/>
    <w:uiPriority w:val="0"/>
    <w:pPr>
      <w:spacing w:line="360" w:lineRule="auto"/>
      <w:jc w:val="left"/>
    </w:pPr>
    <w:rPr>
      <w:rFonts w:ascii="宋体" w:hAnsi="宋体"/>
      <w:b/>
      <w:color w:val="000000"/>
      <w:sz w:val="32"/>
      <w:szCs w:val="28"/>
    </w:rPr>
  </w:style>
  <w:style w:type="paragraph" w:customStyle="1" w:styleId="13">
    <w:name w:val="目录2"/>
    <w:basedOn w:val="14"/>
    <w:qFormat/>
    <w:uiPriority w:val="0"/>
    <w:pPr>
      <w:spacing w:before="0" w:beforeLines="0" w:after="0" w:afterLines="0" w:line="360" w:lineRule="auto"/>
      <w:jc w:val="left"/>
      <w:outlineLvl w:val="0"/>
    </w:pPr>
    <w:rPr>
      <w:rFonts w:ascii="宋体" w:hAnsi="宋体" w:eastAsia="宋体"/>
      <w:b/>
      <w:sz w:val="30"/>
    </w:rPr>
  </w:style>
  <w:style w:type="paragraph" w:customStyle="1" w:styleId="14">
    <w:name w:val="章标题"/>
    <w:next w:val="11"/>
    <w:qFormat/>
    <w:uiPriority w:val="0"/>
    <w:p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15">
    <w:name w:val="CEC正文"/>
    <w:basedOn w:val="1"/>
    <w:qFormat/>
    <w:uiPriority w:val="0"/>
    <w:pPr>
      <w:spacing w:line="360" w:lineRule="auto"/>
      <w:ind w:firstLine="200" w:firstLineChars="200"/>
    </w:pPr>
  </w:style>
  <w:style w:type="paragraph" w:customStyle="1" w:styleId="16">
    <w:name w:val="CEC无序序列"/>
    <w:basedOn w:val="3"/>
    <w:qFormat/>
    <w:uiPriority w:val="0"/>
    <w:pPr>
      <w:numPr>
        <w:ilvl w:val="0"/>
        <w:numId w:val="1"/>
      </w:numPr>
      <w:ind w:firstLine="0" w:firstLineChars="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3203</Words>
  <Characters>3593</Characters>
  <Lines>0</Lines>
  <Paragraphs>0</Paragraphs>
  <TotalTime>13</TotalTime>
  <ScaleCrop>false</ScaleCrop>
  <LinksUpToDate>false</LinksUpToDate>
  <CharactersWithSpaces>3660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2023-07-19T06:16:00Z</dcterms:created>
  <dc:creator>xx</dc:creator>
  <cp:lastModifiedBy>次仁多杰</cp:lastModifiedBy>
  <cp:lastPrinted>2025-03-04T02:58:00Z</cp:lastPrinted>
  <dcterms:modified xsi:type="dcterms:W3CDTF">2025-03-13T01:24:06Z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E5C5963115734313BCB6E0B44A5EBD75_13</vt:lpwstr>
  </property>
  <property fmtid="{D5CDD505-2E9C-101B-9397-08002B2CF9AE}" pid="4" name="KSOTemplateDocerSaveRecord">
    <vt:lpwstr>eyJoZGlkIjoiZDgwNzJhMTMzZWVmZTBmNzYwZDJiNDMyMTRlODg0MTciLCJ1c2VySWQiOiIxMTQ5OTgyNjAwIn0=</vt:lpwstr>
  </property>
</Properties>
</file>