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adjustRightInd/>
        <w:outlineLvl w:val="0"/>
        <w:rPr>
          <w:rFonts w:eastAsia="方正黑体_GBK"/>
          <w:bCs/>
          <w:color w:val="auto"/>
          <w:sz w:val="32"/>
          <w:szCs w:val="28"/>
        </w:rPr>
      </w:pPr>
      <w:bookmarkStart w:id="0" w:name="_GoBack"/>
      <w:bookmarkEnd w:id="0"/>
      <w:r>
        <w:rPr>
          <w:rFonts w:hint="eastAsia" w:eastAsia="方正黑体_GBK"/>
          <w:bCs/>
          <w:color w:val="auto"/>
          <w:sz w:val="32"/>
          <w:szCs w:val="28"/>
        </w:rPr>
        <w:t>附件2</w:t>
      </w:r>
    </w:p>
    <w:p>
      <w:pPr>
        <w:pStyle w:val="7"/>
        <w:adjustRightInd/>
        <w:outlineLvl w:val="0"/>
        <w:rPr>
          <w:rFonts w:eastAsia="方正黑体_GBK"/>
          <w:bCs/>
          <w:color w:val="auto"/>
          <w:sz w:val="32"/>
          <w:szCs w:val="28"/>
        </w:rPr>
      </w:pPr>
    </w:p>
    <w:p>
      <w:pPr>
        <w:adjustRightInd w:val="0"/>
        <w:snapToGrid w:val="0"/>
        <w:jc w:val="center"/>
        <w:rPr>
          <w:rFonts w:ascii="华文中宋" w:hAnsi="华文中宋" w:eastAsia="华文中宋"/>
          <w:b/>
          <w:sz w:val="44"/>
          <w:szCs w:val="44"/>
        </w:rPr>
      </w:pPr>
      <w:r>
        <w:rPr>
          <w:rFonts w:hint="eastAsia" w:ascii="华文中宋" w:hAnsi="华文中宋" w:eastAsia="华文中宋"/>
          <w:b/>
          <w:sz w:val="44"/>
          <w:szCs w:val="44"/>
        </w:rPr>
        <w:t>竞争性比选评分办法</w:t>
      </w:r>
    </w:p>
    <w:tbl>
      <w:tblPr>
        <w:tblStyle w:val="5"/>
        <w:tblW w:w="8931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483"/>
        <w:gridCol w:w="6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28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评分因素</w:t>
            </w:r>
          </w:p>
          <w:p>
            <w:pPr>
              <w:snapToGrid w:val="0"/>
              <w:ind w:firstLine="28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及权重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28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分值</w:t>
            </w:r>
          </w:p>
        </w:tc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28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比选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报价</w:t>
            </w:r>
          </w:p>
          <w:p>
            <w:pPr>
              <w:spacing w:line="240" w:lineRule="atLeas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%）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</w:t>
            </w:r>
          </w:p>
        </w:tc>
        <w:tc>
          <w:tcPr>
            <w:tcW w:w="6030" w:type="dxa"/>
            <w:vAlign w:val="center"/>
          </w:tcPr>
          <w:p>
            <w:pPr>
              <w:snapToGrid w:val="0"/>
              <w:spacing w:line="36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以参选单位的平均报价为基准，实际报价低于平均报价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百分之五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，以及高于平均报价百分之五以内的不扣分；实际报价高于平均报价百分之五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以上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的，根据偏离度按比例扣分，每高出百分之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一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扣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分，直至扣完为止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；实际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报价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低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于平均报价百分之五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以上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的，根据偏离度按比例扣分，每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超过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百分之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一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扣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分，直至扣完为止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。报价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需罗列预计支出明细，未列明细的不得分。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6" w:hRule="atLeast"/>
        </w:trPr>
        <w:tc>
          <w:tcPr>
            <w:tcW w:w="14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综合研究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实力</w:t>
            </w:r>
          </w:p>
          <w:p>
            <w:pPr>
              <w:spacing w:line="240" w:lineRule="atLeas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0%）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单位业绩（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分）</w:t>
            </w:r>
          </w:p>
        </w:tc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Style w:val="6"/>
                <w:rFonts w:hint="eastAsia" w:ascii="Times New Roman" w:hAnsi="Times New Roman" w:eastAsia="方正仿宋_GBK" w:cs="Times New Roman"/>
                <w:sz w:val="24"/>
                <w:szCs w:val="24"/>
                <w:lang w:eastAsia="zh-CN" w:bidi="ar-SA"/>
              </w:rPr>
              <w:t>近三年内，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比选申请人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独立承担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一个及以上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国家级、省级或地市级（直辖市区县级）建筑类工程项目的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可研或申请报告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评估咨询业绩（以获得</w:t>
            </w:r>
            <w:r>
              <w:rPr>
                <w:rFonts w:hint="default" w:ascii="Times New Roman" w:hAnsi="Times New Roman" w:eastAsia="方正仿宋_GBK"/>
                <w:sz w:val="24"/>
              </w:rPr>
              <w:t>可研或核准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批复为准，项目批复总投资须在2亿元以上），每有1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个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国家级项目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得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分，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每有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1个省级项目得7分，每有1个地市级（直辖市为区县级）项目得4分，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最多得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5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本项目负责人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资格和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业绩（1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分）</w:t>
            </w:r>
          </w:p>
        </w:tc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（1）资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格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分）：拟投</w:t>
            </w:r>
            <w:r>
              <w:rPr>
                <w:rFonts w:hint="default" w:ascii="Times New Roman" w:hAnsi="Times New Roman" w:eastAsia="方正仿宋_GBK" w:cs="Times New Roman"/>
                <w:sz w:val="24"/>
                <w:highlight w:val="none"/>
              </w:rPr>
              <w:t>入本项目</w:t>
            </w:r>
            <w:r>
              <w:rPr>
                <w:rFonts w:hint="default" w:ascii="Times New Roman" w:hAnsi="Times New Roman" w:eastAsia="方正仿宋_GBK" w:cs="Times New Roman"/>
                <w:sz w:val="24"/>
                <w:highlight w:val="none"/>
                <w:lang w:val="en-US" w:eastAsia="zh-CN"/>
              </w:rPr>
              <w:t>的</w:t>
            </w:r>
            <w:r>
              <w:rPr>
                <w:rFonts w:hint="default" w:ascii="Times New Roman" w:hAnsi="Times New Roman" w:eastAsia="方正仿宋_GBK" w:cs="Times New Roman"/>
                <w:sz w:val="24"/>
                <w:highlight w:val="none"/>
              </w:rPr>
              <w:t>负责人具有正高级专业技术职称的得</w:t>
            </w:r>
            <w:r>
              <w:rPr>
                <w:rFonts w:hint="eastAsia" w:ascii="Times New Roman" w:hAnsi="Times New Roman" w:eastAsia="方正仿宋_GBK" w:cs="Times New Roman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sz w:val="24"/>
                <w:highlight w:val="none"/>
              </w:rPr>
              <w:t>分，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具有副高级专业技术职称的得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。</w:t>
            </w:r>
          </w:p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（2）业绩（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分）：项目负责人</w:t>
            </w:r>
            <w:r>
              <w:rPr>
                <w:rStyle w:val="6"/>
                <w:rFonts w:hint="eastAsia" w:ascii="Times New Roman" w:hAnsi="Times New Roman" w:eastAsia="方正仿宋_GBK" w:cs="Times New Roman"/>
                <w:sz w:val="24"/>
                <w:szCs w:val="24"/>
                <w:lang w:eastAsia="zh-CN" w:bidi="ar-SA"/>
              </w:rPr>
              <w:t>近三年内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承担国家级、省级或地市级（直辖市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为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区县级）建筑类工程项目的可研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或申请报告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评估咨询业绩（以获得可研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或核准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批复为准，项目批复总投资须在2亿元以上）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每有1</w:t>
            </w: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  <w:t>个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国家级项目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得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分，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每有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1个省级项目得5分，每有1个地市级（直辖为市区县级）项目得3分，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最多得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8" w:hRule="atLeast"/>
        </w:trPr>
        <w:tc>
          <w:tcPr>
            <w:tcW w:w="14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人员配置</w:t>
            </w:r>
          </w:p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（5分）</w:t>
            </w:r>
          </w:p>
        </w:tc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项目成员中具有高级专业技术职称人员</w:t>
            </w:r>
            <w:r>
              <w:rPr>
                <w:rFonts w:hint="default" w:ascii="Times New Roman" w:hAnsi="Times New Roman" w:eastAsia="方正仿宋_GBK" w:cs="Times New Roman"/>
                <w:sz w:val="24"/>
                <w:lang w:eastAsia="zh-CN"/>
              </w:rPr>
              <w:t>或</w:t>
            </w:r>
            <w:r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  <w:t>咨询工程师（投资）</w:t>
            </w:r>
            <w:r>
              <w:rPr>
                <w:rFonts w:hint="default" w:ascii="Times New Roman" w:hAnsi="Times New Roman" w:eastAsia="方正仿宋_GBK" w:cs="Times New Roman"/>
                <w:sz w:val="24"/>
              </w:rPr>
              <w:t>，每名得1分，最高得5分。</w:t>
            </w:r>
          </w:p>
        </w:tc>
      </w:tr>
    </w:tbl>
    <w:p>
      <w:pPr>
        <w:spacing w:line="400" w:lineRule="exact"/>
        <w:rPr>
          <w:rFonts w:hint="default" w:ascii="Times New Roman" w:hAnsi="Times New Roman" w:eastAsia="方正仿宋_GBK" w:cs="Times New Roman"/>
          <w:sz w:val="24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24"/>
          <w:lang w:val="en-US" w:eastAsia="zh-CN"/>
        </w:rPr>
        <w:t>本项目按照评分办法进行评审，以分值最高者为第一中选候选人。若分值一致，以提供的业绩总投资金额大的优先；若业绩总投资金额也一致，以项目负责人职称等级高的优先；若项目负责人职称等级也一致，以人员配置中</w:t>
      </w:r>
      <w:r>
        <w:rPr>
          <w:rFonts w:hint="eastAsia" w:ascii="Times New Roman" w:hAnsi="Times New Roman" w:eastAsia="方正仿宋_GBK" w:cs="Times New Roman"/>
          <w:sz w:val="24"/>
          <w:lang w:val="en-US" w:eastAsia="zh-CN"/>
        </w:rPr>
        <w:t>咨询工程师（投资）</w:t>
      </w:r>
      <w:r>
        <w:rPr>
          <w:rFonts w:hint="default" w:ascii="Times New Roman" w:hAnsi="Times New Roman" w:eastAsia="方正仿宋_GBK" w:cs="Times New Roman"/>
          <w:sz w:val="24"/>
          <w:lang w:val="en-US" w:eastAsia="zh-CN"/>
        </w:rPr>
        <w:t>人数多的优先。</w:t>
      </w:r>
    </w:p>
    <w:p>
      <w:pPr>
        <w:spacing w:line="400" w:lineRule="exact"/>
        <w:rPr>
          <w:rFonts w:hint="default" w:ascii="Times New Roman" w:hAnsi="Times New Roman" w:eastAsia="方正仿宋_GBK" w:cs="Times New Roman"/>
        </w:rPr>
      </w:pPr>
    </w:p>
    <w:sectPr>
      <w:pgSz w:w="11906" w:h="16838"/>
      <w:pgMar w:top="2098" w:right="1531" w:bottom="1985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92F70D"/>
    <w:rsid w:val="0BE42D43"/>
    <w:rsid w:val="170D1512"/>
    <w:rsid w:val="36AD129A"/>
    <w:rsid w:val="37CF0263"/>
    <w:rsid w:val="3FDFC35D"/>
    <w:rsid w:val="4F7428B7"/>
    <w:rsid w:val="5CAB2B40"/>
    <w:rsid w:val="685B6CAE"/>
    <w:rsid w:val="7FEE1D39"/>
    <w:rsid w:val="BFF2EF50"/>
    <w:rsid w:val="DFDC9A69"/>
    <w:rsid w:val="EBFE7827"/>
    <w:rsid w:val="F3F30758"/>
    <w:rsid w:val="FF92F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4"/>
    <w:unhideWhenUsed/>
    <w:qFormat/>
    <w:uiPriority w:val="0"/>
    <w:pPr>
      <w:spacing w:after="120"/>
    </w:pPr>
    <w:rPr>
      <w:szCs w:val="24"/>
    </w:rPr>
  </w:style>
  <w:style w:type="paragraph" w:styleId="4">
    <w:name w:val="Body Text 2"/>
    <w:basedOn w:val="1"/>
    <w:unhideWhenUsed/>
    <w:qFormat/>
    <w:uiPriority w:val="99"/>
    <w:pPr>
      <w:spacing w:after="120" w:line="480" w:lineRule="auto"/>
    </w:p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黑体_GBK" w:hAnsi="方正黑体_GBK" w:eastAsia="宋体" w:cs="方正黑体_GBK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Office_11.8.2.12251_F1E327BC-269C-435d-A152-05C5408002CA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2024-09-21T08:09:00Z</dcterms:created>
  <dc:creator>fgw</dc:creator>
  <cp:lastModifiedBy>周卒</cp:lastModifiedBy>
  <dcterms:modified xsi:type="dcterms:W3CDTF">2025-02-18T09:23:58Z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2052-11.8.2.12251</vt:lpwstr>
  </property>
  <property fmtid="{D5CDD505-2E9C-101B-9397-08002B2CF9AE}" pid="3" name="ICV">
    <vt:lpwstr>269928ED35A54578B65E5C72F9E06F80</vt:lpwstr>
  </property>
</Properties>
</file>