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10EB6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rPr>
          <w:rFonts w:hint="default" w:ascii="Times New Roman" w:hAnsi="Times New Roman" w:eastAsia="宋体" w:cs="Times New Roman"/>
          <w:color w:val="000000"/>
          <w:kern w:val="0"/>
          <w:sz w:val="24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附件4</w:t>
      </w:r>
    </w:p>
    <w:p w14:paraId="3AEFFDA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313" w:beforeLines="100" w:after="157" w:afterLines="50"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bookmarkStart w:id="0" w:name="_GoBack"/>
      <w:r>
        <w:rPr>
          <w:rFonts w:hint="default" w:ascii="Times New Roman" w:hAnsi="Times New Roman" w:eastAsia="方正小标宋简体" w:cs="Times New Roman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高新技术企业申报推荐汇总表</w:t>
      </w:r>
    </w:p>
    <w:bookmarkEnd w:id="0"/>
    <w:p w14:paraId="277C5C7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after="157" w:afterLines="50" w:line="580" w:lineRule="exac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科技部门（签章）：                                                                               填报日期：    年    月    日</w:t>
      </w:r>
    </w:p>
    <w:tbl>
      <w:tblPr>
        <w:tblStyle w:val="2"/>
        <w:tblW w:w="5690" w:type="pct"/>
        <w:tblInd w:w="-103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435"/>
        <w:gridCol w:w="1170"/>
        <w:gridCol w:w="660"/>
        <w:gridCol w:w="810"/>
        <w:gridCol w:w="1050"/>
        <w:gridCol w:w="690"/>
        <w:gridCol w:w="1080"/>
        <w:gridCol w:w="1290"/>
        <w:gridCol w:w="1200"/>
        <w:gridCol w:w="1185"/>
        <w:gridCol w:w="1155"/>
        <w:gridCol w:w="645"/>
        <w:gridCol w:w="1035"/>
        <w:gridCol w:w="1410"/>
        <w:gridCol w:w="1335"/>
      </w:tblGrid>
      <w:tr w14:paraId="126CB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tblHeader/>
        </w:trPr>
        <w:tc>
          <w:tcPr>
            <w:tcW w:w="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2D8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F2A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主营产品(服务)所属技术领域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4CF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推荐单位</w:t>
            </w: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A99B8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346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FBD74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企业所得税主管县(市、区)税务机关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71B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企业注册类型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D72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出具研发费专项审计(鉴证)报告中介机构名称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429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出具高新技术产品收入专项审计(鉴证)报告中介机构名称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82E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出具2022年度审计报告中介机构名称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C6A9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出具2023年度审计报告中介机构名称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C57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出具2024年度审计报告中介机构名称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6B7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认定类型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94E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推荐意见(是或否)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EA0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不推荐原因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95C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备注(市区企业标注所在区)</w:t>
            </w:r>
          </w:p>
        </w:tc>
      </w:tr>
      <w:tr w14:paraId="06C5E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737" w:hRule="atLeast"/>
        </w:trPr>
        <w:tc>
          <w:tcPr>
            <w:tcW w:w="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FC2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C14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一、电子信息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（一）软件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4.中文及多语种处理软件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115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XX市/县</w:t>
            </w: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89FAD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XXXX有限公司</w:t>
            </w:r>
          </w:p>
        </w:tc>
        <w:tc>
          <w:tcPr>
            <w:tcW w:w="34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2B6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E3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F7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68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63C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31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A3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576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首次认定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1A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58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AD9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XX区</w:t>
            </w:r>
          </w:p>
        </w:tc>
      </w:tr>
      <w:tr w14:paraId="27EB6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737" w:hRule="atLeast"/>
        </w:trPr>
        <w:tc>
          <w:tcPr>
            <w:tcW w:w="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47B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94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063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XX市/县</w:t>
            </w: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1D1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XXXX有限公司</w:t>
            </w:r>
          </w:p>
        </w:tc>
        <w:tc>
          <w:tcPr>
            <w:tcW w:w="34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8E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92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B7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F9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AF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ED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CE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701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重新认定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09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76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9F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189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737" w:hRule="atLeast"/>
        </w:trPr>
        <w:tc>
          <w:tcPr>
            <w:tcW w:w="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FF0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BC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D3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BE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0A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1D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41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4D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C1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AF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05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567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连续三次认定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26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4E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A5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79F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737" w:hRule="atLeast"/>
        </w:trPr>
        <w:tc>
          <w:tcPr>
            <w:tcW w:w="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9C7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AC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98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59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0F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2B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10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94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96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95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09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8DD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其它重新认定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30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20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67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20C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737" w:hRule="atLeast"/>
        </w:trPr>
        <w:tc>
          <w:tcPr>
            <w:tcW w:w="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244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B5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45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2A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7A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F5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C7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8E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A6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30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A1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4B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66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43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5C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6BE5E60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default" w:ascii="Times New Roman" w:hAnsi="Times New Roman" w:eastAsia="Helvetica" w:cs="Times New Roman"/>
          <w:color w:val="000000"/>
          <w:kern w:val="0"/>
          <w:sz w:val="24"/>
          <w:shd w:val="clear" w:color="auto" w:fill="FFFFFF"/>
          <w:lang w:bidi="ar"/>
        </w:rPr>
        <w:sectPr>
          <w:pgSz w:w="16838" w:h="11906" w:orient="landscape"/>
          <w:pgMar w:top="1587" w:right="1814" w:bottom="1474" w:left="1814" w:header="851" w:footer="1332" w:gutter="0"/>
          <w:pgNumType w:fmt="decimal"/>
          <w:cols w:space="720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注：1.“主营产品（服务）所属技术领域”一栏应对照《国家重点支持的高新技术领域》填写，对照到三级领域，例如“一、电子信息技术（一）软件1.基础软件”；</w:t>
      </w: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br w:type="textWrapping"/>
      </w: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2.若申报领域中包含多个领域，均可以列出，例如“一、电子信息技术（一）软件1.系统软件；一、电子信息技术（二）微电子技术1.集成电路设计技术”；</w:t>
      </w: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br w:type="textWrapping"/>
      </w: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3.表中内容用5号宋体字填写，可多行设置，请勿改动表格样式；</w:t>
      </w: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br w:type="textWrapping"/>
      </w: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4.“认定类型”栏中，属于2008年以来首次申报的，标注“首次认定”；2023年认定和重新认定通过的高企，今年重新申报的，标注“重新认定”；2020年、2023年均通过认定，今年重新申报的，标注“连续三次认定”；目前不是高企但在2008-2022年期间曾具备高企资格，重新申报的，标注“其它重新认定”；</w:t>
      </w: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br w:type="textWrapping"/>
      </w: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5.企业申请认定前一年内（即申请前的365天之内，含申报年）发生重大安全、重大质量事故或严重环境违法行为的，不得上报。</w:t>
      </w:r>
    </w:p>
    <w:p w14:paraId="11BC821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Liberation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Liberation Sans">
    <w:panose1 w:val="020B0604020202020204"/>
    <w:charset w:val="00"/>
    <w:family w:val="auto"/>
    <w:pitch w:val="default"/>
    <w:sig w:usb0="A00002AF" w:usb1="500078FB" w:usb2="00000000" w:usb3="00000000" w:csb0="6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7CD41A"/>
    <w:rsid w:val="6F7CD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2026-08-07T16:08:00Z</dcterms:created>
  <dc:creator>王相杰</dc:creator>
  <cp:lastModifiedBy>王相杰</cp:lastModifiedBy>
  <dcterms:modified xsi:type="dcterms:W3CDTF">2026-08-07T16:09:12Z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2052-12.1.2.26885</vt:lpwstr>
  </property>
  <property fmtid="{D5CDD505-2E9C-101B-9397-08002B2CF9AE}" pid="3" name="ICV">
    <vt:lpwstr>889371FCC09CBCA26292756A60C1B4B7_41</vt:lpwstr>
  </property>
</Properties>
</file>