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default" w:ascii="黑体" w:hAnsi="宋体" w:eastAsia="黑体" w:cs="黑体"/>
          <w:color w:val="000000"/>
          <w:kern w:val="0"/>
          <w:sz w:val="31"/>
          <w:szCs w:val="31"/>
          <w:lang w:val="en-US" w:eastAsia="zh-CN" w:bidi="ar"/>
        </w:rPr>
      </w:pPr>
      <w:r>
        <w:rPr>
          <w:rFonts w:ascii="黑体" w:hAnsi="宋体" w:eastAsia="黑体" w:cs="黑体"/>
          <w:color w:val="000000"/>
          <w:kern w:val="0"/>
          <w:sz w:val="31"/>
          <w:szCs w:val="31"/>
          <w:lang w:val="en-US" w:eastAsia="zh-CN" w:bidi="ar"/>
        </w:rPr>
        <w:t>附件</w:t>
      </w:r>
      <w:r>
        <w:rPr>
          <w:rFonts w:hint="eastAsia" w:ascii="黑体" w:hAnsi="宋体" w:eastAsia="黑体" w:cs="黑体"/>
          <w:color w:val="000000"/>
          <w:kern w:val="0"/>
          <w:sz w:val="31"/>
          <w:szCs w:val="31"/>
          <w:lang w:val="en-US" w:eastAsia="zh-CN" w:bidi="ar"/>
        </w:rPr>
        <w:t>3</w:t>
      </w:r>
      <w:bookmarkStart w:id="0" w:name="_GoBack"/>
      <w:bookmarkEnd w:id="0"/>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方正小标宋简体" w:hAnsi="方正小标宋简体" w:eastAsia="方正小标宋简体" w:cs="方正小标宋简体"/>
          <w:b w:val="0"/>
          <w:bCs w:val="0"/>
          <w:color w:val="000000"/>
          <w:kern w:val="0"/>
          <w:sz w:val="44"/>
          <w:szCs w:val="44"/>
          <w:lang w:val="en-US" w:eastAsia="zh-CN" w:bidi="ar"/>
        </w:rPr>
      </w:pPr>
      <w:r>
        <w:rPr>
          <w:rFonts w:hint="eastAsia" w:ascii="方正小标宋简体" w:hAnsi="方正小标宋简体" w:eastAsia="方正小标宋简体" w:cs="方正小标宋简体"/>
          <w:b w:val="0"/>
          <w:bCs w:val="0"/>
          <w:color w:val="000000"/>
          <w:kern w:val="0"/>
          <w:sz w:val="44"/>
          <w:szCs w:val="44"/>
          <w:lang w:val="en-US" w:eastAsia="zh-CN" w:bidi="ar"/>
        </w:rPr>
        <w:t>海南省企业技术中心评价材料</w:t>
      </w:r>
    </w:p>
    <w:p>
      <w:pPr>
        <w:keepNext w:val="0"/>
        <w:keepLines w:val="0"/>
        <w:widowControl/>
        <w:suppressLineNumbers w:val="0"/>
        <w:jc w:val="left"/>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一、企业技术中心评价数据表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394"/>
        <w:gridCol w:w="1996"/>
        <w:gridCol w:w="1245"/>
        <w:gridCol w:w="1017"/>
        <w:gridCol w:w="2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exact"/>
          <w:tblHeader/>
        </w:trPr>
        <w:tc>
          <w:tcPr>
            <w:tcW w:w="2128"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企业名称</w:t>
            </w:r>
          </w:p>
        </w:tc>
        <w:tc>
          <w:tcPr>
            <w:tcW w:w="6386" w:type="dxa"/>
            <w:gridSpan w:val="4"/>
            <w:noWrap w:val="0"/>
            <w:vAlign w:val="center"/>
          </w:tcPr>
          <w:p>
            <w:pPr>
              <w:spacing w:line="360" w:lineRule="exact"/>
              <w:jc w:val="left"/>
              <w:rPr>
                <w:rFonts w:hint="eastAsia"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exact"/>
          <w:tblHeader/>
        </w:trPr>
        <w:tc>
          <w:tcPr>
            <w:tcW w:w="2128"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通讯地址</w:t>
            </w:r>
          </w:p>
        </w:tc>
        <w:tc>
          <w:tcPr>
            <w:tcW w:w="1996" w:type="dxa"/>
            <w:noWrap w:val="0"/>
            <w:vAlign w:val="center"/>
          </w:tcPr>
          <w:p>
            <w:pPr>
              <w:spacing w:line="360" w:lineRule="exact"/>
              <w:jc w:val="left"/>
              <w:rPr>
                <w:rFonts w:hint="eastAsia" w:ascii="仿宋_GB2312" w:hAnsi="仿宋_GB2312" w:eastAsia="仿宋_GB2312" w:cs="仿宋_GB2312"/>
                <w:b/>
                <w:bCs/>
                <w:sz w:val="18"/>
                <w:szCs w:val="18"/>
              </w:rPr>
            </w:pPr>
          </w:p>
        </w:tc>
        <w:tc>
          <w:tcPr>
            <w:tcW w:w="2262"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下属企业数量</w:t>
            </w:r>
          </w:p>
        </w:tc>
        <w:tc>
          <w:tcPr>
            <w:tcW w:w="2128" w:type="dxa"/>
            <w:noWrap w:val="0"/>
            <w:vAlign w:val="center"/>
          </w:tcPr>
          <w:p>
            <w:pPr>
              <w:spacing w:line="360" w:lineRule="exact"/>
              <w:jc w:val="center"/>
              <w:rPr>
                <w:rFonts w:hint="eastAsia"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exact"/>
          <w:tblHeader/>
        </w:trPr>
        <w:tc>
          <w:tcPr>
            <w:tcW w:w="2128"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主营业务</w:t>
            </w:r>
          </w:p>
        </w:tc>
        <w:tc>
          <w:tcPr>
            <w:tcW w:w="1996" w:type="dxa"/>
            <w:noWrap w:val="0"/>
            <w:vAlign w:val="center"/>
          </w:tcPr>
          <w:p>
            <w:pPr>
              <w:spacing w:line="360" w:lineRule="exact"/>
              <w:jc w:val="left"/>
              <w:rPr>
                <w:rFonts w:hint="eastAsia" w:ascii="仿宋_GB2312" w:hAnsi="仿宋_GB2312" w:eastAsia="仿宋_GB2312" w:cs="仿宋_GB2312"/>
                <w:b/>
                <w:bCs/>
                <w:sz w:val="18"/>
                <w:szCs w:val="18"/>
              </w:rPr>
            </w:pPr>
          </w:p>
        </w:tc>
        <w:tc>
          <w:tcPr>
            <w:tcW w:w="2262"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统计行业代码</w:t>
            </w:r>
          </w:p>
        </w:tc>
        <w:tc>
          <w:tcPr>
            <w:tcW w:w="2128" w:type="dxa"/>
            <w:noWrap w:val="0"/>
            <w:vAlign w:val="center"/>
          </w:tcPr>
          <w:p>
            <w:pPr>
              <w:spacing w:line="360" w:lineRule="exact"/>
              <w:jc w:val="center"/>
              <w:rPr>
                <w:rFonts w:hint="eastAsia"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exact"/>
          <w:tblHeader/>
        </w:trPr>
        <w:tc>
          <w:tcPr>
            <w:tcW w:w="2128"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企业负责人</w:t>
            </w:r>
          </w:p>
        </w:tc>
        <w:tc>
          <w:tcPr>
            <w:tcW w:w="1996" w:type="dxa"/>
            <w:noWrap w:val="0"/>
            <w:vAlign w:val="center"/>
          </w:tcPr>
          <w:p>
            <w:pPr>
              <w:spacing w:line="360" w:lineRule="exact"/>
              <w:jc w:val="left"/>
              <w:rPr>
                <w:rFonts w:hint="eastAsia" w:ascii="仿宋_GB2312" w:hAnsi="仿宋_GB2312" w:eastAsia="仿宋_GB2312" w:cs="仿宋_GB2312"/>
                <w:b/>
                <w:bCs/>
                <w:sz w:val="18"/>
                <w:szCs w:val="18"/>
              </w:rPr>
            </w:pPr>
          </w:p>
        </w:tc>
        <w:tc>
          <w:tcPr>
            <w:tcW w:w="2262"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联系电话</w:t>
            </w:r>
          </w:p>
        </w:tc>
        <w:tc>
          <w:tcPr>
            <w:tcW w:w="2128" w:type="dxa"/>
            <w:noWrap w:val="0"/>
            <w:vAlign w:val="center"/>
          </w:tcPr>
          <w:p>
            <w:pPr>
              <w:spacing w:line="360" w:lineRule="exact"/>
              <w:jc w:val="center"/>
              <w:rPr>
                <w:rFonts w:hint="eastAsia"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exact"/>
          <w:tblHeader/>
        </w:trPr>
        <w:tc>
          <w:tcPr>
            <w:tcW w:w="2128"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技术中心负责人</w:t>
            </w:r>
          </w:p>
        </w:tc>
        <w:tc>
          <w:tcPr>
            <w:tcW w:w="1996" w:type="dxa"/>
            <w:noWrap w:val="0"/>
            <w:vAlign w:val="center"/>
          </w:tcPr>
          <w:p>
            <w:pPr>
              <w:spacing w:line="360" w:lineRule="exact"/>
              <w:jc w:val="left"/>
              <w:rPr>
                <w:rFonts w:hint="eastAsia" w:ascii="仿宋_GB2312" w:hAnsi="仿宋_GB2312" w:eastAsia="仿宋_GB2312" w:cs="仿宋_GB2312"/>
                <w:b/>
                <w:bCs/>
                <w:sz w:val="18"/>
                <w:szCs w:val="18"/>
              </w:rPr>
            </w:pPr>
          </w:p>
        </w:tc>
        <w:tc>
          <w:tcPr>
            <w:tcW w:w="2262"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联系电话</w:t>
            </w:r>
          </w:p>
        </w:tc>
        <w:tc>
          <w:tcPr>
            <w:tcW w:w="2128" w:type="dxa"/>
            <w:noWrap w:val="0"/>
            <w:vAlign w:val="center"/>
          </w:tcPr>
          <w:p>
            <w:pPr>
              <w:spacing w:line="360" w:lineRule="exact"/>
              <w:jc w:val="center"/>
              <w:rPr>
                <w:rFonts w:hint="eastAsia"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tblHeader/>
        </w:trPr>
        <w:tc>
          <w:tcPr>
            <w:tcW w:w="2128"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联系人</w:t>
            </w:r>
          </w:p>
        </w:tc>
        <w:tc>
          <w:tcPr>
            <w:tcW w:w="1996" w:type="dxa"/>
            <w:noWrap w:val="0"/>
            <w:vAlign w:val="center"/>
          </w:tcPr>
          <w:p>
            <w:pPr>
              <w:spacing w:line="360" w:lineRule="exact"/>
              <w:jc w:val="left"/>
              <w:rPr>
                <w:rFonts w:hint="eastAsia" w:ascii="仿宋_GB2312" w:hAnsi="仿宋_GB2312" w:eastAsia="仿宋_GB2312" w:cs="仿宋_GB2312"/>
                <w:b/>
                <w:bCs/>
                <w:sz w:val="18"/>
                <w:szCs w:val="18"/>
              </w:rPr>
            </w:pPr>
          </w:p>
        </w:tc>
        <w:tc>
          <w:tcPr>
            <w:tcW w:w="2262"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联系电话</w:t>
            </w:r>
          </w:p>
        </w:tc>
        <w:tc>
          <w:tcPr>
            <w:tcW w:w="2128" w:type="dxa"/>
            <w:noWrap w:val="0"/>
            <w:vAlign w:val="center"/>
          </w:tcPr>
          <w:p>
            <w:pPr>
              <w:spacing w:line="360" w:lineRule="exact"/>
              <w:jc w:val="center"/>
              <w:rPr>
                <w:rFonts w:hint="eastAsia"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 w:hRule="exact"/>
          <w:tblHeader/>
        </w:trPr>
        <w:tc>
          <w:tcPr>
            <w:tcW w:w="2128"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电子邮件</w:t>
            </w:r>
          </w:p>
        </w:tc>
        <w:tc>
          <w:tcPr>
            <w:tcW w:w="1996" w:type="dxa"/>
            <w:noWrap w:val="0"/>
            <w:vAlign w:val="center"/>
          </w:tcPr>
          <w:p>
            <w:pPr>
              <w:spacing w:line="360" w:lineRule="exact"/>
              <w:jc w:val="left"/>
              <w:rPr>
                <w:rFonts w:hint="eastAsia" w:ascii="仿宋_GB2312" w:hAnsi="仿宋_GB2312" w:eastAsia="仿宋_GB2312" w:cs="仿宋_GB2312"/>
                <w:b/>
                <w:bCs/>
                <w:sz w:val="18"/>
                <w:szCs w:val="18"/>
              </w:rPr>
            </w:pPr>
          </w:p>
        </w:tc>
        <w:tc>
          <w:tcPr>
            <w:tcW w:w="2262"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联系传真</w:t>
            </w:r>
          </w:p>
        </w:tc>
        <w:tc>
          <w:tcPr>
            <w:tcW w:w="2128" w:type="dxa"/>
            <w:noWrap w:val="0"/>
            <w:vAlign w:val="center"/>
          </w:tcPr>
          <w:p>
            <w:pPr>
              <w:spacing w:line="360" w:lineRule="exact"/>
              <w:jc w:val="center"/>
              <w:rPr>
                <w:rFonts w:hint="eastAsia"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exact"/>
          <w:tblHeader/>
        </w:trPr>
        <w:tc>
          <w:tcPr>
            <w:tcW w:w="2128"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企业地址</w:t>
            </w:r>
          </w:p>
        </w:tc>
        <w:tc>
          <w:tcPr>
            <w:tcW w:w="1996" w:type="dxa"/>
            <w:noWrap w:val="0"/>
            <w:vAlign w:val="center"/>
          </w:tcPr>
          <w:p>
            <w:pPr>
              <w:spacing w:line="360" w:lineRule="exact"/>
              <w:jc w:val="left"/>
              <w:rPr>
                <w:rFonts w:hint="eastAsia" w:ascii="仿宋_GB2312" w:hAnsi="仿宋_GB2312" w:eastAsia="仿宋_GB2312" w:cs="仿宋_GB2312"/>
                <w:b/>
                <w:bCs/>
                <w:sz w:val="18"/>
                <w:szCs w:val="18"/>
              </w:rPr>
            </w:pPr>
          </w:p>
        </w:tc>
        <w:tc>
          <w:tcPr>
            <w:tcW w:w="2262" w:type="dxa"/>
            <w:gridSpan w:val="2"/>
            <w:noWrap w:val="0"/>
            <w:vAlign w:val="center"/>
          </w:tcPr>
          <w:p>
            <w:pPr>
              <w:spacing w:line="360" w:lineRule="exact"/>
              <w:jc w:val="left"/>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报告年度</w:t>
            </w:r>
          </w:p>
        </w:tc>
        <w:tc>
          <w:tcPr>
            <w:tcW w:w="2128" w:type="dxa"/>
            <w:noWrap w:val="0"/>
            <w:vAlign w:val="center"/>
          </w:tcPr>
          <w:p>
            <w:pPr>
              <w:spacing w:line="360" w:lineRule="exact"/>
              <w:jc w:val="center"/>
              <w:rPr>
                <w:rFonts w:hint="eastAsia"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blHeader/>
        </w:trPr>
        <w:tc>
          <w:tcPr>
            <w:tcW w:w="734" w:type="dxa"/>
            <w:noWrap w:val="0"/>
            <w:vAlign w:val="center"/>
          </w:tcPr>
          <w:p>
            <w:pPr>
              <w:spacing w:line="3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序号</w:t>
            </w:r>
          </w:p>
        </w:tc>
        <w:tc>
          <w:tcPr>
            <w:tcW w:w="4635" w:type="dxa"/>
            <w:gridSpan w:val="3"/>
            <w:noWrap w:val="0"/>
            <w:vAlign w:val="center"/>
          </w:tcPr>
          <w:p>
            <w:pPr>
              <w:spacing w:line="3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指标名称</w:t>
            </w:r>
          </w:p>
        </w:tc>
        <w:tc>
          <w:tcPr>
            <w:tcW w:w="1017" w:type="dxa"/>
            <w:noWrap w:val="0"/>
            <w:vAlign w:val="center"/>
          </w:tcPr>
          <w:p>
            <w:pPr>
              <w:spacing w:line="3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w:t>
            </w:r>
          </w:p>
        </w:tc>
        <w:tc>
          <w:tcPr>
            <w:tcW w:w="2128" w:type="dxa"/>
            <w:noWrap w:val="0"/>
            <w:vAlign w:val="center"/>
          </w:tcPr>
          <w:p>
            <w:pPr>
              <w:spacing w:line="360" w:lineRule="exact"/>
              <w:jc w:val="center"/>
              <w:rPr>
                <w:rFonts w:hint="eastAsia" w:ascii="仿宋_GB2312" w:hAnsi="仿宋_GB2312" w:eastAsia="仿宋_GB2312" w:cs="仿宋_GB2312"/>
                <w:b/>
                <w:bCs/>
                <w:sz w:val="18"/>
                <w:szCs w:val="18"/>
                <w:lang w:eastAsia="zh-CN"/>
              </w:rPr>
            </w:pPr>
            <w:r>
              <w:rPr>
                <w:rFonts w:hint="eastAsia" w:ascii="仿宋_GB2312" w:hAnsi="仿宋_GB2312" w:eastAsia="仿宋_GB2312" w:cs="仿宋_GB2312"/>
                <w:b/>
                <w:bCs/>
                <w:sz w:val="18"/>
                <w:szCs w:val="18"/>
                <w:lang w:eastAsia="zh-CN"/>
              </w:rPr>
              <w:t>数据值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4635" w:type="dxa"/>
            <w:gridSpan w:val="3"/>
            <w:noWrap w:val="0"/>
            <w:vAlign w:val="center"/>
          </w:tcPr>
          <w:p>
            <w:pPr>
              <w:spacing w:line="3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主营业务收入</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万元</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4635" w:type="dxa"/>
            <w:gridSpan w:val="3"/>
            <w:noWrap w:val="0"/>
            <w:vAlign w:val="center"/>
          </w:tcPr>
          <w:p>
            <w:pPr>
              <w:spacing w:line="3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研究与试验发展经费支出</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万元</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4635" w:type="dxa"/>
            <w:gridSpan w:val="3"/>
            <w:noWrap w:val="0"/>
            <w:vAlign w:val="center"/>
          </w:tcPr>
          <w:p>
            <w:pPr>
              <w:spacing w:line="3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研究与试验发展人员数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人</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4635" w:type="dxa"/>
            <w:gridSpan w:val="3"/>
            <w:noWrap w:val="0"/>
            <w:vAlign w:val="center"/>
          </w:tcPr>
          <w:p>
            <w:pPr>
              <w:spacing w:line="3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企业职工总数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人</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4635" w:type="dxa"/>
            <w:gridSpan w:val="3"/>
            <w:noWrap w:val="0"/>
            <w:vAlign w:val="center"/>
          </w:tcPr>
          <w:p>
            <w:pPr>
              <w:spacing w:line="3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技术中心高级专家人数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人</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4635" w:type="dxa"/>
            <w:gridSpan w:val="3"/>
            <w:noWrap w:val="0"/>
            <w:vAlign w:val="center"/>
          </w:tcPr>
          <w:p>
            <w:pPr>
              <w:spacing w:line="3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技术中心博士人数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人</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4635" w:type="dxa"/>
            <w:gridSpan w:val="3"/>
            <w:noWrap w:val="0"/>
            <w:vAlign w:val="center"/>
          </w:tcPr>
          <w:p>
            <w:pPr>
              <w:spacing w:line="3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来技术中心从事研发工作的外部专家人数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人月</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4635" w:type="dxa"/>
            <w:gridSpan w:val="3"/>
            <w:noWrap w:val="0"/>
            <w:vAlign w:val="center"/>
          </w:tcPr>
          <w:p>
            <w:pPr>
              <w:spacing w:line="3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企业全部研发项目数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项</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p>
        </w:tc>
        <w:tc>
          <w:tcPr>
            <w:tcW w:w="4635" w:type="dxa"/>
            <w:gridSpan w:val="3"/>
            <w:noWrap w:val="0"/>
            <w:vAlign w:val="center"/>
          </w:tcPr>
          <w:p>
            <w:pPr>
              <w:spacing w:line="360" w:lineRule="exact"/>
              <w:ind w:firstLine="0" w:firstLineChars="0"/>
              <w:rPr>
                <w:rFonts w:hint="eastAsia" w:ascii="仿宋_GB2312" w:hAnsi="仿宋_GB2312" w:eastAsia="仿宋_GB2312" w:cs="仿宋_GB2312"/>
                <w:sz w:val="18"/>
                <w:szCs w:val="18"/>
              </w:rPr>
            </w:pPr>
            <w:r>
              <w:rPr>
                <w:rFonts w:hint="eastAsia" w:ascii="仿宋_GB2312" w:hAnsi="仿宋_GB2312" w:eastAsia="仿宋_GB2312" w:cs="仿宋_GB2312"/>
                <w:color w:val="000000"/>
                <w:sz w:val="18"/>
                <w:szCs w:val="18"/>
              </w:rPr>
              <w:t>其中：基础研究和应用研究项目数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项</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9</w:t>
            </w:r>
          </w:p>
        </w:tc>
        <w:tc>
          <w:tcPr>
            <w:tcW w:w="4635" w:type="dxa"/>
            <w:gridSpan w:val="3"/>
            <w:noWrap w:val="0"/>
            <w:vAlign w:val="center"/>
          </w:tcPr>
          <w:p>
            <w:pPr>
              <w:spacing w:line="3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国家级研发平台数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个</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4635" w:type="dxa"/>
            <w:gridSpan w:val="3"/>
            <w:noWrap w:val="0"/>
            <w:vAlign w:val="center"/>
          </w:tcPr>
          <w:p>
            <w:pPr>
              <w:spacing w:line="3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省级研发平台数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个</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11</w:t>
            </w:r>
          </w:p>
        </w:tc>
        <w:tc>
          <w:tcPr>
            <w:tcW w:w="4635" w:type="dxa"/>
            <w:gridSpan w:val="3"/>
            <w:noWrap w:val="0"/>
            <w:vAlign w:val="center"/>
          </w:tcPr>
          <w:p>
            <w:pPr>
              <w:spacing w:line="3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通过国家（国际组织）认证的实验室和检测机构数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个</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4635" w:type="dxa"/>
            <w:gridSpan w:val="3"/>
            <w:noWrap w:val="0"/>
            <w:vAlign w:val="center"/>
          </w:tcPr>
          <w:p>
            <w:pPr>
              <w:spacing w:line="3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企业技术开发仪器设备原值</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万元</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13</w:t>
            </w:r>
          </w:p>
        </w:tc>
        <w:tc>
          <w:tcPr>
            <w:tcW w:w="4635" w:type="dxa"/>
            <w:gridSpan w:val="3"/>
            <w:noWrap w:val="0"/>
            <w:vAlign w:val="center"/>
          </w:tcPr>
          <w:p>
            <w:pPr>
              <w:spacing w:line="3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企业拥有的全部有效发明专利数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项</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14</w:t>
            </w:r>
          </w:p>
        </w:tc>
        <w:tc>
          <w:tcPr>
            <w:tcW w:w="4635" w:type="dxa"/>
            <w:gridSpan w:val="3"/>
            <w:noWrap w:val="0"/>
            <w:vAlign w:val="center"/>
          </w:tcPr>
          <w:p>
            <w:pPr>
              <w:spacing w:line="3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szCs w:val="18"/>
              </w:rPr>
              <w:t>当年被受理的专利申请数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项</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p>
        </w:tc>
        <w:tc>
          <w:tcPr>
            <w:tcW w:w="4635" w:type="dxa"/>
            <w:gridSpan w:val="3"/>
            <w:noWrap w:val="0"/>
            <w:vAlign w:val="center"/>
          </w:tcPr>
          <w:p>
            <w:pPr>
              <w:spacing w:line="36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szCs w:val="18"/>
              </w:rPr>
              <w:t>其中：当年被受理的发明专利申请数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项</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4635" w:type="dxa"/>
            <w:gridSpan w:val="3"/>
            <w:noWrap w:val="0"/>
            <w:vAlign w:val="center"/>
          </w:tcPr>
          <w:p>
            <w:pPr>
              <w:spacing w:line="3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最近三年主持和参加制定的国际、国家和行业标准数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项</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16</w:t>
            </w:r>
          </w:p>
        </w:tc>
        <w:tc>
          <w:tcPr>
            <w:tcW w:w="4635" w:type="dxa"/>
            <w:gridSpan w:val="3"/>
            <w:noWrap w:val="0"/>
            <w:vAlign w:val="center"/>
          </w:tcPr>
          <w:p>
            <w:pPr>
              <w:spacing w:line="3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新产品销售收入</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万元</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17</w:t>
            </w:r>
          </w:p>
        </w:tc>
        <w:tc>
          <w:tcPr>
            <w:tcW w:w="4635" w:type="dxa"/>
            <w:gridSpan w:val="3"/>
            <w:noWrap w:val="0"/>
            <w:vAlign w:val="center"/>
          </w:tcPr>
          <w:p>
            <w:pPr>
              <w:spacing w:line="3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新产品销售利润</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万元</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18</w:t>
            </w:r>
          </w:p>
        </w:tc>
        <w:tc>
          <w:tcPr>
            <w:tcW w:w="4635" w:type="dxa"/>
            <w:gridSpan w:val="3"/>
            <w:noWrap w:val="0"/>
            <w:vAlign w:val="center"/>
          </w:tcPr>
          <w:p>
            <w:pPr>
              <w:spacing w:line="3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利润总额</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万元</w:t>
            </w:r>
          </w:p>
        </w:tc>
        <w:tc>
          <w:tcPr>
            <w:tcW w:w="2128" w:type="dxa"/>
            <w:noWrap w:val="0"/>
            <w:vAlign w:val="center"/>
          </w:tcPr>
          <w:p>
            <w:pPr>
              <w:spacing w:line="360" w:lineRule="exact"/>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4"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19</w:t>
            </w:r>
          </w:p>
        </w:tc>
        <w:tc>
          <w:tcPr>
            <w:tcW w:w="4635" w:type="dxa"/>
            <w:gridSpan w:val="3"/>
            <w:noWrap w:val="0"/>
            <w:vAlign w:val="center"/>
          </w:tcPr>
          <w:p>
            <w:pPr>
              <w:spacing w:line="3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szCs w:val="18"/>
              </w:rPr>
              <w:t>获国家自然科学、技术发明、科技进步奖项目数</w:t>
            </w:r>
          </w:p>
        </w:tc>
        <w:tc>
          <w:tcPr>
            <w:tcW w:w="1017" w:type="dxa"/>
            <w:noWrap w:val="0"/>
            <w:vAlign w:val="center"/>
          </w:tcPr>
          <w:p>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项</w:t>
            </w:r>
          </w:p>
        </w:tc>
        <w:tc>
          <w:tcPr>
            <w:tcW w:w="2128" w:type="dxa"/>
            <w:noWrap w:val="0"/>
            <w:vAlign w:val="center"/>
          </w:tcPr>
          <w:p>
            <w:pPr>
              <w:spacing w:line="360" w:lineRule="exact"/>
              <w:rPr>
                <w:rFonts w:hint="eastAsia" w:ascii="仿宋_GB2312" w:hAnsi="仿宋_GB2312" w:eastAsia="仿宋_GB2312" w:cs="仿宋_GB2312"/>
                <w:sz w:val="18"/>
                <w:szCs w:val="18"/>
              </w:rPr>
            </w:pPr>
          </w:p>
        </w:tc>
      </w:tr>
    </w:tbl>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ascii="黑体" w:hAnsi="宋体" w:eastAsia="黑体" w:cs="黑体"/>
          <w:color w:val="000000"/>
          <w:kern w:val="0"/>
          <w:sz w:val="31"/>
          <w:szCs w:val="31"/>
          <w:lang w:val="en-US" w:eastAsia="zh-CN" w:bidi="ar"/>
        </w:rPr>
        <w:t xml:space="preserve">二、需提供的附件及证明材料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1.</w:t>
      </w:r>
      <w:r>
        <w:rPr>
          <w:rFonts w:ascii="仿宋" w:hAnsi="仿宋" w:eastAsia="仿宋" w:cs="仿宋"/>
          <w:color w:val="000000"/>
          <w:kern w:val="0"/>
          <w:sz w:val="31"/>
          <w:szCs w:val="31"/>
          <w:lang w:val="en-US" w:eastAsia="zh-CN" w:bidi="ar"/>
        </w:rPr>
        <w:t xml:space="preserve">企业对报送资料的真实性、完整性承诺。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2.</w:t>
      </w:r>
      <w:r>
        <w:rPr>
          <w:rFonts w:hint="eastAsia" w:ascii="仿宋" w:hAnsi="仿宋" w:eastAsia="仿宋" w:cs="仿宋"/>
          <w:color w:val="000000"/>
          <w:kern w:val="0"/>
          <w:sz w:val="31"/>
          <w:szCs w:val="31"/>
          <w:lang w:val="en-US" w:eastAsia="zh-CN" w:bidi="ar"/>
        </w:rPr>
        <w:t>相关统计和财务报表。相关统计报表主要包括：规模以上工业法人单位研发项目情况（</w:t>
      </w:r>
      <w:r>
        <w:rPr>
          <w:rFonts w:hint="default" w:ascii="Times New Roman" w:hAnsi="Times New Roman" w:eastAsia="宋体" w:cs="Times New Roman"/>
          <w:color w:val="000000"/>
          <w:kern w:val="0"/>
          <w:sz w:val="31"/>
          <w:szCs w:val="31"/>
          <w:lang w:val="en-US" w:eastAsia="zh-CN" w:bidi="ar"/>
        </w:rPr>
        <w:t>107-1</w:t>
      </w:r>
      <w:r>
        <w:rPr>
          <w:rFonts w:hint="eastAsia" w:ascii="仿宋" w:hAnsi="仿宋" w:eastAsia="仿宋" w:cs="仿宋"/>
          <w:color w:val="000000"/>
          <w:kern w:val="0"/>
          <w:sz w:val="31"/>
          <w:szCs w:val="31"/>
          <w:lang w:val="en-US" w:eastAsia="zh-CN" w:bidi="ar"/>
        </w:rPr>
        <w:t>表，国统字〔</w:t>
      </w:r>
      <w:r>
        <w:rPr>
          <w:rFonts w:hint="default" w:ascii="Times New Roman" w:hAnsi="Times New Roman" w:eastAsia="宋体" w:cs="Times New Roman"/>
          <w:color w:val="000000"/>
          <w:kern w:val="0"/>
          <w:sz w:val="31"/>
          <w:szCs w:val="31"/>
          <w:lang w:val="en-US" w:eastAsia="zh-CN" w:bidi="ar"/>
        </w:rPr>
        <w:t>2015</w:t>
      </w:r>
      <w:r>
        <w:rPr>
          <w:rFonts w:hint="eastAsia" w:ascii="仿宋" w:hAnsi="仿宋" w:eastAsia="仿宋" w:cs="仿宋"/>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95</w:t>
      </w:r>
      <w:r>
        <w:rPr>
          <w:rFonts w:hint="eastAsia" w:ascii="仿宋" w:hAnsi="仿宋" w:eastAsia="仿宋" w:cs="仿宋"/>
          <w:color w:val="000000"/>
          <w:kern w:val="0"/>
          <w:sz w:val="31"/>
          <w:szCs w:val="31"/>
          <w:lang w:val="en-US" w:eastAsia="zh-CN" w:bidi="ar"/>
        </w:rPr>
        <w:t>号）、规模以上工业法人单位研发活动及相关情况（</w:t>
      </w:r>
      <w:r>
        <w:rPr>
          <w:rFonts w:hint="default" w:ascii="Times New Roman" w:hAnsi="Times New Roman" w:eastAsia="宋体" w:cs="Times New Roman"/>
          <w:color w:val="000000"/>
          <w:kern w:val="0"/>
          <w:sz w:val="31"/>
          <w:szCs w:val="31"/>
          <w:lang w:val="en-US" w:eastAsia="zh-CN" w:bidi="ar"/>
        </w:rPr>
        <w:t>107-2</w:t>
      </w:r>
      <w:r>
        <w:rPr>
          <w:rFonts w:hint="eastAsia" w:ascii="仿宋" w:hAnsi="仿宋" w:eastAsia="仿宋" w:cs="仿宋"/>
          <w:color w:val="000000"/>
          <w:kern w:val="0"/>
          <w:sz w:val="31"/>
          <w:szCs w:val="31"/>
          <w:lang w:val="en-US" w:eastAsia="zh-CN" w:bidi="ar"/>
        </w:rPr>
        <w:t>表，国统字〔</w:t>
      </w:r>
      <w:r>
        <w:rPr>
          <w:rFonts w:hint="default" w:ascii="Times New Roman" w:hAnsi="Times New Roman" w:eastAsia="宋体" w:cs="Times New Roman"/>
          <w:color w:val="000000"/>
          <w:kern w:val="0"/>
          <w:sz w:val="31"/>
          <w:szCs w:val="31"/>
          <w:lang w:val="en-US" w:eastAsia="zh-CN" w:bidi="ar"/>
        </w:rPr>
        <w:t>2015</w:t>
      </w:r>
      <w:r>
        <w:rPr>
          <w:rFonts w:hint="eastAsia" w:ascii="仿宋" w:hAnsi="仿宋" w:eastAsia="仿宋" w:cs="仿宋"/>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95</w:t>
      </w:r>
      <w:r>
        <w:rPr>
          <w:rFonts w:hint="eastAsia" w:ascii="仿宋" w:hAnsi="仿宋" w:eastAsia="仿宋" w:cs="仿宋"/>
          <w:color w:val="000000"/>
          <w:kern w:val="0"/>
          <w:sz w:val="31"/>
          <w:szCs w:val="31"/>
          <w:lang w:val="en-US" w:eastAsia="zh-CN" w:bidi="ar"/>
        </w:rPr>
        <w:t>号）。未列入国家统计局规模以上工业法人单位研发活动情况统计范围的企业，应参照上述表格格式填报后提交。相关财务报表主要包括：企业资产负债表、损益表、现金流量表。大型企业集团应将与企业主营业务相关下属企业（包括分公司、子公司和控股公司</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的</w:t>
      </w:r>
      <w:r>
        <w:rPr>
          <w:rFonts w:hint="default" w:ascii="Times New Roman" w:hAnsi="Times New Roman" w:eastAsia="宋体" w:cs="Times New Roman"/>
          <w:color w:val="000000"/>
          <w:kern w:val="0"/>
          <w:sz w:val="31"/>
          <w:szCs w:val="31"/>
          <w:lang w:val="en-US" w:eastAsia="zh-CN" w:bidi="ar"/>
        </w:rPr>
        <w:t>107-1</w:t>
      </w:r>
      <w:r>
        <w:rPr>
          <w:rFonts w:hint="eastAsia" w:ascii="仿宋" w:hAnsi="仿宋" w:eastAsia="仿宋" w:cs="仿宋"/>
          <w:color w:val="000000"/>
          <w:kern w:val="0"/>
          <w:sz w:val="31"/>
          <w:szCs w:val="31"/>
          <w:lang w:val="en-US" w:eastAsia="zh-CN" w:bidi="ar"/>
        </w:rPr>
        <w:t>表、</w:t>
      </w:r>
      <w:r>
        <w:rPr>
          <w:rFonts w:hint="default" w:ascii="Times New Roman" w:hAnsi="Times New Roman" w:eastAsia="宋体" w:cs="Times New Roman"/>
          <w:color w:val="000000"/>
          <w:kern w:val="0"/>
          <w:sz w:val="31"/>
          <w:szCs w:val="31"/>
          <w:lang w:val="en-US" w:eastAsia="zh-CN" w:bidi="ar"/>
        </w:rPr>
        <w:t>107-2</w:t>
      </w:r>
      <w:r>
        <w:rPr>
          <w:rFonts w:hint="eastAsia" w:ascii="仿宋" w:hAnsi="仿宋" w:eastAsia="仿宋" w:cs="仿宋"/>
          <w:color w:val="000000"/>
          <w:kern w:val="0"/>
          <w:sz w:val="31"/>
          <w:szCs w:val="31"/>
          <w:lang w:val="en-US" w:eastAsia="zh-CN" w:bidi="ar"/>
        </w:rPr>
        <w:t>表、资产负债表、损益表、现金流量表等进行合并填报。</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3.</w:t>
      </w:r>
      <w:r>
        <w:rPr>
          <w:rFonts w:hint="eastAsia" w:ascii="仿宋" w:hAnsi="仿宋" w:eastAsia="仿宋" w:cs="仿宋"/>
          <w:color w:val="000000"/>
          <w:kern w:val="0"/>
          <w:sz w:val="31"/>
          <w:szCs w:val="31"/>
          <w:lang w:val="en-US" w:eastAsia="zh-CN" w:bidi="ar"/>
        </w:rPr>
        <w:t xml:space="preserve">评价指标的必要证明材料。主要包括：技术中心高级专家、博士和外部专家、专利信息、主持和参加制定的标准、国家级和省级研发平台、实验室和检测机构、获得国家和省科技奖励等方面的内容。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eastAsia" w:ascii="黑体" w:hAnsi="宋体" w:eastAsia="黑体" w:cs="黑体"/>
          <w:color w:val="000000"/>
          <w:kern w:val="0"/>
          <w:sz w:val="31"/>
          <w:szCs w:val="31"/>
          <w:lang w:val="en-US" w:eastAsia="zh-CN" w:bidi="ar"/>
        </w:rPr>
        <w:t xml:space="preserve">三、指标解释和填报说明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1.</w:t>
      </w:r>
      <w:r>
        <w:rPr>
          <w:rFonts w:hint="eastAsia" w:ascii="仿宋" w:hAnsi="仿宋" w:eastAsia="仿宋" w:cs="仿宋"/>
          <w:color w:val="000000"/>
          <w:kern w:val="0"/>
          <w:sz w:val="31"/>
          <w:szCs w:val="31"/>
          <w:lang w:val="en-US" w:eastAsia="zh-CN" w:bidi="ar"/>
        </w:rPr>
        <w:t>报告年度：评价数据表中指标统计年度，时间范围从填写评价数据表的上一年</w:t>
      </w:r>
      <w:r>
        <w:rPr>
          <w:rFonts w:hint="default" w:ascii="Times New Roman" w:hAnsi="Times New Roman" w:eastAsia="宋体" w:cs="Times New Roman"/>
          <w:color w:val="000000"/>
          <w:kern w:val="0"/>
          <w:sz w:val="31"/>
          <w:szCs w:val="31"/>
          <w:lang w:val="en-US" w:eastAsia="zh-CN" w:bidi="ar"/>
        </w:rPr>
        <w:t>1</w:t>
      </w:r>
      <w:r>
        <w:rPr>
          <w:rFonts w:hint="eastAsia" w:ascii="仿宋" w:hAnsi="仿宋" w:eastAsia="仿宋" w:cs="仿宋"/>
          <w:color w:val="000000"/>
          <w:kern w:val="0"/>
          <w:sz w:val="31"/>
          <w:szCs w:val="31"/>
          <w:lang w:val="en-US" w:eastAsia="zh-CN" w:bidi="ar"/>
        </w:rPr>
        <w:t>月</w:t>
      </w:r>
      <w:r>
        <w:rPr>
          <w:rFonts w:hint="default" w:ascii="Times New Roman" w:hAnsi="Times New Roman" w:eastAsia="宋体" w:cs="Times New Roman"/>
          <w:color w:val="000000"/>
          <w:kern w:val="0"/>
          <w:sz w:val="31"/>
          <w:szCs w:val="31"/>
          <w:lang w:val="en-US" w:eastAsia="zh-CN" w:bidi="ar"/>
        </w:rPr>
        <w:t>1</w:t>
      </w:r>
      <w:r>
        <w:rPr>
          <w:rFonts w:hint="eastAsia" w:ascii="仿宋" w:hAnsi="仿宋" w:eastAsia="仿宋" w:cs="仿宋"/>
          <w:color w:val="000000"/>
          <w:kern w:val="0"/>
          <w:sz w:val="31"/>
          <w:szCs w:val="31"/>
          <w:lang w:val="en-US" w:eastAsia="zh-CN" w:bidi="ar"/>
        </w:rPr>
        <w:t>日到</w:t>
      </w:r>
      <w:r>
        <w:rPr>
          <w:rFonts w:hint="default" w:ascii="Times New Roman" w:hAnsi="Times New Roman" w:eastAsia="宋体" w:cs="Times New Roman"/>
          <w:color w:val="000000"/>
          <w:kern w:val="0"/>
          <w:sz w:val="31"/>
          <w:szCs w:val="31"/>
          <w:lang w:val="en-US" w:eastAsia="zh-CN" w:bidi="ar"/>
        </w:rPr>
        <w:t>12</w:t>
      </w:r>
      <w:r>
        <w:rPr>
          <w:rFonts w:hint="eastAsia" w:ascii="仿宋" w:hAnsi="仿宋" w:eastAsia="仿宋" w:cs="仿宋"/>
          <w:color w:val="000000"/>
          <w:kern w:val="0"/>
          <w:sz w:val="31"/>
          <w:szCs w:val="31"/>
          <w:lang w:val="en-US" w:eastAsia="zh-CN" w:bidi="ar"/>
        </w:rPr>
        <w:t>月</w:t>
      </w:r>
      <w:r>
        <w:rPr>
          <w:rFonts w:hint="default" w:ascii="Times New Roman" w:hAnsi="Times New Roman" w:eastAsia="宋体" w:cs="Times New Roman"/>
          <w:color w:val="000000"/>
          <w:kern w:val="0"/>
          <w:sz w:val="31"/>
          <w:szCs w:val="31"/>
          <w:lang w:val="en-US" w:eastAsia="zh-CN" w:bidi="ar"/>
        </w:rPr>
        <w:t>31</w:t>
      </w:r>
      <w:r>
        <w:rPr>
          <w:rFonts w:hint="eastAsia" w:ascii="仿宋" w:hAnsi="仿宋" w:eastAsia="仿宋" w:cs="仿宋"/>
          <w:color w:val="000000"/>
          <w:kern w:val="0"/>
          <w:sz w:val="31"/>
          <w:szCs w:val="31"/>
          <w:lang w:val="en-US" w:eastAsia="zh-CN" w:bidi="ar"/>
        </w:rPr>
        <w:t xml:space="preserve">日。所有指标的填报时间范围，如无特殊指明，均为统计年度。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2.</w:t>
      </w:r>
      <w:r>
        <w:rPr>
          <w:rFonts w:hint="eastAsia" w:ascii="仿宋" w:hAnsi="仿宋" w:eastAsia="仿宋" w:cs="仿宋"/>
          <w:color w:val="000000"/>
          <w:kern w:val="0"/>
          <w:sz w:val="31"/>
          <w:szCs w:val="31"/>
          <w:lang w:val="en-US" w:eastAsia="zh-CN" w:bidi="ar"/>
        </w:rPr>
        <w:t>主营业务收入：指报告年度内企业确认的销售商品、提供劳务等主营业务的收入。根据会计</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主营业务收入</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科目的期末贷方佘额填报。若会计报告和会计报表中未设置该科目，以</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营业收入</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 xml:space="preserve">代替填报。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3.</w:t>
      </w:r>
      <w:r>
        <w:rPr>
          <w:rFonts w:hint="eastAsia" w:ascii="仿宋" w:hAnsi="仿宋" w:eastAsia="仿宋" w:cs="仿宋"/>
          <w:color w:val="000000"/>
          <w:kern w:val="0"/>
          <w:sz w:val="31"/>
          <w:szCs w:val="31"/>
          <w:lang w:val="en-US" w:eastAsia="zh-CN" w:bidi="ar"/>
        </w:rPr>
        <w:t>研究与试验发展（筒称</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研发</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 xml:space="preserve">）经费支出：指报告年度内企业研发活动的经费支出合计，包括企业内部的日常研发经费支出，当年形成用于研发的固定资产支出和委托外单位开展研发的经费支出。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4.</w:t>
      </w:r>
      <w:r>
        <w:rPr>
          <w:rFonts w:hint="eastAsia" w:ascii="仿宋" w:hAnsi="仿宋" w:eastAsia="仿宋" w:cs="仿宋"/>
          <w:color w:val="000000"/>
          <w:kern w:val="0"/>
          <w:sz w:val="31"/>
          <w:szCs w:val="31"/>
          <w:lang w:val="en-US" w:eastAsia="zh-CN" w:bidi="ar"/>
        </w:rPr>
        <w:t>研究与试验发展人员数：指报告年度内企业内部直接参加研发项目人员，以及研发活动的管理和直接服务的人员。不包括全年累计从事研发活动时间占制度工作时间</w:t>
      </w:r>
      <w:r>
        <w:rPr>
          <w:rFonts w:hint="default" w:ascii="Times New Roman" w:hAnsi="Times New Roman" w:eastAsia="宋体" w:cs="Times New Roman"/>
          <w:color w:val="000000"/>
          <w:kern w:val="0"/>
          <w:sz w:val="31"/>
          <w:szCs w:val="31"/>
          <w:lang w:val="en-US" w:eastAsia="zh-CN" w:bidi="ar"/>
        </w:rPr>
        <w:t>10%</w:t>
      </w:r>
      <w:r>
        <w:rPr>
          <w:rFonts w:hint="eastAsia" w:ascii="仿宋" w:hAnsi="仿宋" w:eastAsia="仿宋" w:cs="仿宋"/>
          <w:color w:val="000000"/>
          <w:kern w:val="0"/>
          <w:sz w:val="31"/>
          <w:szCs w:val="31"/>
          <w:lang w:val="en-US" w:eastAsia="zh-CN" w:bidi="ar"/>
        </w:rPr>
        <w:t xml:space="preserve">以下的人员。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5.</w:t>
      </w:r>
      <w:r>
        <w:rPr>
          <w:rFonts w:hint="eastAsia" w:ascii="仿宋" w:hAnsi="仿宋" w:eastAsia="仿宋" w:cs="仿宋"/>
          <w:color w:val="000000"/>
          <w:kern w:val="0"/>
          <w:sz w:val="31"/>
          <w:szCs w:val="31"/>
          <w:lang w:val="en-US" w:eastAsia="zh-CN" w:bidi="ar"/>
        </w:rPr>
        <w:t>企业职工总数：指企业在报告年度内平均拥有的从业人员数，按照统计指标</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从业人员平均人数</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 xml:space="preserve">计算。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6.</w:t>
      </w:r>
      <w:r>
        <w:rPr>
          <w:rFonts w:hint="eastAsia" w:ascii="仿宋" w:hAnsi="仿宋" w:eastAsia="仿宋" w:cs="仿宋"/>
          <w:color w:val="000000"/>
          <w:kern w:val="0"/>
          <w:sz w:val="31"/>
          <w:szCs w:val="31"/>
          <w:lang w:val="en-US" w:eastAsia="zh-CN" w:bidi="ar"/>
        </w:rPr>
        <w:t xml:space="preserve">技术中心高级专家人数：指全职在技术中心工作、获得国家、省、部和计划单列市等政府部门认定的有突出贡献的专家或者享受国家、省、部和计划单列市专项津贴的专家数。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7.</w:t>
      </w:r>
      <w:r>
        <w:rPr>
          <w:rFonts w:hint="eastAsia" w:ascii="仿宋" w:hAnsi="仿宋" w:eastAsia="仿宋" w:cs="仿宋"/>
          <w:color w:val="000000"/>
          <w:kern w:val="0"/>
          <w:sz w:val="31"/>
          <w:szCs w:val="31"/>
          <w:lang w:val="en-US" w:eastAsia="zh-CN" w:bidi="ar"/>
        </w:rPr>
        <w:t xml:space="preserve">技术中心博士人数：指全职在技术中心工作、获得博士学位的人员数。在站博士后可以作为博士进行统计。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8.</w:t>
      </w:r>
      <w:r>
        <w:rPr>
          <w:rFonts w:hint="eastAsia" w:ascii="仿宋" w:hAnsi="仿宋" w:eastAsia="仿宋" w:cs="仿宋"/>
          <w:color w:val="000000"/>
          <w:kern w:val="0"/>
          <w:sz w:val="31"/>
          <w:szCs w:val="31"/>
          <w:lang w:val="en-US" w:eastAsia="zh-CN" w:bidi="ar"/>
        </w:rPr>
        <w:t>来技术中心从事研发工作的外部专家人数：指来技术中心从事研究、技术开发工作的具有较高科技开发能力的海内外专家累计人月。最小统计单位为：</w:t>
      </w:r>
      <w:r>
        <w:rPr>
          <w:rFonts w:hint="default" w:ascii="Times New Roman" w:hAnsi="Times New Roman" w:eastAsia="宋体" w:cs="Times New Roman"/>
          <w:color w:val="000000"/>
          <w:kern w:val="0"/>
          <w:sz w:val="31"/>
          <w:szCs w:val="31"/>
          <w:lang w:val="en-US" w:eastAsia="zh-CN" w:bidi="ar"/>
        </w:rPr>
        <w:t>0.5</w:t>
      </w:r>
      <w:r>
        <w:rPr>
          <w:rFonts w:hint="eastAsia" w:ascii="仿宋" w:hAnsi="仿宋" w:eastAsia="仿宋" w:cs="仿宋"/>
          <w:color w:val="000000"/>
          <w:kern w:val="0"/>
          <w:sz w:val="31"/>
          <w:szCs w:val="31"/>
          <w:lang w:val="en-US" w:eastAsia="zh-CN" w:bidi="ar"/>
        </w:rPr>
        <w:t xml:space="preserve">人月。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9.</w:t>
      </w:r>
      <w:r>
        <w:rPr>
          <w:rFonts w:hint="eastAsia" w:ascii="仿宋" w:hAnsi="仿宋" w:eastAsia="仿宋" w:cs="仿宋"/>
          <w:color w:val="000000"/>
          <w:kern w:val="0"/>
          <w:sz w:val="31"/>
          <w:szCs w:val="31"/>
          <w:lang w:val="en-US" w:eastAsia="zh-CN" w:bidi="ar"/>
        </w:rPr>
        <w:t xml:space="preserve">企业全部研发项目数：指企业在报告年度当年立项并开展研发（制）工作、以前年份立项仍继续进行研发（制）的研究开发项目或课题，包括当年完成和年内研发工作已告失败的项目，不包括委托外单位进行研发的项目。从研发项目类型看，包括新产品开发项目数、新技术开发项目数、新工艺幵发项目数、新服务开发项目数与基础研究项目数之和。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rPr>
          <w:rFonts w:hint="eastAsia" w:ascii="仿宋" w:hAnsi="仿宋" w:eastAsia="仿宋" w:cs="仿宋"/>
          <w:color w:val="000000"/>
          <w:kern w:val="0"/>
          <w:sz w:val="31"/>
          <w:szCs w:val="31"/>
          <w:lang w:val="en-US" w:eastAsia="zh-CN" w:bidi="ar"/>
        </w:rPr>
      </w:pPr>
      <w:r>
        <w:rPr>
          <w:rFonts w:hint="default" w:ascii="Times New Roman" w:hAnsi="Times New Roman" w:eastAsia="宋体" w:cs="Times New Roman"/>
          <w:color w:val="000000"/>
          <w:kern w:val="0"/>
          <w:sz w:val="31"/>
          <w:szCs w:val="31"/>
          <w:lang w:val="en-US" w:eastAsia="zh-CN" w:bidi="ar"/>
        </w:rPr>
        <w:t>10.</w:t>
      </w:r>
      <w:r>
        <w:rPr>
          <w:rFonts w:hint="eastAsia" w:ascii="仿宋" w:hAnsi="仿宋" w:eastAsia="仿宋" w:cs="仿宋"/>
          <w:color w:val="000000"/>
          <w:kern w:val="0"/>
          <w:sz w:val="31"/>
          <w:szCs w:val="31"/>
          <w:lang w:val="en-US" w:eastAsia="zh-CN" w:bidi="ar"/>
        </w:rPr>
        <w:t>基础研究和应用研究项目数：指企业全部研发项目中主要以科学原理的探索与发现、技术原理的研究为目标的项目数。</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11.</w:t>
      </w:r>
      <w:r>
        <w:rPr>
          <w:rFonts w:hint="eastAsia" w:ascii="仿宋" w:hAnsi="仿宋" w:eastAsia="仿宋" w:cs="仿宋"/>
          <w:color w:val="000000"/>
          <w:kern w:val="0"/>
          <w:sz w:val="31"/>
          <w:szCs w:val="31"/>
          <w:lang w:val="en-US" w:eastAsia="zh-CN" w:bidi="ar"/>
        </w:rPr>
        <w:t>国家级研发平台数：指企业作为项目法人承担建设、国家有关部门归口管理且已经获得批复的科技类、研究开发类平台数。</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12.</w:t>
      </w:r>
      <w:r>
        <w:rPr>
          <w:rFonts w:hint="eastAsia" w:ascii="仿宋" w:hAnsi="仿宋" w:eastAsia="仿宋" w:cs="仿宋"/>
          <w:color w:val="000000"/>
          <w:kern w:val="0"/>
          <w:sz w:val="31"/>
          <w:szCs w:val="31"/>
          <w:lang w:val="en-US" w:eastAsia="zh-CN" w:bidi="ar"/>
        </w:rPr>
        <w:t xml:space="preserve">省级研发平台数：指企业作为项目法人承担建设、省级政府有关部门归口管理且已获得批复的科技类、研究开发类平台数。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13.</w:t>
      </w:r>
      <w:r>
        <w:rPr>
          <w:rFonts w:hint="eastAsia" w:ascii="仿宋" w:hAnsi="仿宋" w:eastAsia="仿宋" w:cs="仿宋"/>
          <w:color w:val="000000"/>
          <w:kern w:val="0"/>
          <w:sz w:val="31"/>
          <w:szCs w:val="31"/>
          <w:lang w:val="en-US" w:eastAsia="zh-CN" w:bidi="ar"/>
        </w:rPr>
        <w:t xml:space="preserve">通过国家（国际组织）认证的实验室和检测机构数：指通过中华人民共和国有关国家部门和国际组织认证认可的、仍在有效期内的实验室、检验检测机构数。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14.</w:t>
      </w:r>
      <w:r>
        <w:rPr>
          <w:rFonts w:hint="eastAsia" w:ascii="仿宋" w:hAnsi="仿宋" w:eastAsia="仿宋" w:cs="仿宋"/>
          <w:color w:val="000000"/>
          <w:kern w:val="0"/>
          <w:sz w:val="31"/>
          <w:szCs w:val="31"/>
          <w:lang w:val="en-US" w:eastAsia="zh-CN" w:bidi="ar"/>
        </w:rPr>
        <w:t xml:space="preserve">企业技术开发仪器设备原值：指报告年度末企业用于研发的固定资产中的仪器和设备原价。其中，设备包括用于研发活动的各类机器和设备、试验测量仪器、运输工具、工装工具等。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15.</w:t>
      </w:r>
      <w:r>
        <w:rPr>
          <w:rFonts w:hint="eastAsia" w:ascii="仿宋" w:hAnsi="仿宋" w:eastAsia="仿宋" w:cs="仿宋"/>
          <w:color w:val="000000"/>
          <w:kern w:val="0"/>
          <w:sz w:val="31"/>
          <w:szCs w:val="31"/>
          <w:lang w:val="en-US" w:eastAsia="zh-CN" w:bidi="ar"/>
        </w:rPr>
        <w:t xml:space="preserve">企业拥有的全部有效发明专利数：指报告年度末企业作为专利权人拥有的、经国内外知识产权行政部门授予且在有效期内的发明专利件数。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16.</w:t>
      </w:r>
      <w:r>
        <w:rPr>
          <w:rFonts w:hint="eastAsia" w:ascii="仿宋" w:hAnsi="仿宋" w:eastAsia="仿宋" w:cs="仿宋"/>
          <w:color w:val="000000"/>
          <w:kern w:val="0"/>
          <w:sz w:val="31"/>
          <w:szCs w:val="31"/>
          <w:lang w:val="en-US" w:eastAsia="zh-CN" w:bidi="ar"/>
        </w:rPr>
        <w:t xml:space="preserve">当年被受理的专利申请数：指报告年度内企业向专利行政部门提出专利申请并被受理的专利件数。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17.</w:t>
      </w:r>
      <w:r>
        <w:rPr>
          <w:rFonts w:hint="eastAsia" w:ascii="仿宋" w:hAnsi="仿宋" w:eastAsia="仿宋" w:cs="仿宋"/>
          <w:color w:val="000000"/>
          <w:kern w:val="0"/>
          <w:sz w:val="31"/>
          <w:szCs w:val="31"/>
          <w:lang w:val="en-US" w:eastAsia="zh-CN" w:bidi="ar"/>
        </w:rPr>
        <w:t xml:space="preserve">当年被受理的发明专利申请数：指报告年度内企业向专利行政部门提出发明专利申请并被受理的专利件数。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18.</w:t>
      </w:r>
      <w:r>
        <w:rPr>
          <w:rFonts w:hint="eastAsia" w:ascii="仿宋" w:hAnsi="仿宋" w:eastAsia="仿宋" w:cs="仿宋"/>
          <w:color w:val="000000"/>
          <w:kern w:val="0"/>
          <w:sz w:val="31"/>
          <w:szCs w:val="31"/>
          <w:lang w:val="en-US" w:eastAsia="zh-CN" w:bidi="ar"/>
        </w:rPr>
        <w:t xml:space="preserve">最近三年主持和参加制定的国际、国家和行业标准数：指企业在报告年度、报告年度前一年、报告年度前二年主持或参加制定，目前仍有效执行的国际、国家、行业标准的数量。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19.</w:t>
      </w:r>
      <w:r>
        <w:rPr>
          <w:rFonts w:hint="eastAsia" w:ascii="仿宋" w:hAnsi="仿宋" w:eastAsia="仿宋" w:cs="仿宋"/>
          <w:color w:val="000000"/>
          <w:kern w:val="0"/>
          <w:sz w:val="31"/>
          <w:szCs w:val="31"/>
          <w:lang w:val="en-US" w:eastAsia="zh-CN" w:bidi="ar"/>
        </w:rPr>
        <w:t xml:space="preserve">新产品销售收入：对于制造业企业，新产品销售收入指报告年度内企业销售釆用新技术原理、新设计构思研制、生产的全新产品，或在结构、材质、工艺等某一方面比原有产品有明显改进，从而显著提高了产品性能或扩大了使用功能的产品实现的销售收入。新产品既包括经政府有关部门认定并在有效期内的新产品，也包括企业自行研制开发，未经政府有关部门认定，从投产之日起一年之内的新产品。对于建筑业企业，新产品销售收入指报告年度内企业釆用新技术、新工艺、新结构、新材料等实现的营业收入。对于服务业企业，新产品销售收入指报告年度内企业通过提供在服务内容、服务方式、服务传递系统、服务技术手段等方面全新的、或者作出明显改进的服务实现的营业收入。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20.</w:t>
      </w:r>
      <w:r>
        <w:rPr>
          <w:rFonts w:hint="eastAsia" w:ascii="仿宋" w:hAnsi="仿宋" w:eastAsia="仿宋" w:cs="仿宋"/>
          <w:color w:val="000000"/>
          <w:kern w:val="0"/>
          <w:sz w:val="31"/>
          <w:szCs w:val="31"/>
          <w:lang w:val="en-US" w:eastAsia="zh-CN" w:bidi="ar"/>
        </w:rPr>
        <w:t xml:space="preserve">新产品销售利润：指报告年度内企业通过销售新产品实现的销售（营业）利润。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21.</w:t>
      </w:r>
      <w:r>
        <w:rPr>
          <w:rFonts w:hint="eastAsia" w:ascii="仿宋" w:hAnsi="仿宋" w:eastAsia="仿宋" w:cs="仿宋"/>
          <w:color w:val="000000"/>
          <w:kern w:val="0"/>
          <w:sz w:val="31"/>
          <w:szCs w:val="31"/>
          <w:lang w:val="en-US" w:eastAsia="zh-CN" w:bidi="ar"/>
        </w:rPr>
        <w:t xml:space="preserve">利润总额：指报告年度企业生产经营过程中各种收入扣除各种耗费后的盈佘，反映企业在报告期内实现的盈亏总额。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22.</w:t>
      </w:r>
      <w:r>
        <w:rPr>
          <w:rFonts w:hint="eastAsia" w:ascii="仿宋" w:hAnsi="仿宋" w:eastAsia="仿宋" w:cs="仿宋"/>
          <w:color w:val="000000"/>
          <w:kern w:val="0"/>
          <w:sz w:val="31"/>
          <w:szCs w:val="31"/>
          <w:lang w:val="en-US" w:eastAsia="zh-CN" w:bidi="ar"/>
        </w:rPr>
        <w:t>获国家自然科学、技术发明、科技进步奖项目数：指企业在报告年度、报告年度前一年度获得的由国务院设立并颁发的国家自然科学奖</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国家技术发明奖</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和</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国家科学技术进步奖</w:t>
      </w:r>
      <w:r>
        <w:rPr>
          <w:rFonts w:hint="default" w:ascii="Times New Roman" w:hAnsi="Times New Roman" w:eastAsia="宋体" w:cs="Times New Roman"/>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 xml:space="preserve">的项目总数。 </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00"/>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color w:val="auto"/>
                              <w:sz w:val="28"/>
                              <w:szCs w:val="44"/>
                            </w:rPr>
                          </w:pPr>
                          <w:r>
                            <w:rPr>
                              <w:rFonts w:hint="eastAsia" w:asciiTheme="minorEastAsia" w:hAnsiTheme="minorEastAsia" w:eastAsiaTheme="minorEastAsia" w:cstheme="minorEastAsia"/>
                              <w:color w:val="auto"/>
                              <w:sz w:val="28"/>
                              <w:szCs w:val="44"/>
                            </w:rPr>
                            <w:t xml:space="preserve">— </w:t>
                          </w:r>
                          <w:r>
                            <w:rPr>
                              <w:rFonts w:hint="eastAsia" w:asciiTheme="minorEastAsia" w:hAnsiTheme="minorEastAsia" w:eastAsiaTheme="minorEastAsia" w:cstheme="minorEastAsia"/>
                              <w:color w:val="auto"/>
                              <w:sz w:val="28"/>
                              <w:szCs w:val="44"/>
                            </w:rPr>
                            <w:fldChar w:fldCharType="begin"/>
                          </w:r>
                          <w:r>
                            <w:rPr>
                              <w:rFonts w:hint="eastAsia" w:asciiTheme="minorEastAsia" w:hAnsiTheme="minorEastAsia" w:eastAsiaTheme="minorEastAsia" w:cstheme="minorEastAsia"/>
                              <w:color w:val="auto"/>
                              <w:sz w:val="28"/>
                              <w:szCs w:val="44"/>
                            </w:rPr>
                            <w:instrText xml:space="preserve"> PAGE  \* MERGEFORMAT </w:instrText>
                          </w:r>
                          <w:r>
                            <w:rPr>
                              <w:rFonts w:hint="eastAsia" w:asciiTheme="minorEastAsia" w:hAnsiTheme="minorEastAsia" w:eastAsiaTheme="minorEastAsia" w:cstheme="minorEastAsia"/>
                              <w:color w:val="auto"/>
                              <w:sz w:val="28"/>
                              <w:szCs w:val="44"/>
                            </w:rPr>
                            <w:fldChar w:fldCharType="separate"/>
                          </w:r>
                          <w:r>
                            <w:rPr>
                              <w:rFonts w:hint="eastAsia" w:asciiTheme="minorEastAsia" w:hAnsiTheme="minorEastAsia" w:eastAsiaTheme="minorEastAsia" w:cstheme="minorEastAsia"/>
                              <w:color w:val="auto"/>
                              <w:sz w:val="28"/>
                              <w:szCs w:val="44"/>
                            </w:rPr>
                            <w:t>1</w:t>
                          </w:r>
                          <w:r>
                            <w:rPr>
                              <w:rFonts w:hint="eastAsia" w:asciiTheme="minorEastAsia" w:hAnsiTheme="minorEastAsia" w:eastAsiaTheme="minorEastAsia" w:cstheme="minorEastAsia"/>
                              <w:color w:val="auto"/>
                              <w:sz w:val="28"/>
                              <w:szCs w:val="44"/>
                            </w:rPr>
                            <w:fldChar w:fldCharType="end"/>
                          </w:r>
                          <w:r>
                            <w:rPr>
                              <w:rFonts w:hint="eastAsia" w:asciiTheme="minorEastAsia" w:hAnsiTheme="minorEastAsia" w:eastAsiaTheme="minorEastAsia" w:cstheme="minorEastAsia"/>
                              <w:color w:val="auto"/>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color w:val="auto"/>
                        <w:sz w:val="28"/>
                        <w:szCs w:val="44"/>
                      </w:rPr>
                    </w:pPr>
                    <w:r>
                      <w:rPr>
                        <w:rFonts w:hint="eastAsia" w:asciiTheme="minorEastAsia" w:hAnsiTheme="minorEastAsia" w:eastAsiaTheme="minorEastAsia" w:cstheme="minorEastAsia"/>
                        <w:color w:val="auto"/>
                        <w:sz w:val="28"/>
                        <w:szCs w:val="44"/>
                      </w:rPr>
                      <w:t xml:space="preserve">— </w:t>
                    </w:r>
                    <w:r>
                      <w:rPr>
                        <w:rFonts w:hint="eastAsia" w:asciiTheme="minorEastAsia" w:hAnsiTheme="minorEastAsia" w:eastAsiaTheme="minorEastAsia" w:cstheme="minorEastAsia"/>
                        <w:color w:val="auto"/>
                        <w:sz w:val="28"/>
                        <w:szCs w:val="44"/>
                      </w:rPr>
                      <w:fldChar w:fldCharType="begin"/>
                    </w:r>
                    <w:r>
                      <w:rPr>
                        <w:rFonts w:hint="eastAsia" w:asciiTheme="minorEastAsia" w:hAnsiTheme="minorEastAsia" w:eastAsiaTheme="minorEastAsia" w:cstheme="minorEastAsia"/>
                        <w:color w:val="auto"/>
                        <w:sz w:val="28"/>
                        <w:szCs w:val="44"/>
                      </w:rPr>
                      <w:instrText xml:space="preserve"> PAGE  \* MERGEFORMAT </w:instrText>
                    </w:r>
                    <w:r>
                      <w:rPr>
                        <w:rFonts w:hint="eastAsia" w:asciiTheme="minorEastAsia" w:hAnsiTheme="minorEastAsia" w:eastAsiaTheme="minorEastAsia" w:cstheme="minorEastAsia"/>
                        <w:color w:val="auto"/>
                        <w:sz w:val="28"/>
                        <w:szCs w:val="44"/>
                      </w:rPr>
                      <w:fldChar w:fldCharType="separate"/>
                    </w:r>
                    <w:r>
                      <w:rPr>
                        <w:rFonts w:hint="eastAsia" w:asciiTheme="minorEastAsia" w:hAnsiTheme="minorEastAsia" w:eastAsiaTheme="minorEastAsia" w:cstheme="minorEastAsia"/>
                        <w:color w:val="auto"/>
                        <w:sz w:val="28"/>
                        <w:szCs w:val="44"/>
                      </w:rPr>
                      <w:t>1</w:t>
                    </w:r>
                    <w:r>
                      <w:rPr>
                        <w:rFonts w:hint="eastAsia" w:asciiTheme="minorEastAsia" w:hAnsiTheme="minorEastAsia" w:eastAsiaTheme="minorEastAsia" w:cstheme="minorEastAsia"/>
                        <w:color w:val="auto"/>
                        <w:sz w:val="28"/>
                        <w:szCs w:val="44"/>
                      </w:rPr>
                      <w:fldChar w:fldCharType="end"/>
                    </w:r>
                    <w:r>
                      <w:rPr>
                        <w:rFonts w:hint="eastAsia" w:asciiTheme="minorEastAsia" w:hAnsiTheme="minorEastAsia" w:eastAsiaTheme="minorEastAsia" w:cstheme="minorEastAsia"/>
                        <w:color w:val="auto"/>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CA5969"/>
    <w:rsid w:val="19F3B698"/>
    <w:rsid w:val="45CA5969"/>
    <w:rsid w:val="4DFB1675"/>
    <w:rsid w:val="75BC23E8"/>
    <w:rsid w:val="7EC7C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2026-07-30T00:37:00Z</dcterms:created>
  <dc:creator>王源</dc:creator>
  <cp:lastModifiedBy>Huang</cp:lastModifiedBy>
  <cp:lastPrinted>2026-07-30T02:12:00Z</cp:lastPrinted>
  <dcterms:modified xsi:type="dcterms:W3CDTF">2026-07-30T15:51:22Z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102F906593024300B0007BF73F770C02_11</vt:lpwstr>
  </property>
  <property fmtid="{D5CDD505-2E9C-101B-9397-08002B2CF9AE}" pid="4" name="KSOTemplateDocerSaveRecord">
    <vt:lpwstr>eyJoZGlkIjoiOTc3M2Y5NzIzMDFlZjAyY2Q4Njk5ODkyYjFjNzBiNTQiLCJ1c2VySWQiOiIxNDU1NzQyMDM5In0=</vt:lpwstr>
  </property>
</Properties>
</file>