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78" w:lineRule="atLeast"/>
        <w:ind w:left="0" w:right="0"/>
        <w:jc w:val="left"/>
        <w:rPr>
          <w:rFonts w:hint="eastAsia" w:ascii="Times New Roman" w:hAnsi="Times New Roman" w:eastAsia="方正黑体_GBK" w:cs="Times New Roman"/>
          <w:b w:val="0"/>
          <w:bCs w:val="0"/>
          <w:kern w:val="2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方正黑体_GBK" w:cs="Times New Roman"/>
          <w:b w:val="0"/>
          <w:bCs w:val="0"/>
          <w:kern w:val="2"/>
          <w:sz w:val="32"/>
          <w:szCs w:val="32"/>
          <w:lang w:val="en-US" w:eastAsia="zh-CN" w:bidi="ar"/>
        </w:rPr>
        <w:t>1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78" w:lineRule="atLeast"/>
        <w:ind w:left="0" w:right="0"/>
        <w:jc w:val="both"/>
        <w:rPr>
          <w:rFonts w:hint="default" w:ascii="Times New Roman" w:hAnsi="Times New Roman" w:eastAsia="黑体" w:cs="Times New Roman"/>
          <w:b w:val="0"/>
          <w:bCs w:val="0"/>
          <w:kern w:val="21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1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78" w:lineRule="atLeast"/>
        <w:ind w:left="0" w:right="0"/>
        <w:jc w:val="center"/>
        <w:rPr>
          <w:rFonts w:hint="default" w:ascii="Times New Roman" w:hAnsi="Times New Roman" w:eastAsia="方正小标宋_GBK" w:cs="Times New Roman"/>
          <w:b w:val="0"/>
          <w:bCs w:val="0"/>
          <w:kern w:val="21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1"/>
          <w:sz w:val="44"/>
          <w:szCs w:val="44"/>
          <w:lang w:val="en-US" w:eastAsia="zh-CN" w:bidi="ar"/>
        </w:rPr>
        <w:t>各区县经信部门联系方式</w:t>
      </w:r>
    </w:p>
    <w:tbl>
      <w:tblPr>
        <w:tblStyle w:val="10"/>
        <w:tblW w:w="9059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1829"/>
        <w:gridCol w:w="2539"/>
        <w:gridCol w:w="39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区县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联系人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办公电话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两江新区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于老师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023</w:t>
            </w:r>
            <w:r>
              <w:rPr>
                <w:rStyle w:val="11"/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—</w:t>
            </w:r>
            <w:r>
              <w:rPr>
                <w:rStyle w:val="11"/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67810277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Style w:val="11"/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023-63129386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万州区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眭老师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58520318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黔江区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Style w:val="13"/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陆老师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79239715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涪陵区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刘老师、陈老师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72288322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渝中区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Style w:val="13"/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黄老师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63765803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大渡口区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胡老师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68834745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沙坪坝区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Style w:val="13"/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王老师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65308517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九龙坡区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何老师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68780315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南岸区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张老师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62457057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北碚区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肖老师、刘老师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68208879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巴南区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吴老师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66239329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长寿区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Style w:val="13"/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张老师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40258032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江津区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李老师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47521179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合川区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阳老师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42725036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永川区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Style w:val="13"/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罗老师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49828709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南川区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孙老师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71427156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綦江区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王老师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48670039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大足区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罗老师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023-43768856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璧山区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Style w:val="13"/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胡老师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023</w:t>
            </w:r>
            <w:r>
              <w:rPr>
                <w:rStyle w:val="11"/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41428075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15923216299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铜梁区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刘老师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45342831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潼南区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Style w:val="13"/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袁老师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15523566261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荣昌区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胡老师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61471495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开州区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谢老师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85876801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梁平区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杨老师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53236348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武隆区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张老师、廖老师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13996873585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77729949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城口县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曾老师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18723755899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丰都县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Style w:val="13"/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孙老师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18875097269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垫江县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董老师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13896594474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忠县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张老师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54235874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云阳县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向老师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13509469554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奉节县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谭老师、叶老师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18723909545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15923367600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巫山县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Style w:val="13"/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谭老师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15310705013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巫溪县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余老师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19923526885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石柱县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谭老师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73332168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秀山县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彭老师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76895675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酉阳县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田老师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15823290304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彭水县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谭老师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78849781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西部科学城</w:t>
            </w:r>
          </w:p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重庆高新区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马老师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023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68679976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18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万盛经开区</w:t>
            </w:r>
          </w:p>
        </w:tc>
        <w:tc>
          <w:tcPr>
            <w:tcW w:w="25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肖老师</w:t>
            </w:r>
          </w:p>
        </w:tc>
        <w:tc>
          <w:tcPr>
            <w:tcW w:w="39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15723451005</w:t>
            </w:r>
          </w:p>
        </w:tc>
      </w:tr>
    </w:tbl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78" w:lineRule="atLeast"/>
        <w:ind w:left="0" w:right="0"/>
        <w:jc w:val="both"/>
        <w:rPr>
          <w:rFonts w:hint="default" w:ascii="Times New Roman" w:hAnsi="Times New Roman" w:eastAsia="仿宋" w:cs="Times New Roman"/>
          <w:b w:val="0"/>
          <w:bCs w:val="0"/>
          <w:kern w:val="21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kern w:val="21"/>
          <w:sz w:val="32"/>
          <w:szCs w:val="32"/>
          <w:lang w:val="en-US" w:eastAsia="zh-CN" w:bidi="ar"/>
        </w:rPr>
        <w:t xml:space="preserve"> </w:t>
      </w:r>
    </w:p>
    <w:p>
      <w:pPr>
        <w:rPr>
          <w:rFonts w:hint="default" w:ascii="Times New Roman" w:hAnsi="Times New Roman" w:eastAsia="方正黑体_GBK" w:cs="Times New Roman"/>
          <w:b w:val="0"/>
          <w:bCs w:val="0"/>
          <w:kern w:val="2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0" w:footer="1587" w:gutter="0"/>
          <w:pgNumType w:fmt="decimal"/>
          <w:cols w:space="0" w:num="1"/>
          <w:rtlGutter w:val="0"/>
          <w:docGrid w:type="lines" w:linePitch="319" w:charSpace="0"/>
        </w:sectPr>
      </w:pPr>
    </w:p>
    <w:p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78" w:lineRule="atLeast"/>
        <w:ind w:left="0" w:right="0"/>
        <w:jc w:val="left"/>
        <w:rPr>
          <w:rFonts w:hint="default" w:ascii="Times New Roman" w:hAnsi="Times New Roman" w:eastAsia="方正黑体_GBK" w:cs="Times New Roman"/>
          <w:b w:val="0"/>
          <w:bCs w:val="0"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方正黑体_GBK" w:cs="Times New Roman"/>
          <w:b w:val="0"/>
          <w:bCs w:val="0"/>
          <w:kern w:val="2"/>
          <w:sz w:val="32"/>
          <w:szCs w:val="32"/>
          <w:lang w:val="en-US" w:eastAsia="zh-CN" w:bidi="ar"/>
        </w:rPr>
        <w:t>2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78" w:lineRule="atLeast"/>
        <w:ind w:left="0" w:right="0"/>
        <w:jc w:val="both"/>
        <w:rPr>
          <w:rFonts w:hint="default" w:ascii="Times New Roman" w:hAnsi="Times New Roman" w:eastAsia="黑体" w:cs="Times New Roman"/>
          <w:b w:val="0"/>
          <w:bCs w:val="0"/>
          <w:kern w:val="21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1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578" w:lineRule="atLeast"/>
        <w:ind w:left="0" w:right="0"/>
        <w:jc w:val="center"/>
        <w:rPr>
          <w:rFonts w:hint="default" w:ascii="Times New Roman" w:hAnsi="Times New Roman" w:eastAsia="方正小标宋_GBK" w:cs="Times New Roman"/>
          <w:b w:val="0"/>
          <w:bCs w:val="0"/>
          <w:kern w:val="21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kern w:val="21"/>
          <w:sz w:val="44"/>
          <w:szCs w:val="44"/>
          <w:lang w:val="en-US" w:eastAsia="zh-CN" w:bidi="ar"/>
        </w:rPr>
        <w:t>2026</w:t>
      </w:r>
      <w:r>
        <w:rPr>
          <w:rFonts w:hint="eastAsia" w:ascii="方正小标宋_GBK" w:hAnsi="方正小标宋_GBK" w:eastAsia="方正小标宋_GBK" w:cs="方正小标宋_GBK"/>
          <w:b w:val="0"/>
          <w:bCs w:val="0"/>
          <w:kern w:val="21"/>
          <w:sz w:val="44"/>
          <w:szCs w:val="44"/>
          <w:lang w:val="en-US" w:eastAsia="zh-CN" w:bidi="ar"/>
        </w:rPr>
        <w:t>年创新型中小企业推荐汇总表</w:t>
      </w:r>
    </w:p>
    <w:tbl>
      <w:tblPr>
        <w:tblStyle w:val="10"/>
        <w:tblW w:w="1297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1871"/>
        <w:gridCol w:w="1199"/>
        <w:gridCol w:w="815"/>
        <w:gridCol w:w="942"/>
        <w:gridCol w:w="1757"/>
        <w:gridCol w:w="1087"/>
        <w:gridCol w:w="1048"/>
        <w:gridCol w:w="1048"/>
        <w:gridCol w:w="532"/>
        <w:gridCol w:w="1731"/>
        <w:gridCol w:w="4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1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区县经信部门（盖章）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:</w:t>
            </w:r>
          </w:p>
        </w:tc>
        <w:tc>
          <w:tcPr>
            <w:tcW w:w="48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联系人及电话：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方正黑体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18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企业名称</w:t>
            </w: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统一社会信用代码</w:t>
            </w:r>
          </w:p>
        </w:tc>
        <w:tc>
          <w:tcPr>
            <w:tcW w:w="8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类型</w:t>
            </w: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是否为直通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企业</w:t>
            </w:r>
          </w:p>
        </w:tc>
        <w:tc>
          <w:tcPr>
            <w:tcW w:w="1757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满足的直通条件</w:t>
            </w:r>
          </w:p>
        </w:tc>
        <w:tc>
          <w:tcPr>
            <w:tcW w:w="10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创新能力指标得分不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pacing w:val="-11"/>
                <w:kern w:val="0"/>
                <w:sz w:val="22"/>
                <w:szCs w:val="22"/>
                <w:lang w:val="en-US" w:eastAsia="zh-CN" w:bidi="ar"/>
              </w:rPr>
              <w:t>低于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pacing w:val="-11"/>
                <w:kern w:val="0"/>
                <w:sz w:val="22"/>
                <w:szCs w:val="22"/>
                <w:lang w:val="en-US" w:eastAsia="zh-CN" w:bidi="ar"/>
              </w:rPr>
              <w:t>20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pacing w:val="-11"/>
                <w:kern w:val="0"/>
                <w:sz w:val="22"/>
                <w:szCs w:val="22"/>
                <w:lang w:val="en-US" w:eastAsia="zh-CN" w:bidi="ar"/>
              </w:rPr>
              <w:t>分</w:t>
            </w: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成长性指标得分不低于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15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分</w:t>
            </w: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专业化指标得分不低于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15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分</w:t>
            </w:r>
          </w:p>
        </w:tc>
        <w:tc>
          <w:tcPr>
            <w:tcW w:w="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总分</w:t>
            </w:r>
          </w:p>
        </w:tc>
        <w:tc>
          <w:tcPr>
            <w:tcW w:w="17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黑体_GBK" w:cs="方正黑体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22"/>
                <w:szCs w:val="22"/>
                <w:lang w:val="en-US" w:eastAsia="zh-CN" w:bidi="ar"/>
              </w:rPr>
              <w:t>企业是否具备创新属性（从研发投入、研发平台、知识产权等方面综合判断）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8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申报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复核</w:t>
            </w: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是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否</w:t>
            </w:r>
          </w:p>
        </w:tc>
        <w:tc>
          <w:tcPr>
            <w:tcW w:w="17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科技奖励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荣誉称号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研发机构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股权融资</w:t>
            </w:r>
          </w:p>
        </w:tc>
        <w:tc>
          <w:tcPr>
            <w:tcW w:w="10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是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否</w:t>
            </w: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是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否</w:t>
            </w: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是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否</w:t>
            </w:r>
          </w:p>
        </w:tc>
        <w:tc>
          <w:tcPr>
            <w:tcW w:w="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是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否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18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18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18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187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9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</w:rPr>
            </w:pPr>
          </w:p>
        </w:tc>
      </w:tr>
    </w:tbl>
    <w:p>
      <w:pPr>
        <w:pStyle w:val="5"/>
        <w:widowControl/>
        <w:spacing w:before="0" w:beforeAutospacing="1" w:after="0" w:afterAutospacing="1"/>
        <w:ind w:left="0" w:right="0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</w:rPr>
        <w:t xml:space="preserve"> </w:t>
      </w:r>
    </w:p>
    <w:p>
      <w:pPr>
        <w:pStyle w:val="5"/>
        <w:widowControl/>
        <w:spacing w:before="0" w:beforeAutospacing="1" w:after="0" w:afterAutospacing="1"/>
        <w:ind w:right="0"/>
        <w:rPr>
          <w:rFonts w:hint="default" w:ascii="Times New Roman" w:hAnsi="Times New Roman" w:eastAsia="宋体" w:cs="Times New Roman"/>
          <w:kern w:val="2"/>
          <w:sz w:val="21"/>
          <w:szCs w:val="21"/>
        </w:rPr>
        <w:sectPr>
          <w:pgSz w:w="16838" w:h="11906" w:orient="landscape"/>
          <w:pgMar w:top="1587" w:right="2098" w:bottom="1474" w:left="1984" w:header="851" w:footer="992" w:gutter="0"/>
          <w:cols w:space="0" w:num="1"/>
          <w:rtlGutter w:val="0"/>
          <w:docGrid w:type="lines" w:linePitch="312" w:charSpace="0"/>
        </w:sectPr>
      </w:pPr>
    </w:p>
    <w:p>
      <w:pPr>
        <w:pStyle w:val="4"/>
        <w:widowControl w:val="0"/>
        <w:adjustRightInd w:val="0"/>
        <w:snapToGrid w:val="0"/>
        <w:spacing w:before="0" w:beforeAutospacing="0" w:after="0" w:line="560" w:lineRule="exact"/>
        <w:ind w:left="0" w:right="0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</w:rPr>
        <w:t>附件3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</w:rPr>
        <w:tab/>
      </w:r>
      <w:r>
        <w:rPr>
          <w:rFonts w:hint="default" w:ascii="Times New Roman" w:hAnsi="Times New Roman" w:eastAsia="宋体" w:cs="Times New Roman"/>
          <w:kern w:val="2"/>
          <w:sz w:val="21"/>
          <w:szCs w:val="21"/>
        </w:rPr>
        <w:tab/>
      </w:r>
    </w:p>
    <w:p>
      <w:pPr>
        <w:pStyle w:val="4"/>
        <w:widowControl w:val="0"/>
        <w:adjustRightInd w:val="0"/>
        <w:snapToGrid w:val="0"/>
        <w:spacing w:before="0" w:beforeAutospacing="0" w:after="0" w:line="560" w:lineRule="exact"/>
        <w:ind w:left="0" w:right="0"/>
        <w:rPr>
          <w:rFonts w:hint="default" w:ascii="Calibri" w:hAnsi="Calibri" w:eastAsia="宋体" w:cs="Calibri"/>
          <w:kern w:val="2"/>
          <w:sz w:val="21"/>
          <w:szCs w:val="21"/>
        </w:rPr>
      </w:pPr>
    </w:p>
    <w:p>
      <w:pPr>
        <w:pStyle w:val="4"/>
        <w:widowControl w:val="0"/>
        <w:adjustRightInd w:val="0"/>
        <w:snapToGrid w:val="0"/>
        <w:spacing w:before="0" w:beforeAutospacing="0" w:after="0" w:line="56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</w:rPr>
        <w:t>专精特新中小企业称号失效后应参加复核的创新型中小企业名单</w:t>
      </w:r>
    </w:p>
    <w:p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tbl>
      <w:tblPr>
        <w:tblStyle w:val="10"/>
        <w:tblW w:w="7650" w:type="dxa"/>
        <w:jc w:val="center"/>
        <w:tblInd w:w="61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4560"/>
        <w:gridCol w:w="201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tblHeader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重庆汇浦液压动力制造有限公司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重庆剑涛科技有限公司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重庆禾洋光电仪器有限公司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重庆迈远科技有限公司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重庆东圣精工科技股份有限公司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重庆欢腾科技有限公司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重庆渝辉智能装备有限公司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重庆悦派对信息科技有限公司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重庆都会信息科技有限公司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重庆启旭能源科技（集团）股份有限公司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招商局公路信息技术（重庆）有限公司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重庆聚宝教学设备有限公司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重庆普恒机电有限公司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重庆佳施乐节能科技有限公司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重庆五洲通科技有限公司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重庆云盾物联网技术有限公司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重庆冠美科技有限公司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重庆依斯普激光技术股份有限公司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重庆腾通工业设计有限公司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重庆欧百特冷链科技股份有限公司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重庆中安颖立智能科技有限公司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重庆段氏服饰实业有限公司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重庆平江实业有限责任公司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重庆瑞阳吉星科技有限公司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重庆中富联体容器有限公司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重庆极洲工贸有限责任公司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重庆甲运智能装备有限公司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重庆中利凯瑞汽车部件有限公司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重庆吉能电气（集团）有限公司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重庆鹏华航空科技有限公司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重庆施能电力设备有限公司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重庆市仁盛机械有限公司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重庆环泰机械制造有限公司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重庆澳强工贸股份有限公司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重庆卓智软件开发有限公司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重庆风华标准件制造有限公司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重庆通用风机有限公司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重庆睿格汽车部件有限公司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福耀玻璃（重庆）有限公司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麦格纳宏立汽车系统集团有限公司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重庆市小苹果科技有限公司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重庆科凯前卫电气有限责任公司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重庆药友制药有限责任公司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重庆八戒工程网络有限公司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重庆嘉良塑胶制品有限责任公司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重庆大司空信息科技有限公司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重庆华昭电气设备有限公司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重庆迪纳利医药科技有限责任公司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重庆兰德适普信息科技有限公司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重庆特盾工程检测技术有限公司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重庆步鸣光电科技有限公司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重庆飞力达供应链管理有限公司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重庆宝元通检测有限公司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重庆跨立特工贸有限公司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重庆夔牛科技有限公司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重庆维智畅云信息技术服务有限公司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重庆双英汽车座椅有限公司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联想未来通信科技（重庆）有限公司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重庆易宠科技有限公司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重庆秦川世钟汽车配件有限公司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重庆百礼汇科技有限公司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联伟汽车零部件（重庆）有限公司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重庆市重睿智睿科技有限公司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重庆环球飞利汽车内饰件有限公司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重庆艾礼富电子有限公司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重庆南都传媒有限公司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博瑞得科技有限公司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紫光展锐（重庆）科技有限公司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重庆两江卫星移动通信有限公司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重庆锐云科技有限公司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重庆科斯迈生物科技有限公司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重庆睿歌微电子有限公司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重庆勤鸟圈科技有限公司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重庆爱驰威汽车零部件有限公司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重庆庞通医疗器械有限公司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重庆云内核智能科技有限公司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重庆满惠网络科技有限公司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重庆云创科技有限公司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重庆暄洁再生资源利用有限公司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中枢国润（重庆）医疗器械有限公司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重庆立诚重工科技集团有限公司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重庆双玛科技有限公司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重庆若谷信息技术有限公司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重庆数地科技有限公司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重庆励颐拓软件有限公司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重庆大江至信模具工业有限公司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重庆川茂化工科技有限公司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重庆嘉松吉机电制造有限公司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重庆德隆盛实业有限公司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重庆博建建筑规划设计有限公司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重庆立鼎科技有限公司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重庆伊诺生化制品有限公司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重庆春之翼信息科技有限公司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重庆米智信息技术有限公司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重庆真趣信息科技有限公司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重庆洪毅模塑有限公司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重庆八戒财云网络科技有限公司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重庆市德安园林工程有限公司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重庆环伦机电安装工程有限公司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重庆红月亮科技股份有限公司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重庆达硕实业有限公司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重庆宇虹自动化仪表系统有限公司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重庆德上建筑工程有限公司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重庆瑜芮实业有限公司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重庆市康绿环境服务有限公司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卡美仕汽车科技（重庆）有限公司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数字重庆大数据应用发展有限公司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重庆路泊通科技有限公司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重庆永泰水处理系统工程股份有限公司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重庆吉能变压器有限公司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重庆泰安装饰设计工程有限公司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重庆科湛纵弛新能源汽车空调有限责任公司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重庆衡泽软件科技有限公司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重庆同方知网科技发展有限公司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重庆协通国际物流有限公司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重庆仟毅鸿科技有限公司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重庆广道精密电子有限公司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重庆伊采孚传动设备有限公司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重庆创志机器人有限公司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重庆优意恩科技有限公司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重庆麦芽传媒有限公司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重庆路泰建筑工程质量检测有限公司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重庆新杰服装股份有限公司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重庆摩尔精英速芯半导体有限公司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重庆深敢为智物联网科技有限公司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重庆求精工程造价有限责任公司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安通林（重庆）汽车内饰系统有限公司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重庆百木科技有限公司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重庆忆享科技有限公司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重庆网达软件有限公司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重庆两江新区人才发展集团有限公司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重庆中领设计研究院有限公司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重庆辰强环境科技有限公司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重庆捷夫瑞汽车零部件有限公司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重庆丰圭达科技有限公司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重庆雪顺网络科技有限公司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重庆利和汽车零部件有限公司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重庆中瑞环保工程有限公司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重庆聚游网络科技有限公司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重庆北明联数科技有限公司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清渝威视技术有限公司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重庆中通云仓科技有限公司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重庆中节能悦来能源管理有限公司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重庆尚仓供应链管理有限公司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丰鸟无人机科技有限公司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盛宝金融科技有限公司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两江新区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重庆欣天利智能重工有限公司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重庆市维都利新能源有限公司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重庆富博生物技术有限公司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重庆华马动力机械有限公司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重庆市中凯金属制品涂装有限公司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重庆万州德康农牧科技有限公司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重庆龙翼生物科技有限公司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重庆迪康长江制药有限公司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重庆奥根科技股份有限公司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重庆锦川电力设施有限公司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数字空间（重庆）科技有限公司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重庆龙的丝绸有限公司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重庆卓纬管业有限公司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黔江区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重庆新铝时代科技股份有限公司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重庆万读简帛科技有限公司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重庆万读科技有限公司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重庆市涪陵区福华大数据有限公司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重庆奇森电气技术有限公司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重庆巴王纳米科技有限公司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重庆中易智芯科技有限责任公司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重庆伊申特科技发展有限公司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重庆深华科技有限公司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重庆竞帆摩托车配件有限公司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重庆洁环水处理设备有限公司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重庆川船大业钢结构有限公司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伍尔特电子（重庆）有限公司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重庆卡维迪夫汽车零部件制造有限公司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重庆建峰工业技术服务有限公司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重庆春阳密封制品有限公司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重庆市涪陵区互梦农业开发有限公司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重庆市涪陵区咸亨食品有限公司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重庆雄驰农业开发有限公司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重庆点易科技有限公司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重庆市橙纽妞农业科技有限公司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重庆泰升生态农业发展有限公司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重庆宇宝保温工程有限公司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重庆港盛电子科技有限公司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重庆新时代科技有限公司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金健米业（重庆）有限公司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涪陵区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重庆壹禅科技有限公司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渝中区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重庆华医康道科技有限公司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渝中区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西南兵工重庆环境保护研究所有限公司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渝中区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重庆明源合创软件科技有限公司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渝中区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重庆千港安全技术有限公司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渝中区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重庆新思维信息技术有限公司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渝中区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重庆乐成基业科技有限公司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渝中区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重庆绿色科技开发（集团）有限公司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渝中区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重庆城市综合交通枢纽（集团）有限公司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渝中区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重庆长虹印务有限公司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渝中区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重庆鸿巨网络科技有限公司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渝中区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重庆和利时智能技术有限公司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渝中区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重庆美高科技有限公司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渝中区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重庆三峰科技有限公司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大渡口区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重庆迪安医学检验中心有限公司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大渡口区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里德通信科技（重庆）有限公司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大渡口区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重庆华伦弘力生物技术股份有限公司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大渡口区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重庆泛生子生物科技有限公司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大渡口区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重庆聚洋无油轴承有限公司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大渡口区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重庆麟瑞玻璃制造有限公司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大渡口区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重庆威畅信息技术有限公司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大渡口区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重庆迈极柯医疗科技有限责任公司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大渡口区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重庆恒鼎环境检测有限公司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大渡口区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重庆华筑建筑设计集团有限公司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大渡口区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重庆富强华威环保工程有限公司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沙坪坝区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重庆巨浪电气有限公司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沙坪坝区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重庆茂宇源精密机械有限公司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沙坪坝区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重庆云链数智软件科技有限公司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沙坪坝区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云智汇（重庆）高新科技服务有限公司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沙坪坝区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重庆帕格维电器有限公司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沙坪坝区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矽磐微电子（重庆）有限公司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沙坪坝区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筑智建科技（重庆）有限公司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沙坪坝区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重庆渝宏建筑规划设计有限公司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沙坪坝区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重庆渝安淮海动力有限公司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沙坪坝区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重庆智铸华信科技有限公司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沙坪坝区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重庆重大建设工程质量检测有限公司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沙坪坝区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重庆斯成锐科技有限公司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沙坪坝区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重庆千宏科技有限公司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沙坪坝区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重庆三旺饲料有限公司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沙坪坝区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科博达重庆汽车电子有限公司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沙坪坝区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苏交科重庆检验检测认证有限公司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沙坪坝区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重庆恒真维实医药科技有限公司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沙坪坝区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重庆金域医学检验所有限公司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重庆志成机械有限公司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远大生命科学（重庆）有限公司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重庆和友实业股份有限公司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重庆甘润科技有限公司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重庆华伦医疗器械有限公司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重庆奇派电子有限公司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重庆芯洁科技有限公司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重庆渝教科技发展股份有限公司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重庆矗众信息科技有限公司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重庆市港腾科技有限公司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重庆西物科力电子技术有限公司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重庆先数科技有限公司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重庆装网科技有限公司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重庆耐仕阀门有限公司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重庆赤丹科技有限公司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重庆赛姆特克机电设备有限公司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重庆富川机电有限公司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中航科技（重庆）有限公司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重庆众诚精密模锻有限公司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重庆阿狄亚电子技术有限公司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重庆千变科技有限公司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重庆人人生活家科技发展有限公司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重庆昊磐节能科技有限公司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重庆佳田市政设施有限公司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重庆谦益电气有限公司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重庆柔显智能科技有限公司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重庆鑫海模具有限公司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重庆拓东门窗制造有限公司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重庆东京散热器有限公司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重庆太岳科技有限公司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重庆海蓝川马光电科技有限公司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重庆五洲世纪文化科技股份有限公司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中环国投（重庆）环保产业开发有限公司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重庆科筑城市运营服务（集团）有限公司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重庆林德科技发展有限公司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重庆安德瑞源科技有限公司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岸宝环保科技有限公司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重庆中铠嘉业环保砂浆有限公司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重庆锐正科技有限公司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重庆舍特气象应用研究所有限责任公司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重庆神骥新材料科技有限公司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重庆天泰荣观铝制品有限公司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重庆纪创城市环境工程有限公司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重庆千洲生态环境工程有限公司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重庆白市驿板鸭食品有限责任公司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重庆莱实建筑工程集团有限公司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欧姆（重庆）电子技术有限公司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重庆奥美服饰有限公司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重庆艺点意创科技有限公司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重庆庆铃铸铝有限公司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重庆网搜科技有限公司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重庆良择木科技有限公司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重庆雷威轨道交通设备有限公司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重庆锑玛精密工具有限公司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重庆元能管业有限公司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重庆广合精密机械有限公司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重庆奥易克斯科技有限公司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尼得科群祥科技（重庆）有限公司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九龙坡区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重庆众鸿科技有限公司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重庆医药工业研究院有限责任公司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重庆医药数据信息科技有限公司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重庆零一精密机械有限公司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重庆沄析工业互联网有限公司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重庆迪星天科技有限公司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重庆和合机电有限公司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重庆长荣混凝土有限公司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重庆九源机械有限公司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重庆亮友弹簧股份有限公司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重庆机电增材制造有限公司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重庆海联水性涂料有限公司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重庆合众慧燃科技股份有限公司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重庆绿泰园林装饰工程有限公司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滨南生态环境集团股份有限公司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重庆能兴科技发展有限公司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重庆渝至达科技有限公司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重庆天枢衡科技有限公司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重庆明光燃气设备有限公司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重庆固守大数据有限公司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重庆茂日科技发展股份有限公司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重庆长橡实业有限公司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重庆豪尼斯特科技有限公司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重庆市川洋包装制品有限公司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重庆剧迷网络科技有限公司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南岸区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重庆乾泰生物医药有限公司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北碚区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重庆森远电缆有限公司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北碚区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紫荆清远（重庆）新能源汽车技术有限公司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北碚区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海润新风（重庆）智能技术有限公司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北碚区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重庆科鑫三佳车辆技术有限公司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北碚区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重庆允京宇电子材料有限公司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北碚区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重庆德慧拓科技发展有限公司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北碚区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重庆双芯科技有限公司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北碚区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重庆汇翔达电子有限公司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北碚区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重庆嘉腾机器人自动化有限公司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北碚区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重庆长江造型材料（集团）股份有限公司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北碚区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重庆鲁班机器人技术研究院有限公司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北碚区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重庆和贯科技有限公司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北碚区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重庆康华瑞明科技股份有限公司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北碚区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重庆爱特光电有限公司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北碚区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重庆九天测控仪器制造有限公司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北碚区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重庆莱弗窑炉技术有限公司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北碚区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重庆华帆机械制造有限公司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北碚区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重庆世通仪器检测服务有限公司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北碚区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重庆杰普斯科技有限公司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北碚区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重庆讯豪电气设备有限公司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北碚区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重庆上腾忆想科技有限公司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北碚区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重庆环亚电子有限公司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重庆耐德环境技术有限公司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重庆市图达电子科技股份有限公司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重庆力杰消防工程有限公司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重庆弘创机械有限公司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重庆北仑科技有限公司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重庆九永电子有限公司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重庆胡氏机械制造股份有限公司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重庆舰帏机械有限公司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重庆锋兰矿山机械制造有限公司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重庆弘顺橡塑制品有限公司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重庆市龙泉食品有限公司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重庆诺欧奇装饰材料有限公司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重庆国特新型节能建材有限公司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恒安（重庆）生活用纸有限公司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重庆能研理工研究院有限公司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重庆布莱迪仪器仪表有限公司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都创（重庆）医药科技有限公司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重庆芸峰药业有限公司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重庆铁力士科技有限公司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重庆艾特美机车制造有限公司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渝交科绿色城市建设发展有限公司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重庆中远工业（集团）有限公司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重庆平山泰凯化油器有限公司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重庆武新汽车配件有限责任公司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重庆态美医疗器械有限公司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重庆汇心逸科技股份有限公司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重庆创坤机电有限公司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重庆玖胜光学有限公司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长寿区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重庆洋迪机电有限公司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长寿区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重庆双驰门窗有限公司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长寿区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重庆博洲环境治理有限公司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长寿区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重庆九橡化大橡胶科技有限责任公司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长寿区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重庆市佳禾家具制造有限公司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长寿区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重庆市恒固席勒装饰工程有限公司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长寿区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重庆三杭延伸电梯配件有限公司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长寿区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重庆朗天制药有限公司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长寿区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重庆惠申橡塑有限公司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长寿区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重庆缘得科技有限公司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长寿区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重庆能投长寿经开区售电有限公司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长寿区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重庆华申皮革制品有限公司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长寿区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重庆鑫吉泰药用喷雾泵有限公司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长寿区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重庆酷仁环保科技有限公司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重庆捷科隆金属科技有限公司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重庆料美食品有限公司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重庆酷兴泡沫塑料制品有限公司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重庆德立玻璃制品有限公司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重庆怡洁科技发展有限公司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重庆铝途新型材料有限公司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重庆腾治科技有限公司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重庆乐富包装有限公司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重庆大鲸饲料有限公司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重庆新高盛电气有限公司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重庆聚满实业有限公司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重庆富瑞动力机械有限公司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重庆时代安全玻璃有限公司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重庆泰山高分子材料有限责任公司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重庆鑫翎创福光电科技股份有限公司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重庆申基特机械制造有限公司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重庆维斯顿实业有限公司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重庆越发机械制造有限公司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重庆前进焊接材料制造有限公司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重庆恒中能源装备股份有限公司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重庆凯扬农业开发有限公司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鼎山重工（重庆）有限公司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重庆双兵汽车配件有限公司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重庆淦达机电设备有限公司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江津区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重庆市全盛汽车部件有限公司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重庆金九建材集团有限公司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重庆协成五金制造有限公司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重庆市华创电梯部件有限公司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萨固密（重庆）密封系统有限公司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重庆宇辰机械设备有限公司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重庆希尔安药业有限公司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重庆市合川区均恒金属加工厂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重庆君道渝城绿色建筑科技有限公司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重庆西美仪器仪表有限公司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重庆筑铝实业股份有限公司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重庆翰博汽车配件有限公司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重庆市东鹏智能家居有限公司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重庆理文造纸有限公司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重庆众旭精密电子有限公司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达瓦未来（重庆）影像科技有限公司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重庆力劲机械有限公司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重庆通都建材有限责任公司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重庆昌立达电子有限公司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重庆图安消防设备有限公司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重庆市永川区益锐机械有限责任公司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重庆凯莱调味食品有限公司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重庆锋仪机械制造有限公司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重庆万盛浮法玻璃有限公司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重庆新康卫浴股份有限公司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川扬电子（重庆）有限公司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重庆市极鼎机械制造股份有限公司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重庆市二零五勘测设计有限公司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重庆江山欧派门业有限公司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重庆普强电子科技有限公司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重庆联豪科技有限公司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重庆交运新天地环循科技有限公司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重庆隆柒顺实业有限公司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重庆昊天建材有限公司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重庆君方中药饮片有限公司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重庆龙勤精密设备有限公司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重庆铝器时代科技有限公司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重庆亲禾生态环境科技有限公司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重庆市南川区水江氧化铝有限公司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重庆亮森套装门有限公司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重庆优叡科技有限公司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重庆德蒙机械制造有限公司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重庆市庆岩建材有限公司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重庆市泰日建材有限公司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重庆先隆电力设备制造有限公司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重庆均源科技有限公司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重庆市南川区裕华玻璃制瓶有限公司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大唐重庆市南川区新能源有限公司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南川区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重庆饭遭殃食品有限公司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华芯智造微电子（重庆）有限公司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重庆共邦实业（集团）有限公司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重庆辣滋缘食品有限公司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重庆森翔新型建材有限公司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重庆一帆钙业有限公司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重庆建工高新建材有限公司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重庆阳天人防工程设备有限公司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重庆友利森汽车科技有限公司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重庆吉恩冶炼有限公司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重庆市渝派农产品开发有限公司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重庆博良耐火材料有限公司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重庆高科幕墙门窗有限公司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重庆晖速智能通信有限公司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重庆万盛福耀玻璃有限公司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重庆万马汽车制造（集团）有限公司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重庆市南桐特种水泥有限责任公司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重庆航墙电子科技有限公司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重庆昂佳钢结构有限公司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重庆松汇新型建材有限公司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綦江精锐达重型齿轮有限公司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重庆三创汽车配件有限公司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重庆綦江道路材料有限公司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重庆南桐机械制造有限责任公司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重庆犇腾铝业有限公司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重庆宏隆齿轮股份有限公司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重庆顺安南桐爆破器材有限公司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国能恒泰重庆发电有限公司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重庆立可工贸有限责任公司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重庆康桥工业有限公司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重庆聚飞金属科技有限公司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航铸（重庆）智能科技有限公司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重庆市杰裕泰五金制品有限公司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重庆金山洋生管道有限公司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重庆刘建汽车制造有限公司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重庆科芸瑞新材料有限责任公司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重庆市恒安化工有限公司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重庆金鼎仓储设备有限公司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重庆双专汽车制造股份有限公司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重庆佳禾光电科技有限公司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重庆舜得科技有限公司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重庆佑威电子有限公司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赫得纳米科技重庆有限公司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重庆市浩帆机械有限公司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重庆巷泉包装材料有限公司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重庆宝泉包装材料有限公司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重庆飞扬测控技术研究院有限公司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重庆利洋包装材料有限公司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重庆市璧山区明为电子科技有限公司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重庆建研科之杰新材料有限公司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重庆盾之王实业有限公司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重庆维博动力科技有限公司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重庆永安安防科技有限公司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重庆新颖泉汽车零部件有限公司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重庆飞强混凝土有限公司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重庆市魏来雄鑫橡塑制品有限责任公司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重庆盾铭电磁阀有限公司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重庆普越汽车零部件有限公司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重庆市璧山区钜茂电子有限公司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重庆市渝坝汽车配件有限公司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重庆恒通客车有限公司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重庆诠友电子科技有限公司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万承精密电子（重庆）有限公司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重庆精良工模具制造有限公司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重庆华睿隆生物科技有限公司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璧山区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重庆嘉骏电子有限公司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重庆富典建筑工业化制品有限公司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重庆市鹿享家科技有限公司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重庆普利特新材料有限公司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重庆港腾机械有限公司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明德致远（重庆）门窗有限公司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重庆顺庆织造有限公司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重庆科群塑胶有限公司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重庆昆旺电子有限责任公司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重庆仁临科技有限公司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重庆裕建玻璃科技有限公司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重庆肯佐机电有限公司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重庆精贯科技有限公司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重庆宏汇汽车部件有限公司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重庆泽田汽车部件有限责任公司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新连刚电子科技（重庆）有限公司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重庆庆龙精细锶盐化工有限公司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重庆派乐精细陶瓷有限公司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重庆安碧捷科技股份有限公司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重庆祥龙电气股份有限公司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重庆陶氏纸业有限公司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康源科技（重庆）有限公司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重庆英洛维科技有限公司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重庆金亿食品有限公司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重庆盈路通金属表面处理有限公司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重庆美景环境科技有限公司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铜梁区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重庆鑫洲人防工程设备有限公司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潼南区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重庆新久融科技有限公司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潼南区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重庆保时龙电子科技有限公司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潼南区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重庆太锦环保科技有限公司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潼南区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重庆金田药用玻璃制品有限公司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潼南区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重庆亿杰电子有限责任公司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潼南区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重庆汇达柠檬科技集团有限公司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潼南区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重庆中防德邦防水技术有限公司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潼南区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重庆市昱之博智能科技有限公司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潼南区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重庆鼎鼎科技有限公司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潼南区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重庆睿明新能源科技有限公司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潼南区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安杰利（重庆）生物科技有限公司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重庆鸿昊畜牧科技有限公司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伟登五金（重庆）有限公司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重庆索梦得新材料科技有限公司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重庆创杰汽车配件制造有限公司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重庆市宝盈机械制造有限公司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重庆维创汽车配件有限公司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重庆市优合新型材料有限公司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重庆永信宏塑料制品有限公司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重庆高瞻光学眼镜有限公司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重庆市耀城玻璃制品有限公司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重庆安佑饲料有限公司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重庆新吉亨药业有限公司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重庆欣晟达包装股份有限公司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重庆华恒远大建筑科技有限公司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重庆佳利乐包装有限公司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重庆淬智机械有限公司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重庆埃力森金属制品股份有限公司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重庆德沃木制品加工有限公司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重庆渝荣玻璃有限公司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重庆昊格新能源集团有限公司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重庆宏南科技股份有限公司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重庆爱品光学眼镜有限公司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重庆高利生物科技有限公司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重庆联大饲料有限公司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重庆比斯捷电子有限公司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科恒镁晶（重庆）建筑科技有限公司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重庆协旭机械有限公司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重庆市明瀚电子有限公司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重庆丰凯纸制品股份有限公司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重庆华腾眼镜有限责任公司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华翱洁净科技（重庆）有限公司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重庆汇光饲料有限公司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泓一生物工程（重庆）有限公司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荣昌区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红禾朗</w:t>
            </w:r>
            <w:r>
              <w:rPr>
                <w:rStyle w:val="18"/>
                <w:rFonts w:eastAsia="宋体"/>
                <w:lang w:val="en-US" w:eastAsia="zh-CN" w:bidi="ar"/>
              </w:rPr>
              <w:t>(</w:t>
            </w: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</w:t>
            </w:r>
            <w:r>
              <w:rPr>
                <w:rStyle w:val="18"/>
                <w:rFonts w:eastAsia="宋体"/>
                <w:lang w:val="en-US" w:eastAsia="zh-CN" w:bidi="ar"/>
              </w:rPr>
              <w:t>)</w:t>
            </w: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重庆开都新型建材有限公司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重庆盛物农业发展有限公司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重庆科利得精密机械工业有限公司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重庆润照光电科技有限公司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重庆鑫福源服饰有限公司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重庆尚润电子有限公司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重庆市开州区平旺汽车零配件制造有限公司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重庆嘉萱食品有限公司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重庆辉照光电科技有限公司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重庆恒祥石油液化气钢瓶制造有限公司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重庆长教科技有限公司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重庆耐德工业股份有限公司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重庆市开州区鹏森门业有限公司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重庆市开州区众横机械设备制造有限公司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重庆耐德东京计装仪表有限公司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开州区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重庆天荣实业有限公司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重庆市蜀达饲料有限公司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重庆生搏饲料有限公司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梁平县致远建材有限公司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重庆红果服饰有限公司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重庆渝每滋农业科技发展有限公司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重庆市冠美廷陶瓷有限公司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重庆市梁平区宏富贵农机设备制造有限公司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重庆巨源不锈钢制品有限公司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梁平县吉龙混凝土有限公司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重庆市嘉乐美体育用品有限公司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重庆市萱恒电子科技有限公司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重庆天荣日盛家居科技有限公司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重庆市慧平管业有限公司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重庆市一可金属制品有限公司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重庆卓果节能建材有限公司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梁平县捷弘包装有限公司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重庆艺新石材有限公司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梁平区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重庆大唐国际武隆兴顺风电有限责任公司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武隆区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中苕重庆食品有限公司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武隆区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城口县泽远农业科技有限公司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城口县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重庆市九重山实业有限公司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城口县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城口县大巴山绿野食品有限公司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城口县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小城故事（重庆）网络科技有限公司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城口县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重庆丰泽园肥业有限公司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丰都县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重庆仟亿金属制品有限公司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垫江县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重庆源锦锦兴新材料科技有限公司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垫江县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重庆娅鑫防火科技有限公司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垫江县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重庆事华汽车内饰件有限公司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垫江县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重庆圣皓机械设备制造集团有限公司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垫江县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重庆吉虎机电有限公司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垫江县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重庆辉跃网络科技有限公司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垫江县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重庆双腾化工有限公司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垫江县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重庆聚威节能建材有限公司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忠县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重庆海创环保科技有限责任公司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忠县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重庆市姣泰乳胶制品有限公司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忠县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云阳县诚信杭萧钢结构股份有限公司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云阳县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重庆叶二娘食品有限责任公司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奉节县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重庆雅攀农业开发有限责任公司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奉节县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重庆三电建设集团有限公司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奉节县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重庆雷蛙网络科技集团有限公司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奉节县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巫溪县宁绣刺绣有限公司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巫溪县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重庆永昌鞋业有限公司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石柱县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重庆市远程中药材有限公司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石柱县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重庆合升源农业开发有限公司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秀山县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秀山县火郎食品开发有限公司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秀山县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647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重庆市合信农业科技有限公司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秀山县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重庆华沸生物有机肥有限公司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秀山县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649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重庆蒙霸建材科技有限公司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秀山县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重庆劢枫电子有限公司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秀山县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651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重庆宏煊服饰有限公司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秀山县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秀山县运鑫钢化玻璃有限公司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秀山县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重庆科通电子有限公司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秀山县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重庆奇门医药有限公司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酉阳县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655</w:t>
            </w:r>
          </w:p>
        </w:tc>
        <w:tc>
          <w:tcPr>
            <w:tcW w:w="4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重庆黑曜科技有限公司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彭水县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</w:rPr>
      </w:pPr>
    </w:p>
    <w:p>
      <w:pPr>
        <w:pStyle w:val="19"/>
        <w:adjustRightInd w:val="0"/>
        <w:snapToGrid w:val="0"/>
        <w:spacing w:beforeLines="0" w:after="0" w:afterLines="0" w:line="600" w:lineRule="atLeast"/>
        <w:rPr>
          <w:rFonts w:hint="default" w:ascii="Calibri" w:hAnsi="Calibri" w:eastAsia="宋体" w:cs="Calibri"/>
          <w:kern w:val="2"/>
          <w:sz w:val="21"/>
          <w:szCs w:val="21"/>
        </w:rPr>
      </w:pPr>
      <w:r>
        <w:rPr>
          <w:rFonts w:hint="default" w:ascii="Calibri" w:hAnsi="Calibri" w:eastAsia="宋体" w:cs="Calibri"/>
          <w:kern w:val="2"/>
          <w:sz w:val="21"/>
          <w:szCs w:val="21"/>
        </w:rPr>
        <w:t xml:space="preserve"> </w:t>
      </w:r>
    </w:p>
    <w:p>
      <w:pPr>
        <w:pStyle w:val="19"/>
        <w:adjustRightInd w:val="0"/>
        <w:snapToGrid w:val="0"/>
        <w:spacing w:beforeLines="0" w:after="0" w:afterLines="0" w:line="600" w:lineRule="atLeast"/>
        <w:rPr>
          <w:rFonts w:hint="default" w:ascii="Calibri" w:hAnsi="Calibri" w:eastAsia="宋体" w:cs="Calibri"/>
          <w:kern w:val="2"/>
          <w:sz w:val="21"/>
          <w:szCs w:val="21"/>
        </w:rPr>
      </w:pPr>
    </w:p>
    <w:p>
      <w:pPr>
        <w:pStyle w:val="19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adjustRightInd w:val="0"/>
        <w:snapToGrid w:val="0"/>
        <w:spacing w:beforeLines="0" w:after="0" w:afterLines="0" w:line="600" w:lineRule="atLeast"/>
        <w:rPr>
          <w:rFonts w:hint="default" w:ascii="Calibri" w:hAnsi="Calibri" w:eastAsia="宋体" w:cs="Calibri"/>
          <w:kern w:val="2"/>
          <w:sz w:val="21"/>
          <w:szCs w:val="21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Lines="0" w:afterLines="0"/>
        <w:outlineLvl w:val="9"/>
      </w:pPr>
    </w:p>
    <w:sectPr>
      <w:pgSz w:w="11906" w:h="16838"/>
      <w:pgMar w:top="2098" w:right="1474" w:bottom="1984" w:left="1587" w:header="851" w:footer="158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00076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076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tabs>
                              <w:tab w:val="left" w:pos="420"/>
                            </w:tabs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pacing w:val="11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   </w:t>
                          </w:r>
                        </w:p>
                      </w:txbxContent>
                    </wps:txbx>
                    <wps:bodyPr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78.8pt;mso-position-horizontal:outside;mso-position-horizontal-relative:margin;z-index:251658240;mso-width-relative:page;mso-height-relative:page;" filled="f" stroked="f" coordsize="21600,21600" o:gfxdata="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UP8Nl1AAAAAcBAAAP&#10;AAAAAAAAAAEAIAAAACIAAABkcnMvZG93bnJldi54bWxQSwECFAAUAAAACACHTuJAwvhJWqoBAAA/&#10;AwAADgAAAAAAAAABACAAAAAjAQAAZHJzL2Uyb0RvYy54bWxQSwUGAAAAAAYABgBZAQAAP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tabs>
                        <w:tab w:val="left" w:pos="420"/>
                      </w:tabs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pacing w:val="11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— 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10.64.38:11000/weaver/weaver.file.FileDownloadForNews?uuid=6f8d7d80-d816-4a91-886f-258adbc18e87&amp;fileid=19&amp;type=editMould&amp;isofficeview=0"/>
  </w:docVars>
  <w:rsids>
    <w:rsidRoot w:val="15ED66B4"/>
    <w:rsid w:val="15ED66B4"/>
    <w:rsid w:val="1BE90C16"/>
    <w:rsid w:val="2DD85021"/>
    <w:rsid w:val="3731013E"/>
    <w:rsid w:val="4BD458D3"/>
    <w:rsid w:val="52FFAE3A"/>
    <w:rsid w:val="599E3C44"/>
    <w:rsid w:val="5A182233"/>
    <w:rsid w:val="5A856216"/>
    <w:rsid w:val="5E915B6D"/>
    <w:rsid w:val="5FE73AF1"/>
    <w:rsid w:val="6776E8BC"/>
    <w:rsid w:val="6BA4231C"/>
    <w:rsid w:val="6FDF711A"/>
    <w:rsid w:val="76B27111"/>
    <w:rsid w:val="77679D2E"/>
    <w:rsid w:val="777FCC50"/>
    <w:rsid w:val="79755227"/>
    <w:rsid w:val="7BDF7449"/>
    <w:rsid w:val="7EF6473B"/>
    <w:rsid w:val="7FC64BA2"/>
    <w:rsid w:val="AF2B6AD3"/>
    <w:rsid w:val="B67D027D"/>
    <w:rsid w:val="B977D6B6"/>
    <w:rsid w:val="BBE74DF4"/>
    <w:rsid w:val="BFEF6F69"/>
    <w:rsid w:val="E686D4E2"/>
    <w:rsid w:val="F5FBB472"/>
    <w:rsid w:val="FABF0278"/>
    <w:rsid w:val="FFFD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1" w:after="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First Indent"/>
    <w:basedOn w:val="4"/>
    <w:qFormat/>
    <w:uiPriority w:val="0"/>
    <w:pPr>
      <w:keepNext w:val="0"/>
      <w:keepLines w:val="0"/>
      <w:widowControl w:val="0"/>
      <w:suppressLineNumbers w:val="0"/>
      <w:spacing w:after="120" w:afterAutospacing="0"/>
      <w:ind w:firstLine="420" w:firstLineChars="100"/>
      <w:jc w:val="both"/>
    </w:pPr>
    <w:rPr>
      <w:rFonts w:hint="default" w:ascii="Times New Roman" w:hAnsi="Times New Roman" w:eastAsia="方正黑体_GBK" w:cs="Times New Roman"/>
      <w:kern w:val="2"/>
      <w:sz w:val="21"/>
      <w:szCs w:val="21"/>
      <w:lang w:val="en-US" w:eastAsia="zh-CN" w:bidi="ar"/>
    </w:rPr>
  </w:style>
  <w:style w:type="paragraph" w:styleId="4">
    <w:name w:val="Body Text"/>
    <w:basedOn w:val="1"/>
    <w:next w:val="5"/>
    <w:qFormat/>
    <w:uiPriority w:val="0"/>
    <w:pPr>
      <w:keepNext w:val="0"/>
      <w:keepLines w:val="0"/>
      <w:widowControl w:val="0"/>
      <w:suppressLineNumbers w:val="0"/>
      <w:spacing w:after="120" w:afterAutospacing="0"/>
      <w:jc w:val="both"/>
    </w:pPr>
    <w:rPr>
      <w:rFonts w:hint="default" w:ascii="Calibri" w:hAnsi="Calibri" w:eastAsia="宋体" w:cs="Calibri"/>
      <w:kern w:val="2"/>
      <w:sz w:val="21"/>
      <w:szCs w:val="21"/>
      <w:lang w:val="en-US" w:eastAsia="zh-CN" w:bidi="ar"/>
    </w:rPr>
  </w:style>
  <w:style w:type="paragraph" w:styleId="5">
    <w:name w:val="index 7"/>
    <w:basedOn w:val="1"/>
    <w:next w:val="1"/>
    <w:qFormat/>
    <w:uiPriority w:val="0"/>
    <w:pPr>
      <w:keepNext w:val="0"/>
      <w:keepLines w:val="0"/>
      <w:widowControl w:val="0"/>
      <w:suppressLineNumbers w:val="0"/>
      <w:ind w:left="252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keepNext w:val="0"/>
      <w:keepLines w:val="0"/>
      <w:widowControl/>
      <w:suppressLineNumbers w:val="0"/>
      <w:spacing w:before="0" w:beforeAutospacing="1" w:after="0" w:afterAutospacing="1"/>
      <w:jc w:val="left"/>
    </w:pPr>
    <w:rPr>
      <w:rFonts w:hint="eastAsia" w:ascii="宋体" w:hAnsi="Times New Roman" w:eastAsia="宋体" w:cs="宋体"/>
      <w:kern w:val="0"/>
      <w:sz w:val="24"/>
      <w:szCs w:val="24"/>
      <w:lang w:val="en-US" w:eastAsia="zh-CN" w:bidi="ar"/>
    </w:rPr>
  </w:style>
  <w:style w:type="character" w:customStyle="1" w:styleId="11">
    <w:name w:val="16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character" w:customStyle="1" w:styleId="12">
    <w:name w:val="15"/>
    <w:basedOn w:val="9"/>
    <w:qFormat/>
    <w:uiPriority w:val="0"/>
    <w:rPr>
      <w:rFonts w:hint="default" w:ascii="Calibri" w:hAnsi="Calibri" w:eastAsia="宋体" w:cs="Times New Roman"/>
      <w:color w:val="333333"/>
    </w:rPr>
  </w:style>
  <w:style w:type="character" w:customStyle="1" w:styleId="13">
    <w:name w:val="17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</w:rPr>
  </w:style>
  <w:style w:type="character" w:customStyle="1" w:styleId="14">
    <w:name w:val="10"/>
    <w:basedOn w:val="9"/>
    <w:qFormat/>
    <w:uiPriority w:val="0"/>
    <w:rPr>
      <w:rFonts w:hint="default" w:ascii="Times New Roman" w:hAnsi="Times New Roman" w:cs="Times New Roman"/>
    </w:rPr>
  </w:style>
  <w:style w:type="paragraph" w:customStyle="1" w:styleId="15">
    <w:name w:val="索引 51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  <w:szCs w:val="22"/>
    </w:rPr>
  </w:style>
  <w:style w:type="character" w:customStyle="1" w:styleId="16">
    <w:name w:val="font11"/>
    <w:basedOn w:val="9"/>
    <w:uiPriority w:val="0"/>
    <w:rPr>
      <w:rFonts w:ascii="方正黑体_GBK" w:hAnsi="方正黑体_GBK" w:eastAsia="方正黑体_GBK" w:cs="方正黑体_GBK"/>
      <w:color w:val="000000"/>
      <w:sz w:val="22"/>
      <w:szCs w:val="22"/>
      <w:u w:val="none"/>
    </w:rPr>
  </w:style>
  <w:style w:type="character" w:customStyle="1" w:styleId="17">
    <w:name w:val="font4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8">
    <w:name w:val="font21"/>
    <w:basedOn w:val="9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19">
    <w:name w:val="Body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0</Words>
  <Characters>0</Characters>
  <Lines>1</Lines>
  <Paragraphs>1</Paragraphs>
  <TotalTime>3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2026-03-29T09:30:00Z</dcterms:created>
  <dc:creator>wh</dc:creator>
  <cp:lastModifiedBy>文萍</cp:lastModifiedBy>
  <dcterms:modified xsi:type="dcterms:W3CDTF">2026-07-27T08:35:04Z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8A6C8C6C18D98AC98AFD666A18CD465A_43</vt:lpwstr>
  </property>
</Properties>
</file>