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2E858">
      <w:pPr>
        <w:spacing w:beforeLines="50"/>
        <w:ind w:firstLine="0" w:firstLineChars="0"/>
        <w:jc w:val="center"/>
        <w:rPr>
          <w:rFonts w:hint="eastAsia" w:ascii="宋体" w:hAnsi="宋体" w:eastAsia="宋体" w:cs="宋体"/>
          <w:b/>
          <w:sz w:val="48"/>
          <w:szCs w:val="48"/>
        </w:rPr>
      </w:pPr>
      <w:bookmarkStart w:id="3" w:name="_GoBack"/>
      <w:bookmarkEnd w:id="3"/>
    </w:p>
    <w:p w14:paraId="693D540F">
      <w:pPr>
        <w:spacing w:beforeLines="50"/>
        <w:ind w:firstLine="0" w:firstLineChars="0"/>
        <w:jc w:val="center"/>
        <w:rPr>
          <w:rFonts w:hint="eastAsia" w:ascii="宋体" w:hAnsi="宋体" w:eastAsia="宋体" w:cs="宋体"/>
          <w:b/>
          <w:sz w:val="48"/>
          <w:szCs w:val="48"/>
        </w:rPr>
      </w:pPr>
    </w:p>
    <w:p w14:paraId="0775A9EB">
      <w:pPr>
        <w:spacing w:beforeLines="50"/>
        <w:ind w:firstLine="0" w:firstLineChars="0"/>
        <w:jc w:val="center"/>
        <w:rPr>
          <w:rFonts w:ascii="宋体" w:hAnsi="宋体" w:eastAsia="宋体" w:cs="宋体"/>
          <w:b/>
          <w:color w:val="FF0000"/>
          <w:sz w:val="48"/>
          <w:szCs w:val="48"/>
        </w:rPr>
      </w:pPr>
      <w:r>
        <w:rPr>
          <w:rFonts w:hint="eastAsia" w:ascii="宋体" w:hAnsi="宋体" w:eastAsia="宋体" w:cs="宋体"/>
          <w:b/>
          <w:sz w:val="48"/>
          <w:szCs w:val="48"/>
        </w:rPr>
        <w:t>厦门市</w:t>
      </w:r>
      <w:r>
        <w:rPr>
          <w:rFonts w:hint="eastAsia" w:ascii="宋体" w:hAnsi="宋体" w:eastAsia="宋体" w:cs="宋体"/>
          <w:b/>
          <w:sz w:val="48"/>
          <w:szCs w:val="48"/>
          <w:lang w:eastAsia="zh-CN"/>
        </w:rPr>
        <w:t>“国家级高新技术企业</w:t>
      </w:r>
      <w:r>
        <w:rPr>
          <w:rFonts w:hint="eastAsia" w:ascii="宋体" w:hAnsi="宋体" w:eastAsia="宋体" w:cs="宋体"/>
          <w:b/>
          <w:sz w:val="48"/>
          <w:szCs w:val="48"/>
          <w:lang w:val="en-US" w:eastAsia="zh-CN"/>
        </w:rPr>
        <w:t>培育</w:t>
      </w:r>
      <w:r>
        <w:rPr>
          <w:rFonts w:hint="eastAsia" w:ascii="宋体" w:hAnsi="宋体" w:eastAsia="宋体" w:cs="宋体"/>
          <w:b/>
          <w:sz w:val="48"/>
          <w:szCs w:val="48"/>
          <w:lang w:eastAsia="zh-CN"/>
        </w:rPr>
        <w:t>孵化”</w:t>
      </w:r>
      <w:r>
        <w:rPr>
          <w:rFonts w:hint="eastAsia" w:ascii="宋体" w:hAnsi="宋体" w:eastAsia="宋体" w:cs="宋体"/>
          <w:b/>
          <w:sz w:val="48"/>
          <w:szCs w:val="48"/>
        </w:rPr>
        <w:t>奖励申请表</w:t>
      </w:r>
    </w:p>
    <w:p w14:paraId="73E7DCE2">
      <w:pPr>
        <w:spacing w:beforeLines="50"/>
        <w:ind w:firstLine="0" w:firstLineChars="0"/>
        <w:jc w:val="center"/>
        <w:rPr>
          <w:rFonts w:eastAsia="长城小标宋体"/>
          <w:b/>
          <w:sz w:val="48"/>
          <w:szCs w:val="48"/>
        </w:rPr>
      </w:pPr>
    </w:p>
    <w:p w14:paraId="62C87E6C">
      <w:pPr>
        <w:spacing w:line="900" w:lineRule="exact"/>
        <w:ind w:firstLine="960" w:firstLineChars="300"/>
        <w:jc w:val="left"/>
        <w:rPr>
          <w:szCs w:val="30"/>
        </w:rPr>
      </w:pPr>
    </w:p>
    <w:p w14:paraId="5F45CC2B">
      <w:pPr>
        <w:spacing w:line="900" w:lineRule="exact"/>
        <w:ind w:firstLine="960" w:firstLineChars="300"/>
        <w:jc w:val="left"/>
        <w:rPr>
          <w:rFonts w:hint="eastAsia" w:ascii="仿宋" w:hAnsi="仿宋" w:eastAsia="仿宋" w:cs="仿宋"/>
          <w:szCs w:val="30"/>
          <w:u w:val="single"/>
        </w:rPr>
      </w:pP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160655</wp:posOffset>
                </wp:positionV>
                <wp:extent cx="63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3.75pt;margin-top:12.65pt;height:0pt;width:0.05pt;z-index:251659264;mso-width-relative:page;mso-height-relative:page;" filled="f" stroked="t" coordsize="21600,21600" o:allowincell="f" o:gfxdata="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4TQz/WAAAACQEAAA8AAAAAAAAAAQAgAAAAIgAAAGRycy9kb3ducmV2LnhtbFBLAQIU&#10;ABQAAAAIAIdO4kCYAfm89QEAAO4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Cs w:val="30"/>
        </w:rPr>
        <w:t>企业名称（盖章）：</w:t>
      </w:r>
      <w:r>
        <w:rPr>
          <w:rFonts w:hint="eastAsia" w:ascii="仿宋" w:hAnsi="仿宋" w:eastAsia="仿宋" w:cs="仿宋"/>
          <w:szCs w:val="30"/>
          <w:u w:val="single"/>
        </w:rPr>
        <w:t xml:space="preserve">                      </w:t>
      </w:r>
    </w:p>
    <w:p w14:paraId="6FD009B4">
      <w:pPr>
        <w:spacing w:line="900" w:lineRule="exact"/>
        <w:ind w:firstLine="960" w:firstLineChars="300"/>
        <w:jc w:val="left"/>
        <w:rPr>
          <w:rFonts w:hint="eastAsia" w:ascii="仿宋" w:hAnsi="仿宋" w:eastAsia="仿宋" w:cs="仿宋"/>
          <w:szCs w:val="30"/>
          <w:u w:val="single"/>
        </w:rPr>
      </w:pPr>
      <w:r>
        <w:rPr>
          <w:rFonts w:hint="eastAsia" w:ascii="仿宋" w:hAnsi="仿宋" w:eastAsia="仿宋" w:cs="仿宋"/>
          <w:szCs w:val="30"/>
        </w:rPr>
        <w:t>企业所在地区：</w:t>
      </w:r>
      <w:r>
        <w:rPr>
          <w:rFonts w:hint="eastAsia" w:ascii="仿宋" w:hAnsi="仿宋" w:eastAsia="仿宋" w:cs="仿宋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"/>
          <w:szCs w:val="30"/>
        </w:rPr>
        <w:t>市</w:t>
      </w:r>
      <w:r>
        <w:rPr>
          <w:rFonts w:hint="eastAsia" w:ascii="仿宋" w:hAnsi="仿宋" w:eastAsia="仿宋" w:cs="仿宋"/>
          <w:szCs w:val="30"/>
          <w:u w:val="single"/>
        </w:rPr>
        <w:t xml:space="preserve">            </w:t>
      </w:r>
      <w:r>
        <w:rPr>
          <w:rFonts w:hint="eastAsia" w:ascii="仿宋" w:hAnsi="仿宋" w:eastAsia="仿宋" w:cs="仿宋"/>
          <w:szCs w:val="30"/>
        </w:rPr>
        <w:t>区</w:t>
      </w:r>
    </w:p>
    <w:p w14:paraId="7F6D79EE">
      <w:pPr>
        <w:spacing w:line="900" w:lineRule="exact"/>
        <w:ind w:firstLine="960" w:firstLineChars="300"/>
        <w:jc w:val="left"/>
        <w:rPr>
          <w:rFonts w:hint="eastAsia" w:ascii="仿宋" w:hAnsi="仿宋" w:eastAsia="仿宋" w:cs="仿宋"/>
          <w:szCs w:val="30"/>
          <w:u w:val="single"/>
        </w:rPr>
      </w:pPr>
      <w:r>
        <w:rPr>
          <w:rFonts w:hint="eastAsia" w:ascii="仿宋" w:hAnsi="仿宋" w:eastAsia="仿宋" w:cs="仿宋"/>
          <w:szCs w:val="30"/>
        </w:rPr>
        <w:t>联  系  人：</w:t>
      </w:r>
      <w:r>
        <w:rPr>
          <w:rFonts w:hint="eastAsia" w:ascii="仿宋" w:hAnsi="仿宋" w:eastAsia="仿宋" w:cs="仿宋"/>
          <w:szCs w:val="30"/>
          <w:u w:val="single"/>
        </w:rPr>
        <w:t xml:space="preserve">                           </w:t>
      </w:r>
    </w:p>
    <w:p w14:paraId="743D9648">
      <w:pPr>
        <w:spacing w:line="900" w:lineRule="exact"/>
        <w:ind w:firstLine="960" w:firstLineChars="300"/>
        <w:jc w:val="left"/>
        <w:rPr>
          <w:rFonts w:hint="eastAsia" w:ascii="仿宋" w:hAnsi="仿宋" w:eastAsia="仿宋" w:cs="仿宋"/>
          <w:szCs w:val="30"/>
          <w:u w:val="single"/>
        </w:rPr>
      </w:pPr>
      <w:r>
        <w:rPr>
          <w:rFonts w:hint="eastAsia" w:ascii="仿宋" w:hAnsi="仿宋" w:eastAsia="仿宋" w:cs="仿宋"/>
          <w:szCs w:val="30"/>
        </w:rPr>
        <w:t>联 系 电 话：</w:t>
      </w:r>
      <w:r>
        <w:rPr>
          <w:rFonts w:hint="eastAsia" w:ascii="仿宋" w:hAnsi="仿宋" w:eastAsia="仿宋" w:cs="仿宋"/>
          <w:szCs w:val="30"/>
          <w:u w:val="single"/>
        </w:rPr>
        <w:t xml:space="preserve">                          </w:t>
      </w:r>
    </w:p>
    <w:p w14:paraId="54A34B08">
      <w:pPr>
        <w:spacing w:line="900" w:lineRule="exact"/>
        <w:jc w:val="left"/>
        <w:rPr>
          <w:rFonts w:hint="eastAsia" w:ascii="仿宋" w:hAnsi="仿宋" w:eastAsia="仿宋" w:cs="仿宋"/>
          <w:szCs w:val="30"/>
        </w:rPr>
      </w:pPr>
      <w:r>
        <w:rPr>
          <w:rFonts w:hint="eastAsia" w:ascii="仿宋" w:hAnsi="仿宋" w:eastAsia="仿宋" w:cs="仿宋"/>
          <w:szCs w:val="30"/>
        </w:rPr>
        <w:t xml:space="preserve">  申 请 日 期：</w:t>
      </w:r>
      <w:r>
        <w:rPr>
          <w:rFonts w:hint="eastAsia" w:ascii="仿宋" w:hAnsi="仿宋" w:eastAsia="仿宋" w:cs="仿宋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szCs w:val="30"/>
        </w:rPr>
        <w:t>年</w:t>
      </w:r>
      <w:r>
        <w:rPr>
          <w:rFonts w:hint="eastAsia" w:ascii="仿宋" w:hAnsi="仿宋" w:eastAsia="仿宋" w:cs="仿宋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szCs w:val="30"/>
        </w:rPr>
        <w:t>月</w:t>
      </w:r>
      <w:r>
        <w:rPr>
          <w:rFonts w:hint="eastAsia" w:ascii="仿宋" w:hAnsi="仿宋" w:eastAsia="仿宋" w:cs="仿宋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szCs w:val="30"/>
        </w:rPr>
        <w:t>日</w:t>
      </w:r>
    </w:p>
    <w:p w14:paraId="5CBCC6F3">
      <w:pPr>
        <w:spacing w:line="900" w:lineRule="exact"/>
        <w:jc w:val="left"/>
        <w:rPr>
          <w:rFonts w:hint="eastAsia" w:ascii="仿宋" w:hAnsi="仿宋" w:eastAsia="仿宋" w:cs="仿宋"/>
          <w:szCs w:val="30"/>
        </w:rPr>
      </w:pPr>
    </w:p>
    <w:p w14:paraId="19362B89">
      <w:pPr>
        <w:jc w:val="left"/>
        <w:rPr>
          <w:rFonts w:hint="eastAsia" w:ascii="仿宋" w:hAnsi="仿宋" w:eastAsia="仿宋" w:cs="仿宋"/>
        </w:rPr>
      </w:pPr>
    </w:p>
    <w:p w14:paraId="362E28AE">
      <w:pPr>
        <w:jc w:val="center"/>
        <w:rPr>
          <w:rFonts w:hint="eastAsia" w:ascii="仿宋" w:hAnsi="仿宋" w:eastAsia="仿宋" w:cs="仿宋"/>
        </w:rPr>
      </w:pPr>
    </w:p>
    <w:p w14:paraId="6E157299">
      <w:pPr>
        <w:spacing w:line="300" w:lineRule="auto"/>
        <w:ind w:firstLine="0" w:firstLineChars="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厦门市科学技术局</w:t>
      </w:r>
    </w:p>
    <w:p w14:paraId="5E8491B4">
      <w:pPr>
        <w:spacing w:line="300" w:lineRule="auto"/>
        <w:ind w:firstLine="0" w:firstLineChars="0"/>
        <w:jc w:val="center"/>
        <w:rPr>
          <w:rFonts w:hint="eastAsia" w:ascii="仿宋" w:hAnsi="仿宋" w:eastAsia="仿宋" w:cs="仿宋"/>
        </w:rPr>
      </w:pPr>
      <w:bookmarkStart w:id="0" w:name="_Toc14664"/>
      <w:bookmarkStart w:id="1" w:name="_Toc12995"/>
      <w:bookmarkStart w:id="2" w:name="_Toc445469106"/>
      <w:r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  <w:t>二0</w:t>
      </w:r>
      <w:r>
        <w:rPr>
          <w:rFonts w:hint="eastAsia" w:ascii="仿宋" w:hAnsi="仿宋" w:eastAsia="仿宋" w:cs="仿宋"/>
        </w:rPr>
        <w:t>二</w:t>
      </w:r>
      <w:r>
        <w:rPr>
          <w:rFonts w:hint="eastAsia" w:ascii="仿宋" w:hAnsi="仿宋" w:eastAsia="仿宋" w:cs="仿宋"/>
          <w:lang w:val="en-US" w:eastAsia="zh-CN"/>
        </w:rPr>
        <w:t>六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eastAsia="仿宋" w:cs="仿宋"/>
          <w:color w:val="FF0000"/>
          <w:lang w:eastAsia="zh-CN"/>
        </w:rPr>
        <w:t>七</w:t>
      </w:r>
      <w:r>
        <w:rPr>
          <w:rFonts w:hint="eastAsia" w:ascii="仿宋" w:hAnsi="仿宋" w:eastAsia="仿宋" w:cs="仿宋"/>
        </w:rPr>
        <w:t>月</w:t>
      </w:r>
      <w:bookmarkEnd w:id="0"/>
      <w:bookmarkEnd w:id="1"/>
      <w:bookmarkEnd w:id="2"/>
    </w:p>
    <w:p w14:paraId="59C41518">
      <w:pPr>
        <w:widowControl/>
        <w:adjustRightInd/>
        <w:snapToGrid/>
        <w:spacing w:line="240" w:lineRule="auto"/>
        <w:ind w:firstLine="0" w:firstLineChars="0"/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承 诺 函</w:t>
      </w:r>
    </w:p>
    <w:p w14:paraId="5FCFF7DE">
      <w:pPr>
        <w:rPr>
          <w:rFonts w:hint="eastAsia" w:ascii="仿宋" w:hAnsi="仿宋" w:eastAsia="仿宋" w:cs="仿宋"/>
        </w:rPr>
      </w:pPr>
    </w:p>
    <w:p w14:paraId="40BF076F">
      <w:pPr>
        <w:pStyle w:val="5"/>
        <w:spacing w:line="360" w:lineRule="auto"/>
        <w:ind w:firstLine="624" w:firstLineChars="200"/>
        <w:rPr>
          <w:rFonts w:hint="eastAsia" w:ascii="仿宋" w:hAnsi="仿宋" w:eastAsia="仿宋" w:cs="仿宋"/>
          <w:szCs w:val="22"/>
        </w:rPr>
      </w:pPr>
      <w:r>
        <w:rPr>
          <w:rFonts w:hint="eastAsia" w:ascii="仿宋" w:hAnsi="仿宋" w:eastAsia="仿宋" w:cs="仿宋"/>
          <w:szCs w:val="22"/>
        </w:rPr>
        <w:t>本申请表上填写的有关内容和提交的资料均准确、真实、合法、有效、无涉密信息，本企业对申报材料所填写的各种数据准确性负责，对申报材料所提供的佐证材料真实性负责，并愿意接受市相关单位的监督检查。在此，本企业郑重承诺：如本企业提供虚假信息，愿为此承担有关法律责任和相应处罚。</w:t>
      </w:r>
    </w:p>
    <w:p w14:paraId="2FC491CE">
      <w:pPr>
        <w:pStyle w:val="5"/>
        <w:spacing w:line="360" w:lineRule="auto"/>
        <w:rPr>
          <w:rFonts w:hint="eastAsia" w:ascii="仿宋" w:hAnsi="仿宋" w:eastAsia="仿宋" w:cs="仿宋"/>
        </w:rPr>
      </w:pPr>
    </w:p>
    <w:p w14:paraId="33542F82">
      <w:pPr>
        <w:spacing w:line="570" w:lineRule="exact"/>
        <w:rPr>
          <w:rFonts w:hint="eastAsia" w:ascii="仿宋" w:hAnsi="仿宋" w:eastAsia="仿宋" w:cs="仿宋"/>
        </w:rPr>
      </w:pPr>
    </w:p>
    <w:p w14:paraId="6664D65D">
      <w:pPr>
        <w:spacing w:line="570" w:lineRule="exac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申报企业法人代表签字：</w:t>
      </w:r>
    </w:p>
    <w:p w14:paraId="35E8BBAB">
      <w:pPr>
        <w:spacing w:line="570" w:lineRule="exact"/>
        <w:rPr>
          <w:rFonts w:hint="eastAsia" w:ascii="仿宋" w:hAnsi="仿宋" w:eastAsia="仿宋" w:cs="仿宋"/>
        </w:rPr>
      </w:pPr>
    </w:p>
    <w:p w14:paraId="15495D2E">
      <w:pPr>
        <w:spacing w:line="570" w:lineRule="exact"/>
        <w:ind w:firstLine="0" w:firstLineChars="0"/>
        <w:rPr>
          <w:rFonts w:hint="eastAsia" w:ascii="仿宋" w:hAnsi="仿宋" w:eastAsia="仿宋" w:cs="仿宋"/>
        </w:rPr>
      </w:pPr>
    </w:p>
    <w:p w14:paraId="2D0177A8">
      <w:pPr>
        <w:spacing w:line="570" w:lineRule="exac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企业公章：</w:t>
      </w:r>
    </w:p>
    <w:p w14:paraId="4CC1BD6C">
      <w:pPr>
        <w:spacing w:line="570" w:lineRule="exact"/>
        <w:rPr>
          <w:rFonts w:hint="eastAsia" w:ascii="仿宋" w:hAnsi="仿宋" w:eastAsia="仿宋" w:cs="仿宋"/>
        </w:rPr>
      </w:pPr>
    </w:p>
    <w:p w14:paraId="1C00645E">
      <w:pPr>
        <w:spacing w:line="570" w:lineRule="exact"/>
        <w:ind w:firstLine="3680" w:firstLineChars="1150"/>
        <w:rPr>
          <w:rFonts w:hint="eastAsia" w:ascii="仿宋" w:hAnsi="仿宋" w:eastAsia="仿宋" w:cs="仿宋"/>
        </w:rPr>
      </w:pPr>
    </w:p>
    <w:p w14:paraId="4131160E">
      <w:pPr>
        <w:spacing w:line="570" w:lineRule="exact"/>
        <w:ind w:firstLine="3680" w:firstLineChars="1150"/>
        <w:rPr>
          <w:rFonts w:hint="eastAsia" w:ascii="仿宋" w:hAnsi="仿宋" w:eastAsia="仿宋" w:cs="仿宋"/>
        </w:rPr>
      </w:pPr>
    </w:p>
    <w:p w14:paraId="59727113">
      <w:pPr>
        <w:spacing w:line="570" w:lineRule="exact"/>
        <w:ind w:firstLine="3680" w:firstLineChars="115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时间：202</w:t>
      </w:r>
      <w:r>
        <w:rPr>
          <w:rFonts w:hint="eastAsia" w:ascii="仿宋" w:hAnsi="仿宋" w:eastAsia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年  月   日</w:t>
      </w:r>
    </w:p>
    <w:p w14:paraId="1A4684C6">
      <w:pPr>
        <w:widowControl/>
        <w:adjustRightInd/>
        <w:snapToGrid/>
        <w:spacing w:line="240" w:lineRule="auto"/>
        <w:ind w:firstLine="0" w:firstLineChars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 w14:paraId="515B9F97">
      <w:pPr>
        <w:widowControl/>
        <w:adjustRightInd/>
        <w:snapToGrid/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填  报  说  明</w:t>
      </w:r>
    </w:p>
    <w:p w14:paraId="21244F7E">
      <w:pPr>
        <w:tabs>
          <w:tab w:val="left" w:pos="312"/>
        </w:tabs>
        <w:spacing w:line="500" w:lineRule="exact"/>
        <w:ind w:firstLineChars="0"/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1、本申请表为企业申请厦门市</w:t>
      </w: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“国家级高新技术企业</w:t>
      </w: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培育</w:t>
      </w: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孵化”</w:t>
      </w: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奖励的文字依据。文字叙述应简洁，数据应准确、真实，可对表中各项情况说明提供补充证明材料。</w:t>
      </w:r>
    </w:p>
    <w:p w14:paraId="567BE9DC">
      <w:pPr>
        <w:tabs>
          <w:tab w:val="left" w:pos="312"/>
        </w:tabs>
        <w:spacing w:line="500" w:lineRule="exact"/>
        <w:ind w:firstLineChars="0"/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2、“高新技术企业”是指依照《高新技术企业认定管理办法》（国科发火〔2016〕32号）认定的国家级</w:t>
      </w: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高新技术企业</w:t>
      </w: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34DDC74E">
      <w:pPr>
        <w:tabs>
          <w:tab w:val="left" w:pos="312"/>
        </w:tabs>
        <w:spacing w:line="500" w:lineRule="exact"/>
        <w:ind w:firstLineChars="0"/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3、本表内的所有财务数据须出自年度审计报告、完税证明、纳税申报表等（当财务报表之间数据不一致时，以纳税申报表的数据为准）。</w:t>
      </w:r>
    </w:p>
    <w:p w14:paraId="7D6BF8CE">
      <w:pPr>
        <w:tabs>
          <w:tab w:val="left" w:pos="312"/>
        </w:tabs>
        <w:spacing w:line="500" w:lineRule="exact"/>
        <w:ind w:firstLineChars="0"/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4、各栏目不得空缺，无内容填写“无”；数据有小数时，保留小数点后2位。</w:t>
      </w:r>
    </w:p>
    <w:p w14:paraId="73F55646">
      <w:pPr>
        <w:tabs>
          <w:tab w:val="left" w:pos="312"/>
        </w:tabs>
        <w:spacing w:line="500" w:lineRule="exact"/>
        <w:ind w:firstLineChars="0"/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5、营业收入 = 主营业务收入 + 其他业务收入。</w:t>
      </w:r>
    </w:p>
    <w:p w14:paraId="222AE56E">
      <w:pPr>
        <w:tabs>
          <w:tab w:val="left" w:pos="312"/>
        </w:tabs>
        <w:spacing w:line="500" w:lineRule="exact"/>
        <w:ind w:firstLineChars="0"/>
        <w:rPr>
          <w:rFonts w:hint="eastAsia" w:ascii="仿宋" w:hAnsi="仿宋" w:eastAsia="仿宋" w:cs="仿宋"/>
          <w:color w:val="000000"/>
          <w:spacing w:val="-6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pacing w:val="-6"/>
          <w:sz w:val="28"/>
          <w:szCs w:val="28"/>
        </w:rPr>
        <w:t>6、近三年指</w:t>
      </w:r>
      <w:r>
        <w:rPr>
          <w:rFonts w:hint="eastAsia" w:ascii="仿宋" w:hAnsi="仿宋" w:eastAsia="仿宋" w:cs="仿宋"/>
          <w:color w:val="FF0000"/>
          <w:spacing w:val="-6"/>
          <w:sz w:val="28"/>
          <w:szCs w:val="28"/>
        </w:rPr>
        <w:t>20</w:t>
      </w:r>
      <w:r>
        <w:rPr>
          <w:rFonts w:hint="eastAsia" w:ascii="仿宋" w:hAnsi="仿宋" w:eastAsia="仿宋" w:cs="仿宋"/>
          <w:color w:val="FF0000"/>
          <w:spacing w:val="-6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 w:cs="仿宋"/>
          <w:color w:val="FF0000"/>
          <w:spacing w:val="-6"/>
          <w:sz w:val="28"/>
          <w:szCs w:val="28"/>
        </w:rPr>
        <w:t>、20</w:t>
      </w:r>
      <w:r>
        <w:rPr>
          <w:rFonts w:hint="eastAsia" w:ascii="仿宋" w:hAnsi="仿宋" w:eastAsia="仿宋" w:cs="仿宋"/>
          <w:color w:val="FF0000"/>
          <w:spacing w:val="-6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 w:cs="仿宋"/>
          <w:color w:val="FF0000"/>
          <w:spacing w:val="-6"/>
          <w:sz w:val="28"/>
          <w:szCs w:val="28"/>
        </w:rPr>
        <w:t>、20</w:t>
      </w:r>
      <w:r>
        <w:rPr>
          <w:rFonts w:hint="eastAsia" w:ascii="仿宋" w:hAnsi="仿宋" w:eastAsia="仿宋" w:cs="仿宋"/>
          <w:color w:val="FF0000"/>
          <w:spacing w:val="-6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仿宋"/>
          <w:color w:val="000000"/>
          <w:spacing w:val="-6"/>
          <w:sz w:val="28"/>
          <w:szCs w:val="28"/>
        </w:rPr>
        <w:t>三年。</w:t>
      </w:r>
    </w:p>
    <w:p w14:paraId="7068F477">
      <w:pPr>
        <w:spacing w:line="500" w:lineRule="exact"/>
        <w:ind w:firstLine="637" w:firstLineChars="238"/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7、企业注册类型：股份有限公司；有限责任公司；股份合作企业；国有企业；集体企业；私营企业；联营企业；外商投资企业；港、澳、台商投资企业。</w:t>
      </w:r>
    </w:p>
    <w:p w14:paraId="7CD6F45F">
      <w:pPr>
        <w:spacing w:line="500" w:lineRule="exact"/>
        <w:ind w:firstLine="637" w:firstLineChars="238"/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8、上市类型：1.深交所主板（含B股）；2.上交所（含B股）；3.深交所创业板；4.深交所中小板；5.上交所科创板；6.新加坡；7.香港；8.纳斯达克；9.纽约交易所；10.东京；11.伦敦；12.其它海外市场。不包括仅在全国中小企业股份转让系统（“新三板”）挂牌的情形。</w:t>
      </w:r>
    </w:p>
    <w:p w14:paraId="6C880B19">
      <w:pPr>
        <w:spacing w:line="500" w:lineRule="exact"/>
        <w:ind w:firstLine="637" w:firstLineChars="238"/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9、“四上企业”是指统计上达到一定规模、资质或限额的法人单位。包括规模以上工业、有资质的建筑业和全部房地产开发经营业、限额以上批发零售业和住宿餐饮业、规模以上服务业法人单位。</w:t>
      </w:r>
    </w:p>
    <w:p w14:paraId="7903AB71">
      <w:pPr>
        <w:spacing w:line="500" w:lineRule="exact"/>
        <w:ind w:firstLine="637" w:firstLineChars="238"/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10、企业所属高新技术领域：1.电子信息；2.生物与新医药；3.航空航天；4.新材料；5.高技术服务；6.新能源及节能；7.资源与环境；8.先进制造与自动化。</w:t>
      </w:r>
    </w:p>
    <w:p w14:paraId="1CE8DAA2">
      <w:pPr>
        <w:widowControl/>
        <w:adjustRightInd/>
        <w:snapToGrid/>
        <w:spacing w:line="240" w:lineRule="auto"/>
        <w:ind w:firstLine="536"/>
        <w:jc w:val="left"/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仿宋" w:hAnsi="仿宋" w:eastAsia="仿宋" w:cs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11、企业所属国民经济行业</w:t>
      </w:r>
    </w:p>
    <w:p w14:paraId="28FD8C15">
      <w:pPr>
        <w:pStyle w:val="6"/>
        <w:snapToGrid w:val="0"/>
        <w:spacing w:line="260" w:lineRule="exact"/>
        <w:ind w:firstLine="808" w:firstLineChars="4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-4"/>
          <w:szCs w:val="21"/>
          <w14:textFill>
            <w14:solidFill>
              <w14:schemeClr w14:val="tx1"/>
            </w14:solidFill>
          </w14:textFill>
        </w:rPr>
        <w:t>（按企业所属国民经济行业填写相应的门类，如属制造业，请填写至二级分类）</w:t>
      </w:r>
    </w:p>
    <w:tbl>
      <w:tblPr>
        <w:tblStyle w:val="2"/>
        <w:tblW w:w="83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0"/>
      </w:tblGrid>
      <w:tr w14:paraId="099AE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0" w:type="dxa"/>
          </w:tcPr>
          <w:p w14:paraId="16455314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1.农、林、牧、渔业</w:t>
            </w:r>
          </w:p>
          <w:p w14:paraId="71B58066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2.采矿业</w:t>
            </w:r>
          </w:p>
          <w:p w14:paraId="33556DF9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3.制造业</w:t>
            </w:r>
          </w:p>
          <w:p w14:paraId="1F20B730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3.1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农副食品加工业</w:t>
            </w:r>
          </w:p>
          <w:p w14:paraId="67840FE4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食品制造业</w:t>
            </w:r>
          </w:p>
          <w:p w14:paraId="1005C317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3.3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饮料制造业</w:t>
            </w:r>
          </w:p>
          <w:p w14:paraId="31ED04E2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3.4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烟草制品业</w:t>
            </w:r>
          </w:p>
          <w:p w14:paraId="188427E9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3.5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纺织业</w:t>
            </w:r>
          </w:p>
          <w:p w14:paraId="7FB6AFFB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3.6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纺织服装、鞋、帽制造业</w:t>
            </w:r>
          </w:p>
          <w:p w14:paraId="03335842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3.7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皮革、毛皮、羽毛(绒)及其制品业</w:t>
            </w:r>
          </w:p>
          <w:p w14:paraId="75BB736F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3.8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木材加工及木、竹、藤、棕、草制品业</w:t>
            </w:r>
          </w:p>
          <w:p w14:paraId="60A1BBE0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3.9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家具制造业</w:t>
            </w:r>
          </w:p>
          <w:p w14:paraId="3952F049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3.10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造纸及纸制品业</w:t>
            </w:r>
          </w:p>
          <w:p w14:paraId="49B1C8B1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3.11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印刷业和记录媒介的复制</w:t>
            </w:r>
          </w:p>
          <w:p w14:paraId="29053856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3.12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文教体育用品制造业</w:t>
            </w:r>
          </w:p>
          <w:p w14:paraId="4F3A1746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3.13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石油加工及炼焦业</w:t>
            </w:r>
          </w:p>
          <w:p w14:paraId="6907400C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3.14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化学原料及化学制品制造业</w:t>
            </w:r>
          </w:p>
          <w:p w14:paraId="503EF588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3.15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医药制造业</w:t>
            </w:r>
          </w:p>
          <w:p w14:paraId="6E99E686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3.16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化学纤维制造业</w:t>
            </w:r>
          </w:p>
          <w:p w14:paraId="7B2D71A3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3.17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橡胶制品业</w:t>
            </w:r>
          </w:p>
          <w:p w14:paraId="1555ECBE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3.18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塑料制品业</w:t>
            </w:r>
          </w:p>
          <w:p w14:paraId="1AEFFC28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3.19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非金属矿物制品业</w:t>
            </w:r>
          </w:p>
          <w:p w14:paraId="3A0E23B3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3.20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黑色金属冶炼及压延加工业</w:t>
            </w:r>
          </w:p>
          <w:p w14:paraId="0235E806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3.21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有色金属冶炼及压延加工业</w:t>
            </w:r>
          </w:p>
          <w:p w14:paraId="391F33C9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3.22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金属制品业</w:t>
            </w:r>
          </w:p>
          <w:p w14:paraId="14E37CB1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3.23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通用设备制造业</w:t>
            </w:r>
          </w:p>
          <w:p w14:paraId="789B031F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3.24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专用设备制造业</w:t>
            </w:r>
          </w:p>
          <w:p w14:paraId="4B3C569F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3.25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交通运输设备制造业</w:t>
            </w:r>
          </w:p>
          <w:p w14:paraId="1756FBD1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3.26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电气机械及器材制造业</w:t>
            </w:r>
          </w:p>
          <w:p w14:paraId="38216342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3.27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通信设备、计算机及其他电子设备制造业</w:t>
            </w:r>
          </w:p>
          <w:p w14:paraId="493094A1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3.28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仪器仪表及文化、办公用机械制造业</w:t>
            </w:r>
          </w:p>
          <w:p w14:paraId="3416F5B1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3.29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工艺品及其他制造业</w:t>
            </w:r>
          </w:p>
          <w:p w14:paraId="14ADC78C">
            <w:pPr>
              <w:pStyle w:val="6"/>
              <w:snapToGrid w:val="0"/>
              <w:spacing w:line="260" w:lineRule="exact"/>
              <w:ind w:left="320" w:leftChars="100" w:firstLine="606" w:firstLineChars="30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3.30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废弃资源和废旧材料回收加工业</w:t>
            </w:r>
          </w:p>
          <w:p w14:paraId="3EB9F424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电力、燃气及水的生产和供应业</w:t>
            </w:r>
          </w:p>
          <w:p w14:paraId="5F83224D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建筑业</w:t>
            </w:r>
          </w:p>
          <w:p w14:paraId="77062D62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交通运输、仓储和邮政业</w:t>
            </w:r>
          </w:p>
          <w:p w14:paraId="2BE82167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信息传输、计算机服务和软件业</w:t>
            </w:r>
          </w:p>
          <w:p w14:paraId="69C4FA31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8.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批发和零售业</w:t>
            </w:r>
          </w:p>
          <w:p w14:paraId="0C676374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9.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住宿和餐饮业</w:t>
            </w:r>
          </w:p>
          <w:p w14:paraId="4A522821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10.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金融业</w:t>
            </w:r>
          </w:p>
          <w:p w14:paraId="14988E2F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11.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房地产业</w:t>
            </w:r>
          </w:p>
          <w:p w14:paraId="0A7002EC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12.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租赁和商务服务业</w:t>
            </w:r>
          </w:p>
          <w:p w14:paraId="564C2CFF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13.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科学研究、技术服务和地质勘查业</w:t>
            </w:r>
          </w:p>
          <w:p w14:paraId="50725AEF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14.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水利、环境和公共设施管理业</w:t>
            </w:r>
          </w:p>
          <w:p w14:paraId="415085D6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15.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居民服务和其他服务业</w:t>
            </w:r>
          </w:p>
          <w:p w14:paraId="580121CC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16.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 w14:paraId="45E2F374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17.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卫生、社会保障和社会福利业</w:t>
            </w:r>
          </w:p>
          <w:p w14:paraId="39C9D16A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18.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文化、体育和娱乐业</w:t>
            </w:r>
          </w:p>
          <w:p w14:paraId="048D06C3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19.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公共管理和社会组织</w:t>
            </w:r>
          </w:p>
          <w:p w14:paraId="6926F73B">
            <w:pPr>
              <w:pStyle w:val="6"/>
              <w:snapToGrid w:val="0"/>
              <w:spacing w:line="260" w:lineRule="exact"/>
              <w:ind w:firstLine="0" w:firstLineChars="0"/>
              <w:rPr>
                <w:rFonts w:hint="eastAsia" w:ascii="仿宋" w:hAnsi="仿宋" w:eastAsia="仿宋" w:cs="仿宋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4"/>
                <w:szCs w:val="21"/>
                <w14:textFill>
                  <w14:solidFill>
                    <w14:schemeClr w14:val="tx1"/>
                  </w14:solidFill>
                </w14:textFill>
              </w:rPr>
              <w:t>20.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国际组织</w:t>
            </w:r>
          </w:p>
        </w:tc>
      </w:tr>
    </w:tbl>
    <w:p w14:paraId="6459183A">
      <w:pPr>
        <w:spacing w:line="240" w:lineRule="auto"/>
        <w:ind w:firstLine="0" w:firstLineChars="0"/>
        <w:rPr>
          <w:rFonts w:hint="eastAsia" w:ascii="仿宋" w:hAnsi="仿宋" w:eastAsia="仿宋" w:cs="仿宋"/>
          <w:b/>
          <w:snapToGrid w:val="0"/>
          <w:color w:val="000000" w:themeColor="text1"/>
          <w:spacing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仿宋" w:hAnsi="仿宋" w:eastAsia="仿宋" w:cs="仿宋"/>
          <w:b/>
          <w:snapToGrid w:val="0"/>
          <w:color w:val="000000" w:themeColor="text1"/>
          <w:spacing w:val="2"/>
          <w:sz w:val="28"/>
          <w:szCs w:val="28"/>
          <w14:textFill>
            <w14:solidFill>
              <w14:schemeClr w14:val="tx1"/>
            </w14:solidFill>
          </w14:textFill>
        </w:rPr>
        <w:t>一、申报企业基本信息情况表</w:t>
      </w:r>
    </w:p>
    <w:p w14:paraId="27CF5D47">
      <w:pPr>
        <w:spacing w:line="240" w:lineRule="auto"/>
        <w:ind w:firstLine="0" w:firstLineChars="0"/>
        <w:rPr>
          <w:rFonts w:hint="eastAsia" w:ascii="仿宋" w:hAnsi="仿宋" w:eastAsia="仿宋" w:cs="仿宋"/>
          <w:b/>
          <w:snapToGrid w:val="0"/>
          <w:color w:val="000000" w:themeColor="text1"/>
          <w:spacing w:val="2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61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708"/>
        <w:gridCol w:w="2229"/>
        <w:gridCol w:w="1651"/>
        <w:gridCol w:w="2784"/>
      </w:tblGrid>
      <w:tr w14:paraId="565020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241" w:type="dxa"/>
            <w:vAlign w:val="center"/>
          </w:tcPr>
          <w:p w14:paraId="20C867DF">
            <w:pPr>
              <w:snapToGrid/>
              <w:spacing w:line="312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2937" w:type="dxa"/>
            <w:gridSpan w:val="2"/>
            <w:vAlign w:val="center"/>
          </w:tcPr>
          <w:p w14:paraId="575AB866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vAlign w:val="center"/>
          </w:tcPr>
          <w:p w14:paraId="36DC74F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统一信用代码</w:t>
            </w:r>
          </w:p>
        </w:tc>
        <w:tc>
          <w:tcPr>
            <w:tcW w:w="2784" w:type="dxa"/>
            <w:vAlign w:val="center"/>
          </w:tcPr>
          <w:p w14:paraId="6BAF8CDF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2DAF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41" w:type="dxa"/>
            <w:vAlign w:val="center"/>
          </w:tcPr>
          <w:p w14:paraId="114F1CA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2937" w:type="dxa"/>
            <w:gridSpan w:val="2"/>
            <w:vAlign w:val="center"/>
          </w:tcPr>
          <w:p w14:paraId="006A150F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vAlign w:val="center"/>
          </w:tcPr>
          <w:p w14:paraId="22944B6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通信地址</w:t>
            </w:r>
          </w:p>
        </w:tc>
        <w:tc>
          <w:tcPr>
            <w:tcW w:w="2784" w:type="dxa"/>
            <w:vAlign w:val="center"/>
          </w:tcPr>
          <w:p w14:paraId="66F6AA9B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F550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41" w:type="dxa"/>
            <w:vAlign w:val="center"/>
          </w:tcPr>
          <w:p w14:paraId="1E799CE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注册年度</w:t>
            </w:r>
          </w:p>
        </w:tc>
        <w:tc>
          <w:tcPr>
            <w:tcW w:w="2937" w:type="dxa"/>
            <w:gridSpan w:val="2"/>
            <w:vAlign w:val="center"/>
          </w:tcPr>
          <w:p w14:paraId="5D720444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vAlign w:val="center"/>
          </w:tcPr>
          <w:p w14:paraId="37DA0C8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注册资本</w:t>
            </w:r>
          </w:p>
          <w:p w14:paraId="2A81040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2784" w:type="dxa"/>
            <w:vAlign w:val="center"/>
          </w:tcPr>
          <w:p w14:paraId="2A851BD3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5A59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41" w:type="dxa"/>
            <w:vMerge w:val="restart"/>
            <w:vAlign w:val="center"/>
          </w:tcPr>
          <w:p w14:paraId="762BB47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 w14:paraId="205048B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229" w:type="dxa"/>
            <w:tcBorders>
              <w:left w:val="single" w:color="auto" w:sz="4" w:space="0"/>
            </w:tcBorders>
            <w:vAlign w:val="center"/>
          </w:tcPr>
          <w:p w14:paraId="757DCD5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vAlign w:val="center"/>
          </w:tcPr>
          <w:p w14:paraId="3736F42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784" w:type="dxa"/>
            <w:vAlign w:val="center"/>
          </w:tcPr>
          <w:p w14:paraId="4C7C9BF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7AE2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241" w:type="dxa"/>
            <w:vMerge w:val="continue"/>
            <w:vAlign w:val="center"/>
          </w:tcPr>
          <w:p w14:paraId="16DFBB5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 w14:paraId="74A6DCC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229" w:type="dxa"/>
            <w:tcBorders>
              <w:left w:val="single" w:color="auto" w:sz="4" w:space="0"/>
            </w:tcBorders>
            <w:vAlign w:val="center"/>
          </w:tcPr>
          <w:p w14:paraId="3A3AF4C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vAlign w:val="center"/>
          </w:tcPr>
          <w:p w14:paraId="74B8945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784" w:type="dxa"/>
            <w:vAlign w:val="center"/>
          </w:tcPr>
          <w:p w14:paraId="0D4FBCA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9012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49" w:type="dxa"/>
            <w:gridSpan w:val="2"/>
            <w:tcBorders>
              <w:right w:val="single" w:color="auto" w:sz="4" w:space="0"/>
            </w:tcBorders>
            <w:vAlign w:val="center"/>
          </w:tcPr>
          <w:p w14:paraId="363ECC0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国高证书编号</w:t>
            </w:r>
          </w:p>
        </w:tc>
        <w:tc>
          <w:tcPr>
            <w:tcW w:w="2229" w:type="dxa"/>
            <w:tcBorders>
              <w:left w:val="single" w:color="auto" w:sz="4" w:space="0"/>
            </w:tcBorders>
            <w:vAlign w:val="center"/>
          </w:tcPr>
          <w:p w14:paraId="0A5408A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vAlign w:val="center"/>
          </w:tcPr>
          <w:p w14:paraId="520B988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企业官方网站</w:t>
            </w:r>
          </w:p>
        </w:tc>
        <w:tc>
          <w:tcPr>
            <w:tcW w:w="2784" w:type="dxa"/>
            <w:vAlign w:val="center"/>
          </w:tcPr>
          <w:p w14:paraId="3A168A8A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725B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949" w:type="dxa"/>
            <w:gridSpan w:val="2"/>
            <w:tcBorders>
              <w:right w:val="single" w:color="auto" w:sz="4" w:space="0"/>
            </w:tcBorders>
            <w:vAlign w:val="center"/>
          </w:tcPr>
          <w:p w14:paraId="46D908E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企业获得的称号</w:t>
            </w:r>
          </w:p>
          <w:p w14:paraId="51DEEB8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（可多选）</w:t>
            </w:r>
          </w:p>
        </w:tc>
        <w:tc>
          <w:tcPr>
            <w:tcW w:w="6664" w:type="dxa"/>
            <w:gridSpan w:val="3"/>
            <w:tcBorders>
              <w:left w:val="single" w:color="auto" w:sz="4" w:space="0"/>
            </w:tcBorders>
            <w:vAlign w:val="center"/>
          </w:tcPr>
          <w:p w14:paraId="442EB4A1">
            <w:pPr>
              <w:widowControl/>
              <w:adjustRightInd/>
              <w:snapToGrid/>
              <w:spacing w:line="240" w:lineRule="auto"/>
              <w:ind w:firstLine="107" w:firstLineChars="50"/>
              <w:jc w:val="left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市重点工业企业               □市重点软件和信息服务企业          </w:t>
            </w:r>
          </w:p>
          <w:p w14:paraId="09DCF1FA">
            <w:pPr>
              <w:widowControl/>
              <w:adjustRightInd/>
              <w:snapToGrid/>
              <w:spacing w:line="240" w:lineRule="auto"/>
              <w:ind w:firstLine="107" w:firstLineChars="50"/>
              <w:jc w:val="left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□市重点现代服务业企业         □省级农业龙头企业</w:t>
            </w:r>
          </w:p>
          <w:p w14:paraId="0AA51478">
            <w:pPr>
              <w:widowControl/>
              <w:adjustRightInd/>
              <w:snapToGrid/>
              <w:spacing w:line="240" w:lineRule="auto"/>
              <w:ind w:firstLine="107" w:firstLineChars="50"/>
              <w:jc w:val="left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□“四上”企业                 □其他：   </w:t>
            </w:r>
          </w:p>
        </w:tc>
      </w:tr>
      <w:tr w14:paraId="20C12B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949" w:type="dxa"/>
            <w:gridSpan w:val="2"/>
            <w:tcBorders>
              <w:right w:val="single" w:color="auto" w:sz="4" w:space="0"/>
            </w:tcBorders>
            <w:vAlign w:val="center"/>
          </w:tcPr>
          <w:p w14:paraId="077052D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企业注册类型</w:t>
            </w:r>
          </w:p>
          <w:p w14:paraId="539B9C5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（填报说明7）</w:t>
            </w:r>
          </w:p>
        </w:tc>
        <w:tc>
          <w:tcPr>
            <w:tcW w:w="222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CD63C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left w:val="single" w:color="auto" w:sz="4" w:space="0"/>
            </w:tcBorders>
            <w:vAlign w:val="center"/>
          </w:tcPr>
          <w:p w14:paraId="21AE13A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外资来源地</w:t>
            </w:r>
          </w:p>
        </w:tc>
        <w:tc>
          <w:tcPr>
            <w:tcW w:w="2784" w:type="dxa"/>
            <w:vAlign w:val="center"/>
          </w:tcPr>
          <w:p w14:paraId="3564EEC4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A9B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949" w:type="dxa"/>
            <w:gridSpan w:val="2"/>
            <w:vAlign w:val="center"/>
          </w:tcPr>
          <w:p w14:paraId="18F571A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企业所属行业</w:t>
            </w:r>
          </w:p>
          <w:p w14:paraId="09698E0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（填报说明11）</w:t>
            </w:r>
          </w:p>
        </w:tc>
        <w:tc>
          <w:tcPr>
            <w:tcW w:w="6664" w:type="dxa"/>
            <w:gridSpan w:val="3"/>
            <w:vAlign w:val="center"/>
          </w:tcPr>
          <w:p w14:paraId="212500BC">
            <w:pPr>
              <w:widowControl/>
              <w:adjustRightInd/>
              <w:snapToGrid/>
              <w:spacing w:line="240" w:lineRule="auto"/>
              <w:ind w:firstLine="107" w:firstLineChars="50"/>
              <w:jc w:val="left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0147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949" w:type="dxa"/>
            <w:gridSpan w:val="2"/>
            <w:vAlign w:val="center"/>
          </w:tcPr>
          <w:p w14:paraId="715FA17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主营业务（产品）</w:t>
            </w:r>
          </w:p>
        </w:tc>
        <w:tc>
          <w:tcPr>
            <w:tcW w:w="2229" w:type="dxa"/>
            <w:tcBorders>
              <w:right w:val="single" w:color="auto" w:sz="4" w:space="0"/>
            </w:tcBorders>
            <w:vAlign w:val="center"/>
          </w:tcPr>
          <w:p w14:paraId="13676A8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64165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上年度营业收入（万元）</w:t>
            </w:r>
          </w:p>
        </w:tc>
        <w:tc>
          <w:tcPr>
            <w:tcW w:w="2784" w:type="dxa"/>
            <w:tcBorders>
              <w:left w:val="single" w:color="auto" w:sz="4" w:space="0"/>
            </w:tcBorders>
            <w:vAlign w:val="center"/>
          </w:tcPr>
          <w:p w14:paraId="038662D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2B56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49" w:type="dxa"/>
            <w:gridSpan w:val="2"/>
            <w:vAlign w:val="center"/>
          </w:tcPr>
          <w:p w14:paraId="3788D9A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是否上市</w:t>
            </w:r>
          </w:p>
        </w:tc>
        <w:tc>
          <w:tcPr>
            <w:tcW w:w="2229" w:type="dxa"/>
            <w:tcBorders>
              <w:right w:val="single" w:color="auto" w:sz="4" w:space="0"/>
            </w:tcBorders>
            <w:vAlign w:val="center"/>
          </w:tcPr>
          <w:p w14:paraId="1455197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right w:val="single" w:color="auto" w:sz="4" w:space="0"/>
            </w:tcBorders>
            <w:vAlign w:val="center"/>
          </w:tcPr>
          <w:p w14:paraId="4CD0917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上市年度</w:t>
            </w:r>
          </w:p>
        </w:tc>
        <w:tc>
          <w:tcPr>
            <w:tcW w:w="2784" w:type="dxa"/>
            <w:tcBorders>
              <w:left w:val="single" w:color="auto" w:sz="4" w:space="0"/>
            </w:tcBorders>
            <w:vAlign w:val="center"/>
          </w:tcPr>
          <w:p w14:paraId="25BDD26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A896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949" w:type="dxa"/>
            <w:gridSpan w:val="2"/>
            <w:tcBorders>
              <w:bottom w:val="single" w:color="auto" w:sz="4" w:space="0"/>
            </w:tcBorders>
            <w:vAlign w:val="center"/>
          </w:tcPr>
          <w:p w14:paraId="71561E3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股票代码</w:t>
            </w:r>
          </w:p>
        </w:tc>
        <w:tc>
          <w:tcPr>
            <w:tcW w:w="2229" w:type="dxa"/>
            <w:tcBorders>
              <w:right w:val="single" w:color="auto" w:sz="4" w:space="0"/>
            </w:tcBorders>
            <w:vAlign w:val="center"/>
          </w:tcPr>
          <w:p w14:paraId="5EEB369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5FBCB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上市类型</w:t>
            </w:r>
          </w:p>
          <w:p w14:paraId="09210BC3">
            <w:pPr>
              <w:widowControl/>
              <w:adjustRightInd/>
              <w:snapToGrid/>
              <w:spacing w:line="240" w:lineRule="auto"/>
              <w:ind w:left="-208" w:leftChars="-65" w:right="-106" w:rightChars="-33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（填报说明8）</w:t>
            </w:r>
          </w:p>
        </w:tc>
        <w:tc>
          <w:tcPr>
            <w:tcW w:w="2784" w:type="dxa"/>
            <w:tcBorders>
              <w:left w:val="single" w:color="auto" w:sz="4" w:space="0"/>
            </w:tcBorders>
            <w:vAlign w:val="center"/>
          </w:tcPr>
          <w:p w14:paraId="4B06314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5B5F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1" w:hRule="atLeast"/>
        </w:trPr>
        <w:tc>
          <w:tcPr>
            <w:tcW w:w="1949" w:type="dxa"/>
            <w:gridSpan w:val="2"/>
            <w:tcBorders>
              <w:top w:val="single" w:color="auto" w:sz="4" w:space="0"/>
            </w:tcBorders>
            <w:vAlign w:val="center"/>
          </w:tcPr>
          <w:p w14:paraId="73EB840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申报企业与孵化企业的持股关系</w:t>
            </w:r>
            <w:r>
              <w:rPr>
                <w:rFonts w:hint="eastAsia" w:ascii="仿宋" w:hAnsi="仿宋" w:eastAsia="仿宋" w:cs="仿宋"/>
                <w:snapToGrid w:val="0"/>
                <w:color w:val="FF0000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napToGrid w:val="0"/>
                <w:color w:val="FF0000"/>
                <w:spacing w:val="2"/>
                <w:sz w:val="21"/>
                <w:szCs w:val="21"/>
                <w:lang w:val="en-US" w:eastAsia="zh-CN"/>
              </w:rPr>
              <w:t>含实际到资情况描述</w:t>
            </w:r>
            <w:r>
              <w:rPr>
                <w:rFonts w:hint="eastAsia" w:ascii="仿宋" w:hAnsi="仿宋" w:eastAsia="仿宋" w:cs="仿宋"/>
                <w:snapToGrid w:val="0"/>
                <w:color w:val="FF0000"/>
                <w:spacing w:val="2"/>
                <w:sz w:val="21"/>
                <w:szCs w:val="21"/>
                <w:lang w:eastAsia="zh-CN"/>
              </w:rPr>
              <w:t>）</w:t>
            </w:r>
          </w:p>
          <w:p w14:paraId="6715094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4" w:type="dxa"/>
            <w:gridSpan w:val="3"/>
            <w:tcBorders>
              <w:bottom w:val="single" w:color="auto" w:sz="4" w:space="0"/>
            </w:tcBorders>
          </w:tcPr>
          <w:p w14:paraId="3C340F23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1D0860A">
      <w:pPr>
        <w:spacing w:line="240" w:lineRule="auto"/>
        <w:ind w:firstLine="488"/>
        <w:rPr>
          <w:rFonts w:hint="eastAsia" w:ascii="仿宋" w:hAnsi="仿宋" w:eastAsia="仿宋" w:cs="仿宋"/>
          <w:snapToGrid w:val="0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A8530FA">
      <w:pPr>
        <w:widowControl/>
        <w:adjustRightInd/>
        <w:snapToGrid/>
        <w:spacing w:line="240" w:lineRule="auto"/>
        <w:ind w:firstLine="0" w:firstLineChars="0"/>
        <w:jc w:val="left"/>
        <w:rPr>
          <w:rFonts w:hint="eastAsia" w:ascii="仿宋" w:hAnsi="仿宋" w:eastAsia="仿宋" w:cs="仿宋"/>
          <w:snapToGrid w:val="0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2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6F413A44">
      <w:pPr>
        <w:spacing w:line="240" w:lineRule="auto"/>
        <w:ind w:firstLine="0" w:firstLineChars="0"/>
        <w:rPr>
          <w:rFonts w:hint="eastAsia" w:ascii="仿宋" w:hAnsi="仿宋" w:eastAsia="仿宋" w:cs="仿宋"/>
          <w:b/>
          <w:snapToGrid w:val="0"/>
          <w:color w:val="000000" w:themeColor="text1"/>
          <w:spacing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snapToGrid w:val="0"/>
          <w:color w:val="000000" w:themeColor="text1"/>
          <w:spacing w:val="2"/>
          <w:sz w:val="28"/>
          <w:szCs w:val="28"/>
          <w14:textFill>
            <w14:solidFill>
              <w14:schemeClr w14:val="tx1"/>
            </w14:solidFill>
          </w14:textFill>
        </w:rPr>
        <w:t>二、孵化企业基本信息情况表</w:t>
      </w:r>
    </w:p>
    <w:p w14:paraId="562DDD99">
      <w:pPr>
        <w:spacing w:line="240" w:lineRule="auto"/>
        <w:ind w:firstLine="0" w:firstLineChars="0"/>
        <w:rPr>
          <w:rFonts w:hint="eastAsia" w:ascii="仿宋" w:hAnsi="仿宋" w:eastAsia="仿宋" w:cs="仿宋"/>
          <w:b/>
          <w:snapToGrid w:val="0"/>
          <w:color w:val="000000" w:themeColor="text1"/>
          <w:spacing w:val="2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61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9"/>
        <w:gridCol w:w="1748"/>
        <w:gridCol w:w="662"/>
        <w:gridCol w:w="1276"/>
        <w:gridCol w:w="519"/>
        <w:gridCol w:w="189"/>
        <w:gridCol w:w="2268"/>
      </w:tblGrid>
      <w:tr w14:paraId="02E111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42" w:type="dxa"/>
            <w:vAlign w:val="center"/>
          </w:tcPr>
          <w:p w14:paraId="07DF83C1">
            <w:pPr>
              <w:snapToGrid/>
              <w:spacing w:line="312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119" w:type="dxa"/>
            <w:gridSpan w:val="3"/>
            <w:vAlign w:val="center"/>
          </w:tcPr>
          <w:p w14:paraId="0F51EE7E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1662B47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统一信用代码</w:t>
            </w:r>
          </w:p>
        </w:tc>
        <w:tc>
          <w:tcPr>
            <w:tcW w:w="2976" w:type="dxa"/>
            <w:gridSpan w:val="3"/>
            <w:vAlign w:val="center"/>
          </w:tcPr>
          <w:p w14:paraId="37D5C3B0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7012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42" w:type="dxa"/>
            <w:vAlign w:val="center"/>
          </w:tcPr>
          <w:p w14:paraId="467E6B3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3119" w:type="dxa"/>
            <w:gridSpan w:val="3"/>
            <w:vAlign w:val="center"/>
          </w:tcPr>
          <w:p w14:paraId="69AC07EF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321DEFC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通信地址</w:t>
            </w:r>
          </w:p>
        </w:tc>
        <w:tc>
          <w:tcPr>
            <w:tcW w:w="2976" w:type="dxa"/>
            <w:gridSpan w:val="3"/>
            <w:vAlign w:val="center"/>
          </w:tcPr>
          <w:p w14:paraId="37335670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BDA5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42" w:type="dxa"/>
            <w:vAlign w:val="center"/>
          </w:tcPr>
          <w:p w14:paraId="4EC87E4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注册年度</w:t>
            </w:r>
          </w:p>
        </w:tc>
        <w:tc>
          <w:tcPr>
            <w:tcW w:w="3119" w:type="dxa"/>
            <w:gridSpan w:val="3"/>
            <w:vAlign w:val="center"/>
          </w:tcPr>
          <w:p w14:paraId="0711F3DE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3EB8338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注册资本</w:t>
            </w:r>
          </w:p>
          <w:p w14:paraId="1BCD6BB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2976" w:type="dxa"/>
            <w:gridSpan w:val="3"/>
            <w:vAlign w:val="center"/>
          </w:tcPr>
          <w:p w14:paraId="0426A68E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5915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42" w:type="dxa"/>
            <w:vAlign w:val="center"/>
          </w:tcPr>
          <w:p w14:paraId="2ECD3CC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获得国高认定年度</w:t>
            </w:r>
          </w:p>
        </w:tc>
        <w:tc>
          <w:tcPr>
            <w:tcW w:w="3119" w:type="dxa"/>
            <w:gridSpan w:val="3"/>
            <w:vAlign w:val="center"/>
          </w:tcPr>
          <w:p w14:paraId="36E77613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1358A4F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国高证书编号</w:t>
            </w:r>
          </w:p>
        </w:tc>
        <w:tc>
          <w:tcPr>
            <w:tcW w:w="2976" w:type="dxa"/>
            <w:gridSpan w:val="3"/>
            <w:vAlign w:val="center"/>
          </w:tcPr>
          <w:p w14:paraId="19A50BE4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30ED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42" w:type="dxa"/>
            <w:vMerge w:val="restart"/>
            <w:vAlign w:val="center"/>
          </w:tcPr>
          <w:p w14:paraId="0CF0CE1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0FCA74E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410" w:type="dxa"/>
            <w:gridSpan w:val="2"/>
            <w:tcBorders>
              <w:left w:val="single" w:color="auto" w:sz="4" w:space="0"/>
            </w:tcBorders>
            <w:vAlign w:val="center"/>
          </w:tcPr>
          <w:p w14:paraId="69F180D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3365150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976" w:type="dxa"/>
            <w:gridSpan w:val="3"/>
            <w:vAlign w:val="center"/>
          </w:tcPr>
          <w:p w14:paraId="541EBF1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8626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242" w:type="dxa"/>
            <w:vMerge w:val="continue"/>
            <w:vAlign w:val="center"/>
          </w:tcPr>
          <w:p w14:paraId="7C2DD6E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3A8AE00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410" w:type="dxa"/>
            <w:gridSpan w:val="2"/>
            <w:tcBorders>
              <w:left w:val="single" w:color="auto" w:sz="4" w:space="0"/>
            </w:tcBorders>
            <w:vAlign w:val="center"/>
          </w:tcPr>
          <w:p w14:paraId="44FB1EC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2C12E27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976" w:type="dxa"/>
            <w:gridSpan w:val="3"/>
            <w:vAlign w:val="center"/>
          </w:tcPr>
          <w:p w14:paraId="6EAC813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6312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951" w:type="dxa"/>
            <w:gridSpan w:val="2"/>
            <w:tcBorders>
              <w:right w:val="single" w:color="auto" w:sz="4" w:space="0"/>
            </w:tcBorders>
            <w:vAlign w:val="center"/>
          </w:tcPr>
          <w:p w14:paraId="3F5FCF5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企业注册类型</w:t>
            </w:r>
          </w:p>
          <w:p w14:paraId="5D890BA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（填报说明7）</w:t>
            </w:r>
          </w:p>
        </w:tc>
        <w:tc>
          <w:tcPr>
            <w:tcW w:w="2410" w:type="dxa"/>
            <w:gridSpan w:val="2"/>
            <w:tcBorders>
              <w:left w:val="single" w:color="auto" w:sz="4" w:space="0"/>
            </w:tcBorders>
            <w:vAlign w:val="center"/>
          </w:tcPr>
          <w:p w14:paraId="16EDD08C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tcBorders>
              <w:right w:val="single" w:color="auto" w:sz="4" w:space="0"/>
            </w:tcBorders>
            <w:vAlign w:val="center"/>
          </w:tcPr>
          <w:p w14:paraId="274D07C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企业所属</w:t>
            </w:r>
          </w:p>
          <w:p w14:paraId="785C09D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高新技术领域</w:t>
            </w:r>
          </w:p>
          <w:p w14:paraId="343C828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（填报说明10）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vAlign w:val="center"/>
          </w:tcPr>
          <w:p w14:paraId="760301AF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617F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42" w:type="dxa"/>
            <w:vAlign w:val="center"/>
          </w:tcPr>
          <w:p w14:paraId="4EF4BE4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主营业务（产品）</w:t>
            </w:r>
          </w:p>
        </w:tc>
        <w:tc>
          <w:tcPr>
            <w:tcW w:w="3119" w:type="dxa"/>
            <w:gridSpan w:val="3"/>
            <w:vAlign w:val="center"/>
          </w:tcPr>
          <w:p w14:paraId="665520F7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5F603E0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截止上年度末申报企业总投资额（万元）</w:t>
            </w:r>
          </w:p>
        </w:tc>
        <w:tc>
          <w:tcPr>
            <w:tcW w:w="2268" w:type="dxa"/>
            <w:vAlign w:val="center"/>
          </w:tcPr>
          <w:p w14:paraId="6CEAEB2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3AA9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1242" w:type="dxa"/>
            <w:vMerge w:val="restart"/>
            <w:vAlign w:val="center"/>
          </w:tcPr>
          <w:p w14:paraId="734B4EF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近三年经营情况</w:t>
            </w:r>
          </w:p>
          <w:p w14:paraId="7243822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2457" w:type="dxa"/>
            <w:gridSpan w:val="2"/>
            <w:tcBorders>
              <w:right w:val="single" w:color="auto" w:sz="4" w:space="0"/>
            </w:tcBorders>
            <w:vAlign w:val="center"/>
          </w:tcPr>
          <w:p w14:paraId="2EE3ADB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</w:tc>
        <w:tc>
          <w:tcPr>
            <w:tcW w:w="2457" w:type="dxa"/>
            <w:gridSpan w:val="3"/>
            <w:tcBorders>
              <w:left w:val="single" w:color="auto" w:sz="4" w:space="0"/>
            </w:tcBorders>
            <w:vAlign w:val="center"/>
          </w:tcPr>
          <w:p w14:paraId="4C9EAC1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营业收入</w:t>
            </w:r>
          </w:p>
        </w:tc>
        <w:tc>
          <w:tcPr>
            <w:tcW w:w="2457" w:type="dxa"/>
            <w:gridSpan w:val="2"/>
            <w:vAlign w:val="center"/>
          </w:tcPr>
          <w:p w14:paraId="36BF791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研发投入</w:t>
            </w:r>
          </w:p>
        </w:tc>
      </w:tr>
      <w:tr w14:paraId="3518FE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1242" w:type="dxa"/>
            <w:vMerge w:val="continue"/>
            <w:vAlign w:val="center"/>
          </w:tcPr>
          <w:p w14:paraId="7C4573C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spacing w:val="2"/>
                <w:sz w:val="21"/>
                <w:szCs w:val="21"/>
              </w:rPr>
            </w:pPr>
          </w:p>
        </w:tc>
        <w:tc>
          <w:tcPr>
            <w:tcW w:w="2457" w:type="dxa"/>
            <w:gridSpan w:val="2"/>
            <w:tcBorders>
              <w:right w:val="single" w:color="auto" w:sz="4" w:space="0"/>
            </w:tcBorders>
            <w:vAlign w:val="center"/>
          </w:tcPr>
          <w:p w14:paraId="1D4F7D2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FF0000"/>
                <w:spacing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napToGrid w:val="0"/>
                <w:color w:val="FF0000"/>
                <w:spacing w:val="2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napToGrid w:val="0"/>
                <w:color w:val="FF0000"/>
                <w:spacing w:val="2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snapToGrid w:val="0"/>
                <w:color w:val="FF0000"/>
                <w:spacing w:val="2"/>
                <w:sz w:val="21"/>
                <w:szCs w:val="21"/>
              </w:rPr>
              <w:t>年</w:t>
            </w:r>
          </w:p>
        </w:tc>
        <w:tc>
          <w:tcPr>
            <w:tcW w:w="2457" w:type="dxa"/>
            <w:gridSpan w:val="3"/>
            <w:tcBorders>
              <w:left w:val="single" w:color="auto" w:sz="4" w:space="0"/>
            </w:tcBorders>
            <w:vAlign w:val="center"/>
          </w:tcPr>
          <w:p w14:paraId="68A2912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spacing w:val="2"/>
                <w:sz w:val="21"/>
                <w:szCs w:val="21"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2279556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spacing w:val="2"/>
                <w:sz w:val="21"/>
                <w:szCs w:val="21"/>
              </w:rPr>
            </w:pPr>
          </w:p>
        </w:tc>
      </w:tr>
      <w:tr w14:paraId="25839C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242" w:type="dxa"/>
            <w:vMerge w:val="continue"/>
            <w:vAlign w:val="center"/>
          </w:tcPr>
          <w:p w14:paraId="221B998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spacing w:val="2"/>
                <w:sz w:val="21"/>
                <w:szCs w:val="21"/>
              </w:rPr>
            </w:pPr>
          </w:p>
        </w:tc>
        <w:tc>
          <w:tcPr>
            <w:tcW w:w="2457" w:type="dxa"/>
            <w:gridSpan w:val="2"/>
            <w:tcBorders>
              <w:right w:val="single" w:color="auto" w:sz="4" w:space="0"/>
            </w:tcBorders>
            <w:vAlign w:val="center"/>
          </w:tcPr>
          <w:p w14:paraId="2D331F4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FF0000"/>
                <w:spacing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napToGrid w:val="0"/>
                <w:color w:val="FF0000"/>
                <w:spacing w:val="2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napToGrid w:val="0"/>
                <w:color w:val="FF0000"/>
                <w:spacing w:val="2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snapToGrid w:val="0"/>
                <w:color w:val="FF0000"/>
                <w:spacing w:val="2"/>
                <w:sz w:val="21"/>
                <w:szCs w:val="21"/>
              </w:rPr>
              <w:t>年</w:t>
            </w:r>
          </w:p>
        </w:tc>
        <w:tc>
          <w:tcPr>
            <w:tcW w:w="2457" w:type="dxa"/>
            <w:gridSpan w:val="3"/>
            <w:tcBorders>
              <w:left w:val="single" w:color="auto" w:sz="4" w:space="0"/>
            </w:tcBorders>
            <w:vAlign w:val="center"/>
          </w:tcPr>
          <w:p w14:paraId="39EFB0C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spacing w:val="2"/>
                <w:sz w:val="21"/>
                <w:szCs w:val="21"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5B968F9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spacing w:val="2"/>
                <w:sz w:val="21"/>
                <w:szCs w:val="21"/>
              </w:rPr>
            </w:pPr>
          </w:p>
        </w:tc>
      </w:tr>
      <w:tr w14:paraId="0AE10E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242" w:type="dxa"/>
            <w:vMerge w:val="continue"/>
            <w:vAlign w:val="center"/>
          </w:tcPr>
          <w:p w14:paraId="29B79F0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spacing w:val="2"/>
                <w:sz w:val="21"/>
                <w:szCs w:val="21"/>
              </w:rPr>
            </w:pPr>
          </w:p>
        </w:tc>
        <w:tc>
          <w:tcPr>
            <w:tcW w:w="2457" w:type="dxa"/>
            <w:gridSpan w:val="2"/>
            <w:tcBorders>
              <w:right w:val="single" w:color="auto" w:sz="4" w:space="0"/>
            </w:tcBorders>
            <w:vAlign w:val="center"/>
          </w:tcPr>
          <w:p w14:paraId="081B0E2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FF0000"/>
                <w:spacing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napToGrid w:val="0"/>
                <w:color w:val="FF0000"/>
                <w:spacing w:val="2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napToGrid w:val="0"/>
                <w:color w:val="FF0000"/>
                <w:spacing w:val="2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napToGrid w:val="0"/>
                <w:color w:val="FF0000"/>
                <w:spacing w:val="2"/>
                <w:sz w:val="21"/>
                <w:szCs w:val="21"/>
              </w:rPr>
              <w:t>年</w:t>
            </w:r>
          </w:p>
        </w:tc>
        <w:tc>
          <w:tcPr>
            <w:tcW w:w="2457" w:type="dxa"/>
            <w:gridSpan w:val="3"/>
            <w:tcBorders>
              <w:left w:val="single" w:color="auto" w:sz="4" w:space="0"/>
            </w:tcBorders>
            <w:vAlign w:val="center"/>
          </w:tcPr>
          <w:p w14:paraId="1FA44EB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spacing w:val="2"/>
                <w:sz w:val="21"/>
                <w:szCs w:val="21"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2320939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spacing w:val="2"/>
                <w:sz w:val="21"/>
                <w:szCs w:val="21"/>
              </w:rPr>
            </w:pPr>
          </w:p>
        </w:tc>
      </w:tr>
    </w:tbl>
    <w:p w14:paraId="360B8A86">
      <w:pPr>
        <w:widowControl/>
        <w:adjustRightInd/>
        <w:snapToGrid/>
        <w:spacing w:line="240" w:lineRule="auto"/>
        <w:ind w:firstLine="0" w:firstLineChars="0"/>
        <w:jc w:val="left"/>
        <w:rPr>
          <w:rFonts w:hint="eastAsia" w:ascii="仿宋" w:hAnsi="仿宋" w:eastAsia="仿宋" w:cs="仿宋"/>
          <w:snapToGrid w:val="0"/>
          <w:spacing w:val="2"/>
          <w:sz w:val="24"/>
          <w:szCs w:val="24"/>
        </w:rPr>
      </w:pPr>
    </w:p>
    <w:p w14:paraId="13577013">
      <w:pPr>
        <w:widowControl/>
        <w:adjustRightInd/>
        <w:snapToGrid/>
        <w:spacing w:line="240" w:lineRule="auto"/>
        <w:ind w:firstLine="0" w:firstLineChars="0"/>
        <w:jc w:val="left"/>
        <w:rPr>
          <w:rFonts w:hint="eastAsia" w:ascii="仿宋" w:hAnsi="仿宋" w:eastAsia="仿宋" w:cs="仿宋"/>
          <w:b/>
          <w:snapToGrid w:val="0"/>
          <w:spacing w:val="2"/>
          <w:sz w:val="28"/>
          <w:szCs w:val="28"/>
        </w:rPr>
      </w:pPr>
      <w:r>
        <w:rPr>
          <w:rFonts w:hint="eastAsia" w:ascii="仿宋" w:hAnsi="仿宋" w:eastAsia="仿宋" w:cs="仿宋"/>
          <w:b/>
          <w:snapToGrid w:val="0"/>
          <w:spacing w:val="2"/>
          <w:sz w:val="28"/>
          <w:szCs w:val="28"/>
        </w:rPr>
        <w:br w:type="page"/>
      </w:r>
    </w:p>
    <w:p w14:paraId="5D9359F0">
      <w:pPr>
        <w:widowControl/>
        <w:adjustRightInd/>
        <w:snapToGrid/>
        <w:spacing w:afterLines="50" w:line="240" w:lineRule="auto"/>
        <w:ind w:firstLine="0" w:firstLineChars="0"/>
        <w:jc w:val="left"/>
        <w:rPr>
          <w:rFonts w:hint="eastAsia" w:ascii="仿宋" w:hAnsi="仿宋" w:eastAsia="仿宋" w:cs="仿宋"/>
          <w:b/>
          <w:snapToGrid w:val="0"/>
          <w:color w:val="000000" w:themeColor="text1"/>
          <w:spacing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snapToGrid w:val="0"/>
          <w:color w:val="000000" w:themeColor="text1"/>
          <w:spacing w:val="2"/>
          <w:sz w:val="28"/>
          <w:szCs w:val="28"/>
          <w14:textFill>
            <w14:solidFill>
              <w14:schemeClr w14:val="tx1"/>
            </w14:solidFill>
          </w14:textFill>
        </w:rPr>
        <w:t>三、孵化企业技术创新情况</w:t>
      </w:r>
    </w:p>
    <w:tbl>
      <w:tblPr>
        <w:tblStyle w:val="3"/>
        <w:tblW w:w="861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 w14:paraId="3FF729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5" w:hRule="atLeast"/>
        </w:trPr>
        <w:tc>
          <w:tcPr>
            <w:tcW w:w="8613" w:type="dxa"/>
          </w:tcPr>
          <w:p w14:paraId="1178F86C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b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（包括公司研发实力、创新能力、产品（服务）技术水平、未来发展潜力等描述，可加入图片，字数不限，允许跨页）</w:t>
            </w:r>
          </w:p>
          <w:p w14:paraId="43BF9F5B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b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9A1C2D">
      <w:pPr>
        <w:spacing w:afterLines="50"/>
        <w:ind w:firstLine="0" w:firstLineChars="0"/>
        <w:rPr>
          <w:rFonts w:hint="eastAsia" w:ascii="仿宋" w:hAnsi="仿宋" w:eastAsia="仿宋" w:cs="仿宋"/>
          <w:b/>
          <w:snapToGrid w:val="0"/>
          <w:color w:val="000000" w:themeColor="text1"/>
          <w:spacing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仿宋" w:hAnsi="仿宋" w:eastAsia="仿宋" w:cs="仿宋"/>
          <w:b/>
          <w:snapToGrid w:val="0"/>
          <w:color w:val="000000" w:themeColor="text1"/>
          <w:spacing w:val="2"/>
          <w:sz w:val="28"/>
          <w:szCs w:val="28"/>
          <w14:textFill>
            <w14:solidFill>
              <w14:schemeClr w14:val="tx1"/>
            </w14:solidFill>
          </w14:textFill>
        </w:rPr>
        <w:t>四、孵化培育情况</w:t>
      </w:r>
    </w:p>
    <w:tbl>
      <w:tblPr>
        <w:tblStyle w:val="3"/>
        <w:tblW w:w="861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804"/>
      </w:tblGrid>
      <w:tr w14:paraId="1D35EB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4" w:hRule="atLeast"/>
        </w:trPr>
        <w:tc>
          <w:tcPr>
            <w:tcW w:w="1809" w:type="dxa"/>
            <w:tcBorders>
              <w:right w:val="single" w:color="auto" w:sz="4" w:space="0"/>
            </w:tcBorders>
            <w:vAlign w:val="center"/>
          </w:tcPr>
          <w:p w14:paraId="1E5366F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申报企业有关孵化管理和激励制度的情况</w:t>
            </w:r>
          </w:p>
        </w:tc>
        <w:tc>
          <w:tcPr>
            <w:tcW w:w="6804" w:type="dxa"/>
            <w:tcBorders>
              <w:left w:val="single" w:color="auto" w:sz="4" w:space="0"/>
            </w:tcBorders>
          </w:tcPr>
          <w:p w14:paraId="0B203183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b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（如员工持股、绩效提成、期权池、孵化业绩奖励等，字数不限，允许跨页）</w:t>
            </w:r>
          </w:p>
          <w:p w14:paraId="37E40CB4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b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1C02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1" w:hRule="atLeast"/>
        </w:trPr>
        <w:tc>
          <w:tcPr>
            <w:tcW w:w="1809" w:type="dxa"/>
            <w:tcBorders>
              <w:right w:val="single" w:color="auto" w:sz="4" w:space="0"/>
            </w:tcBorders>
            <w:vAlign w:val="center"/>
          </w:tcPr>
          <w:p w14:paraId="7E3165E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申报企业对孵化企业的生产经营提供支持情况</w:t>
            </w:r>
          </w:p>
        </w:tc>
        <w:tc>
          <w:tcPr>
            <w:tcW w:w="6804" w:type="dxa"/>
            <w:tcBorders>
              <w:left w:val="single" w:color="auto" w:sz="4" w:space="0"/>
            </w:tcBorders>
          </w:tcPr>
          <w:p w14:paraId="44E1B3A9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b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（如提供的人才、技术、市场、平台渠道等支持情况，字数不限，允许跨页）</w:t>
            </w:r>
          </w:p>
          <w:p w14:paraId="3DFE59B4">
            <w:pPr>
              <w:widowControl/>
              <w:adjustRightInd/>
              <w:snapToGrid/>
              <w:spacing w:line="240" w:lineRule="auto"/>
              <w:ind w:firstLine="0" w:firstLineChars="0"/>
              <w:rPr>
                <w:rFonts w:hint="eastAsia" w:ascii="仿宋" w:hAnsi="仿宋" w:eastAsia="仿宋" w:cs="仿宋"/>
                <w:b/>
                <w:snapToGrid w:val="0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5468F28">
      <w:pPr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iZDA2OGVhMzIxMmJmOTM0YjI1OWU0NGJiNDE1YWEifQ=="/>
  </w:docVars>
  <w:rsids>
    <w:rsidRoot w:val="0CA7771E"/>
    <w:rsid w:val="0CA7771E"/>
    <w:rsid w:val="106E73A8"/>
    <w:rsid w:val="4AE232AF"/>
    <w:rsid w:val="4B2B45AD"/>
    <w:rsid w:val="621F096C"/>
    <w:rsid w:val="6E93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0"/>
    <w:pPr>
      <w:widowControl w:val="0"/>
      <w:jc w:val="both"/>
    </w:pPr>
    <w:rPr>
      <w:rFonts w:ascii="仿宋_GB2312" w:hAnsi="Times New Roman" w:eastAsia="仿宋_GB2312" w:cs="Times New Roman"/>
      <w:spacing w:val="-4"/>
      <w:kern w:val="2"/>
      <w:sz w:val="32"/>
      <w:lang w:val="en-US" w:eastAsia="zh-CN" w:bidi="ar-SA"/>
    </w:rPr>
  </w:style>
  <w:style w:type="paragraph" w:styleId="6">
    <w:name w:val="List Paragraph"/>
    <w:basedOn w:val="1"/>
    <w:qFormat/>
    <w:uiPriority w:val="0"/>
    <w:pPr>
      <w:adjustRightInd/>
      <w:snapToGrid/>
      <w:spacing w:line="240" w:lineRule="auto"/>
      <w:ind w:firstLine="420"/>
    </w:pPr>
    <w:rPr>
      <w:rFonts w:ascii="Calibri" w:hAnsi="Calibri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1920</Words>
  <Characters>2084</Characters>
  <Lines>0</Lines>
  <Paragraphs>0</Paragraphs>
  <TotalTime>5</TotalTime>
  <ScaleCrop>false</ScaleCrop>
  <LinksUpToDate>false</LinksUpToDate>
  <CharactersWithSpaces>2285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2025-07-28T01:36:00Z</dcterms:created>
  <dc:creator>TANGDH</dc:creator>
  <cp:lastModifiedBy>厦门高新协会</cp:lastModifiedBy>
  <dcterms:modified xsi:type="dcterms:W3CDTF">2026-07-23T06:38:58Z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47C4E1EFA55648C1B6D0D714E811D6D2_13</vt:lpwstr>
  </property>
  <property fmtid="{D5CDD505-2E9C-101B-9397-08002B2CF9AE}" pid="4" name="KSOTemplateDocerSaveRecord">
    <vt:lpwstr>eyJoZGlkIjoiZGZkNjAyOWEwNTUxNDZlZjc2ZmNlMTI1NzdjZjYzYmIiLCJ1c2VySWQiOiIzNTI2NTU0NDAifQ==</vt:lpwstr>
  </property>
</Properties>
</file>