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5589A6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Autospacing="0" w:line="600" w:lineRule="exact"/>
        <w:jc w:val="both"/>
        <w:textAlignment w:val="auto"/>
        <w:rPr>
          <w:rFonts w:hint="default" w:ascii="Times New Roman" w:hAnsi="Times New Roman" w:eastAsia="方正黑体_GBK" w:cs="Times New Roman"/>
          <w:b/>
          <w:bCs/>
          <w:i w:val="0"/>
          <w:iCs w:val="0"/>
          <w:caps w:val="0"/>
          <w:smallCaps w:val="0"/>
          <w:strike w:val="0"/>
          <w:dstrike w:val="0"/>
          <w:snapToGrid/>
          <w:vanish w:val="0"/>
          <w:color w:val="000000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/>
        </w:rPr>
      </w:pPr>
      <w:r>
        <w:rPr>
          <w:rFonts w:hint="default" w:ascii="Times New Roman" w:hAnsi="Times New Roman" w:eastAsia="方正黑体_GBK" w:cs="Times New Roman"/>
          <w:b/>
          <w:bCs/>
          <w:i w:val="0"/>
          <w:iCs w:val="0"/>
          <w:caps w:val="0"/>
          <w:smallCaps w:val="0"/>
          <w:strike w:val="0"/>
          <w:dstrike w:val="0"/>
          <w:snapToGrid/>
          <w:vanish w:val="0"/>
          <w:color w:val="000000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/>
        </w:rPr>
        <w:t>附件</w:t>
      </w:r>
    </w:p>
    <w:p w14:paraId="0A91C6C8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Autospacing="0" w:line="600" w:lineRule="exact"/>
        <w:jc w:val="center"/>
        <w:textAlignment w:val="auto"/>
        <w:rPr>
          <w:rStyle w:val="16"/>
          <w:rFonts w:ascii="Times New Roman" w:hAnsi="Times New Roman" w:eastAsia="方正小标宋_GBK" w:cs="Times New Roman"/>
          <w:i w:val="0"/>
          <w:sz w:val="44"/>
          <w:szCs w:val="44"/>
          <w:u w:color="auto"/>
          <w:shd w:val="clear" w:color="auto" w:fill="auto"/>
          <w:lang w:val="en-US" w:eastAsia="zh-CN"/>
        </w:rPr>
      </w:pPr>
      <w:r>
        <w:rPr>
          <w:rFonts w:ascii="Times New Roman" w:hAnsi="Times New Roman" w:eastAsia="方正小标宋_GBK" w:cs="Times New Roman"/>
          <w:b w:val="0"/>
          <w:i w:val="0"/>
          <w:iCs w:val="0"/>
          <w:caps w:val="0"/>
          <w:smallCaps w:val="0"/>
          <w:strike w:val="0"/>
          <w:dstrike w:val="0"/>
          <w:snapToGrid/>
          <w:vanish w:val="0"/>
          <w:color w:val="000000"/>
          <w:spacing w:val="0"/>
          <w:w w:val="100"/>
          <w:kern w:val="0"/>
          <w:position w:val="0"/>
          <w:sz w:val="44"/>
          <w:szCs w:val="44"/>
          <w:u w:val="none" w:color="auto"/>
          <w:shd w:val="clear" w:color="auto" w:fill="auto"/>
          <w:vertAlign w:val="baseline"/>
          <w:lang w:val="en-US" w:eastAsia="zh-CN"/>
        </w:rPr>
        <w:t>202</w:t>
      </w:r>
      <w:r>
        <w:rPr>
          <w:rFonts w:hint="eastAsia" w:eastAsia="方正小标宋_GBK" w:cs="Times New Roman"/>
          <w:b w:val="0"/>
          <w:i w:val="0"/>
          <w:iCs w:val="0"/>
          <w:caps w:val="0"/>
          <w:smallCaps w:val="0"/>
          <w:strike w:val="0"/>
          <w:dstrike w:val="0"/>
          <w:snapToGrid/>
          <w:vanish w:val="0"/>
          <w:color w:val="000000"/>
          <w:spacing w:val="0"/>
          <w:w w:val="100"/>
          <w:kern w:val="0"/>
          <w:position w:val="0"/>
          <w:sz w:val="44"/>
          <w:szCs w:val="44"/>
          <w:u w:val="none" w:color="auto"/>
          <w:shd w:val="clear" w:color="auto" w:fill="auto"/>
          <w:vertAlign w:val="baseline"/>
          <w:lang w:val="en-US" w:eastAsia="zh-CN"/>
        </w:rPr>
        <w:t>6</w:t>
      </w:r>
      <w:r>
        <w:rPr>
          <w:rStyle w:val="16"/>
          <w:rFonts w:ascii="Times New Roman" w:hAnsi="Times New Roman" w:eastAsia="方正小标宋_GBK" w:cs="Times New Roman"/>
          <w:i w:val="0"/>
          <w:sz w:val="44"/>
          <w:szCs w:val="44"/>
          <w:u w:color="auto"/>
          <w:shd w:val="clear" w:color="auto" w:fill="auto"/>
          <w:lang w:val="en-US" w:eastAsia="zh-CN"/>
        </w:rPr>
        <w:t>年南充市企业技术中心</w:t>
      </w:r>
      <w:r>
        <w:rPr>
          <w:rStyle w:val="16"/>
          <w:rFonts w:hint="eastAsia" w:eastAsia="方正小标宋_GBK" w:cs="Times New Roman"/>
          <w:i w:val="0"/>
          <w:sz w:val="44"/>
          <w:szCs w:val="44"/>
          <w:u w:color="auto"/>
          <w:shd w:val="clear" w:color="auto" w:fill="auto"/>
          <w:lang w:val="en-US" w:eastAsia="zh-CN"/>
        </w:rPr>
        <w:t>拟认定企业</w:t>
      </w:r>
      <w:bookmarkStart w:id="0" w:name="_GoBack"/>
      <w:bookmarkEnd w:id="0"/>
      <w:r>
        <w:rPr>
          <w:rStyle w:val="16"/>
          <w:rFonts w:ascii="Times New Roman" w:hAnsi="Times New Roman" w:eastAsia="方正小标宋_GBK" w:cs="Times New Roman"/>
          <w:i w:val="0"/>
          <w:sz w:val="44"/>
          <w:szCs w:val="44"/>
          <w:u w:color="auto"/>
          <w:shd w:val="clear" w:color="auto" w:fill="auto"/>
          <w:lang w:val="en-US" w:eastAsia="zh-CN"/>
        </w:rPr>
        <w:t>名单</w:t>
      </w:r>
    </w:p>
    <w:tbl>
      <w:tblPr>
        <w:tblStyle w:val="10"/>
        <w:tblpPr w:leftFromText="180" w:rightFromText="180" w:vertAnchor="text" w:horzAnchor="page" w:tblpX="1545" w:tblpY="409"/>
        <w:tblOverlap w:val="never"/>
        <w:tblW w:w="929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7"/>
        <w:gridCol w:w="6122"/>
        <w:gridCol w:w="2069"/>
      </w:tblGrid>
      <w:tr w14:paraId="42526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10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7"/>
                <w:rFonts w:ascii="Times New Roman" w:hAnsi="Times New Roman" w:cs="Times New Roman"/>
                <w:b/>
                <w:i w:val="0"/>
                <w:sz w:val="28"/>
                <w:szCs w:val="28"/>
                <w:u w:color="auto"/>
                <w:shd w:val="clear" w:color="auto" w:fill="auto"/>
                <w:lang w:val="en-US" w:eastAsia="zh-CN"/>
              </w:rPr>
              <w:t>序号</w:t>
            </w:r>
          </w:p>
        </w:tc>
        <w:tc>
          <w:tcPr>
            <w:tcW w:w="6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F1F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方正黑体_GBK" w:cs="Times New Roman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snapToGrid/>
                <w:vanish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2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25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方正黑体_GBK" w:cs="Times New Roman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snapToGrid/>
                <w:vanish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  <w:lang w:val="en-US" w:eastAsia="zh-CN"/>
              </w:rPr>
              <w:t>县（市、区）</w:t>
            </w:r>
          </w:p>
        </w:tc>
      </w:tr>
      <w:tr w14:paraId="7F33A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6D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6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9A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  <w:t>四川中科氢能科技有限公司</w:t>
            </w:r>
          </w:p>
        </w:tc>
        <w:tc>
          <w:tcPr>
            <w:tcW w:w="2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64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顺庆</w:t>
            </w:r>
          </w:p>
        </w:tc>
      </w:tr>
      <w:tr w14:paraId="1B26E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1F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6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B8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四川赢朔电子科技股份有限公司</w:t>
            </w:r>
          </w:p>
        </w:tc>
        <w:tc>
          <w:tcPr>
            <w:tcW w:w="206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CC4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高坪</w:t>
            </w:r>
          </w:p>
        </w:tc>
      </w:tr>
      <w:tr w14:paraId="2E41D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68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3</w:t>
            </w:r>
          </w:p>
        </w:tc>
        <w:tc>
          <w:tcPr>
            <w:tcW w:w="6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E6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  <w:t>南充溢辉电子科技有限公司</w:t>
            </w:r>
          </w:p>
        </w:tc>
        <w:tc>
          <w:tcPr>
            <w:tcW w:w="206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58918"/>
        </w:tc>
      </w:tr>
      <w:tr w14:paraId="7AE3E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9E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</w:t>
            </w:r>
          </w:p>
        </w:tc>
        <w:tc>
          <w:tcPr>
            <w:tcW w:w="6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91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  <w:t>南充市顺嘉高建材有限公司</w:t>
            </w:r>
          </w:p>
        </w:tc>
        <w:tc>
          <w:tcPr>
            <w:tcW w:w="2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E58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嘉陵</w:t>
            </w:r>
          </w:p>
        </w:tc>
      </w:tr>
      <w:tr w14:paraId="1A1CD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39E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5</w:t>
            </w:r>
          </w:p>
        </w:tc>
        <w:tc>
          <w:tcPr>
            <w:tcW w:w="6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6C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  <w:t>四川省贝特化工科技有限公司</w:t>
            </w:r>
          </w:p>
        </w:tc>
        <w:tc>
          <w:tcPr>
            <w:tcW w:w="206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E6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经开区</w:t>
            </w:r>
          </w:p>
        </w:tc>
      </w:tr>
      <w:tr w14:paraId="7A883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73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6</w:t>
            </w:r>
          </w:p>
        </w:tc>
        <w:tc>
          <w:tcPr>
            <w:tcW w:w="6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A3D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  <w:t>四川永盈新材料有限公司</w:t>
            </w:r>
          </w:p>
        </w:tc>
        <w:tc>
          <w:tcPr>
            <w:tcW w:w="206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1D80A"/>
        </w:tc>
      </w:tr>
      <w:tr w14:paraId="33371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2B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7</w:t>
            </w:r>
          </w:p>
        </w:tc>
        <w:tc>
          <w:tcPr>
            <w:tcW w:w="6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F1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四川省川嘉泵业有限公司</w:t>
            </w:r>
          </w:p>
        </w:tc>
        <w:tc>
          <w:tcPr>
            <w:tcW w:w="2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E3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南部</w:t>
            </w:r>
          </w:p>
        </w:tc>
      </w:tr>
      <w:tr w14:paraId="380AF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2D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8</w:t>
            </w:r>
          </w:p>
        </w:tc>
        <w:tc>
          <w:tcPr>
            <w:tcW w:w="6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16C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四川聚雄塑胶科技有限公司</w:t>
            </w:r>
          </w:p>
        </w:tc>
        <w:tc>
          <w:tcPr>
            <w:tcW w:w="206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5B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仪陇</w:t>
            </w:r>
          </w:p>
        </w:tc>
      </w:tr>
      <w:tr w14:paraId="433A1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C0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9</w:t>
            </w:r>
          </w:p>
        </w:tc>
        <w:tc>
          <w:tcPr>
            <w:tcW w:w="6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B1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四川旌上智能科技有限公司</w:t>
            </w:r>
          </w:p>
        </w:tc>
        <w:tc>
          <w:tcPr>
            <w:tcW w:w="206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863D6"/>
        </w:tc>
      </w:tr>
      <w:tr w14:paraId="2BA98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06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10</w:t>
            </w:r>
          </w:p>
        </w:tc>
        <w:tc>
          <w:tcPr>
            <w:tcW w:w="6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2B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四川红丰机械有限公司</w:t>
            </w:r>
          </w:p>
        </w:tc>
        <w:tc>
          <w:tcPr>
            <w:tcW w:w="206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DAFA1"/>
        </w:tc>
      </w:tr>
      <w:tr w14:paraId="6B4AB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E0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11</w:t>
            </w:r>
          </w:p>
        </w:tc>
        <w:tc>
          <w:tcPr>
            <w:tcW w:w="6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D34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四川美诺精密机械制造有限公司</w:t>
            </w:r>
          </w:p>
        </w:tc>
        <w:tc>
          <w:tcPr>
            <w:tcW w:w="206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AF103"/>
        </w:tc>
      </w:tr>
      <w:tr w14:paraId="5C251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7E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12</w:t>
            </w:r>
          </w:p>
        </w:tc>
        <w:tc>
          <w:tcPr>
            <w:tcW w:w="6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C4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四川全盛智能科技有限公司</w:t>
            </w:r>
          </w:p>
        </w:tc>
        <w:tc>
          <w:tcPr>
            <w:tcW w:w="206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186BB"/>
        </w:tc>
      </w:tr>
      <w:tr w14:paraId="2E242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7F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13</w:t>
            </w:r>
          </w:p>
        </w:tc>
        <w:tc>
          <w:tcPr>
            <w:tcW w:w="6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C1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四川迅宏精密工业有</w:t>
            </w:r>
            <w:r>
              <w:rPr>
                <w:rFonts w:hint="eastAsia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限</w:t>
            </w:r>
            <w:r>
              <w:rPr>
                <w:rFonts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公司</w:t>
            </w:r>
          </w:p>
        </w:tc>
        <w:tc>
          <w:tcPr>
            <w:tcW w:w="206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91139"/>
        </w:tc>
      </w:tr>
      <w:tr w14:paraId="789D4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EA1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14</w:t>
            </w:r>
          </w:p>
        </w:tc>
        <w:tc>
          <w:tcPr>
            <w:tcW w:w="6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85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四川天祺科技有限公司</w:t>
            </w:r>
          </w:p>
        </w:tc>
        <w:tc>
          <w:tcPr>
            <w:tcW w:w="206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142DB"/>
        </w:tc>
      </w:tr>
      <w:tr w14:paraId="492BF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22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15</w:t>
            </w:r>
          </w:p>
        </w:tc>
        <w:tc>
          <w:tcPr>
            <w:tcW w:w="6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06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四川春意科技有限公司</w:t>
            </w:r>
          </w:p>
        </w:tc>
        <w:tc>
          <w:tcPr>
            <w:tcW w:w="206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723F6"/>
        </w:tc>
      </w:tr>
      <w:tr w14:paraId="0B213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FD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16</w:t>
            </w:r>
          </w:p>
        </w:tc>
        <w:tc>
          <w:tcPr>
            <w:tcW w:w="6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D9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四川炬宇精密机械制造有限公司</w:t>
            </w:r>
          </w:p>
        </w:tc>
        <w:tc>
          <w:tcPr>
            <w:tcW w:w="206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DB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营山</w:t>
            </w:r>
          </w:p>
        </w:tc>
      </w:tr>
      <w:tr w14:paraId="13F0C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90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17</w:t>
            </w:r>
          </w:p>
        </w:tc>
        <w:tc>
          <w:tcPr>
            <w:tcW w:w="6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FE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四川怡庆精密工业有限公司</w:t>
            </w:r>
          </w:p>
        </w:tc>
        <w:tc>
          <w:tcPr>
            <w:tcW w:w="206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370F8"/>
        </w:tc>
      </w:tr>
      <w:tr w14:paraId="16C4C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99F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18</w:t>
            </w:r>
          </w:p>
        </w:tc>
        <w:tc>
          <w:tcPr>
            <w:tcW w:w="6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4F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四川欧王电动科技股份有限公司</w:t>
            </w:r>
          </w:p>
        </w:tc>
        <w:tc>
          <w:tcPr>
            <w:tcW w:w="206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BD3C1"/>
        </w:tc>
      </w:tr>
      <w:tr w14:paraId="56D37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97B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19</w:t>
            </w:r>
          </w:p>
        </w:tc>
        <w:tc>
          <w:tcPr>
            <w:tcW w:w="6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99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四川中兆永烨半导体有限公司</w:t>
            </w:r>
          </w:p>
        </w:tc>
        <w:tc>
          <w:tcPr>
            <w:tcW w:w="2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EC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蓬安</w:t>
            </w:r>
          </w:p>
        </w:tc>
      </w:tr>
    </w:tbl>
    <w:p w14:paraId="17094357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exact"/>
        <w:jc w:val="left"/>
        <w:textAlignment w:val="auto"/>
        <w:rPr>
          <w:rFonts w:hint="eastAsia" w:ascii="方正黑体_GBK" w:eastAsia="方正黑体_GBK" w:cs="方正黑体_GBK"/>
          <w:b/>
          <w:bCs w:val="0"/>
          <w:sz w:val="32"/>
          <w:szCs w:val="32"/>
          <w:lang w:eastAsia="zh-CN"/>
        </w:rPr>
      </w:pPr>
    </w:p>
    <w:sectPr>
      <w:footerReference r:id="rId7" w:type="first"/>
      <w:footerReference r:id="rId5" w:type="default"/>
      <w:footerReference r:id="rId6" w:type="even"/>
      <w:pgSz w:w="11906" w:h="16838"/>
      <w:pgMar w:top="2098" w:right="1474" w:bottom="1417" w:left="1587" w:header="851" w:footer="1191" w:gutter="0"/>
      <w:cols w:space="720" w:num="1"/>
      <w:titlePg/>
      <w:rtlGutter w:val="1"/>
      <w:docGrid w:type="linesAndChars" w:linePitch="605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777B7A">
    <w:pPr>
      <w:pStyle w:val="7"/>
    </w:pPr>
    <w:r>
      <w:rPr>
        <w:sz w:val="20"/>
      </w:rP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31190" cy="264795"/>
              <wp:effectExtent l="0" t="0" r="0" b="0"/>
              <wp:wrapNone/>
              <wp:docPr id="1" name="文本框 10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1479" cy="264765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 w14:paraId="02EAE1B3">
                          <w:pPr>
                            <w:pStyle w:val="7"/>
                            <w:rPr>
                              <w:rFonts w:hint="eastAsia" w:ascii="宋体" w:eastAsia="宋体" w:cs="宋体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eastAsia="宋体" w:cs="宋体"/>
                              <w:b/>
                              <w:bCs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eastAsia="宋体" w:cs="宋体"/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eastAsia="宋体" w:cs="宋体"/>
                              <w:b/>
                              <w:bCs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eastAsia="宋体" w:cs="宋体"/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eastAsia="宋体" w:cs="宋体"/>
                              <w:b/>
                              <w:bCs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eastAsia="宋体" w:cs="宋体"/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eastAsia="宋体" w:cs="宋体"/>
                              <w:b/>
                              <w:bCs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eastAsia="宋体" w:cs="宋体"/>
                              <w:b/>
                              <w:bCs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028" o:spid="_x0000_s1026" o:spt="1" style="position:absolute;left:0pt;margin-top:0pt;height:20.85pt;width:49.7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PySzx0gAAAAMBAAAPAAAAAAAAAAEAIAAAACIAAABkcnMvZG93&#10;bnJldi54bWxQSwECFAAUAAAACACHTuJAz7ac8QYCAAD3AwAADgAAAAAAAAABACAAAAAhAQAAZHJz&#10;L2Uyb0RvYy54bWxQSwUGAAAAAAYABgBZAQAAmQUAAAAA&#10;">
              <v:fill on="f" focussize="0,0"/>
              <v:stroke on="f" joinstyle="round"/>
              <v:imagedata o:title=""/>
              <o:lock v:ext="edit" aspectratio="f"/>
              <v:textbox inset="0mm,0mm,0mm,0mm" style="mso-fit-shape-to-text:t;">
                <w:txbxContent>
                  <w:p w14:paraId="02EAE1B3">
                    <w:pPr>
                      <w:pStyle w:val="7"/>
                      <w:rPr>
                        <w:rFonts w:hint="eastAsia" w:ascii="宋体" w:eastAsia="宋体" w:cs="宋体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hint="eastAsia" w:ascii="宋体" w:eastAsia="宋体" w:cs="宋体"/>
                        <w:b/>
                        <w:bCs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eastAsia="宋体" w:cs="宋体"/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eastAsia="宋体" w:cs="宋体"/>
                        <w:b/>
                        <w:bCs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eastAsia="宋体" w:cs="宋体"/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eastAsia="宋体" w:cs="宋体"/>
                        <w:b/>
                        <w:bCs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eastAsia="宋体" w:cs="宋体"/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eastAsia="宋体" w:cs="宋体"/>
                        <w:b/>
                        <w:bCs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宋体" w:eastAsia="宋体" w:cs="宋体"/>
                        <w:b/>
                        <w:bCs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55B4D1">
    <w:pPr>
      <w:pStyle w:val="7"/>
      <w:rPr>
        <w:rFonts w:ascii="楷体_GB2312" w:eastAsia="楷体_GB2312"/>
        <w:sz w:val="28"/>
      </w:rPr>
    </w:pPr>
    <w:r>
      <w:rPr>
        <w:rStyle w:val="12"/>
        <w:rFonts w:hint="eastAsia" w:ascii="楷体_GB2312" w:eastAsia="楷体_GB2312"/>
        <w:sz w:val="28"/>
      </w:rPr>
      <w:t>　</w:t>
    </w:r>
    <w:r>
      <w:rPr>
        <w:rStyle w:val="12"/>
        <w:rFonts w:hint="eastAsia" w:ascii="宋体" w:eastAsia="宋体"/>
        <w:sz w:val="28"/>
      </w:rPr>
      <w:t>—</w:t>
    </w:r>
    <w:r>
      <w:rPr>
        <w:rStyle w:val="12"/>
        <w:rFonts w:hint="eastAsia" w:ascii="宋体" w:eastAsia="宋体"/>
        <w:sz w:val="28"/>
      </w:rPr>
      <w:fldChar w:fldCharType="begin"/>
    </w:r>
    <w:r>
      <w:rPr>
        <w:rStyle w:val="12"/>
        <w:rFonts w:hint="eastAsia" w:ascii="宋体" w:eastAsia="宋体"/>
        <w:sz w:val="28"/>
      </w:rPr>
      <w:instrText xml:space="preserve"> PAGE </w:instrText>
    </w:r>
    <w:r>
      <w:rPr>
        <w:rFonts w:hint="eastAsia" w:ascii="宋体" w:eastAsia="宋体"/>
        <w:sz w:val="28"/>
      </w:rPr>
      <w:fldChar w:fldCharType="separate"/>
    </w:r>
    <w:r>
      <w:rPr>
        <w:rStyle w:val="12"/>
        <w:rFonts w:hint="eastAsia" w:ascii="宋体" w:eastAsia="宋体"/>
        <w:sz w:val="28"/>
      </w:rPr>
      <w:t>2</w:t>
    </w:r>
    <w:r>
      <w:rPr>
        <w:rFonts w:hint="eastAsia" w:ascii="宋体" w:eastAsia="宋体"/>
        <w:sz w:val="28"/>
      </w:rPr>
      <w:fldChar w:fldCharType="end"/>
    </w:r>
    <w:r>
      <w:rPr>
        <w:rStyle w:val="12"/>
        <w:rFonts w:hint="eastAsia" w:ascii="宋体" w:eastAsia="宋体"/>
        <w:sz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4D0FC5">
    <w:pPr>
      <w:pStyle w:val="7"/>
      <w:ind w:right="11"/>
      <w:rPr>
        <w:rFonts w:ascii="楷体_GB2312" w:eastAsia="楷体_GB2312"/>
        <w:sz w:val="28"/>
      </w:rPr>
    </w:pPr>
    <w:r>
      <w:rPr>
        <w:sz w:val="28"/>
      </w:rP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31190" cy="264795"/>
              <wp:effectExtent l="0" t="0" r="0" b="0"/>
              <wp:wrapNone/>
              <wp:docPr id="4" name="文本框 10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1479" cy="264764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 w14:paraId="7FC3E579">
                          <w:pPr>
                            <w:pStyle w:val="7"/>
                            <w:rPr>
                              <w:rFonts w:hint="eastAsia" w:ascii="宋体" w:eastAsia="宋体" w:cs="宋体"/>
                              <w:b/>
                              <w:bCs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eastAsia="宋体" w:cs="宋体"/>
                              <w:b/>
                              <w:bCs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ascii="宋体" w:eastAsia="宋体" w:cs="宋体"/>
                              <w:b/>
                              <w:bCs/>
                              <w:sz w:val="28"/>
                              <w:szCs w:val="2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eastAsia="宋体" w:cs="宋体"/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eastAsia="宋体" w:cs="宋体"/>
                              <w:b/>
                              <w:bCs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eastAsia="宋体" w:cs="宋体"/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eastAsia="宋体" w:cs="宋体"/>
                              <w:b/>
                              <w:bCs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eastAsia="宋体" w:cs="宋体"/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cs="宋体"/>
                              <w:b/>
                              <w:bCs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eastAsia="宋体" w:cs="宋体"/>
                              <w:b/>
                              <w:bCs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029" o:spid="_x0000_s1026" o:spt="1" style="position:absolute;left:0pt;margin-top:0pt;height:20.85pt;width:49.7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PySzx0gAAAAMBAAAPAAAAAAAAAAEAIAAAACIAAABkcnMvZG93&#10;bnJldi54bWxQSwECFAAUAAAACACHTuJAFVEWSwYCAAD3AwAADgAAAAAAAAABACAAAAAhAQAAZHJz&#10;L2Uyb0RvYy54bWxQSwUGAAAAAAYABgBZAQAAmQUAAAAA&#10;">
              <v:fill on="f" focussize="0,0"/>
              <v:stroke on="f" joinstyle="round"/>
              <v:imagedata o:title=""/>
              <o:lock v:ext="edit" aspectratio="f"/>
              <v:textbox inset="0mm,0mm,0mm,0mm" style="mso-fit-shape-to-text:t;">
                <w:txbxContent>
                  <w:p w14:paraId="7FC3E579">
                    <w:pPr>
                      <w:pStyle w:val="7"/>
                      <w:rPr>
                        <w:rFonts w:hint="eastAsia" w:ascii="宋体" w:eastAsia="宋体" w:cs="宋体"/>
                        <w:b/>
                        <w:bCs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eastAsia="宋体" w:cs="宋体"/>
                        <w:b/>
                        <w:bCs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ascii="宋体" w:eastAsia="宋体" w:cs="宋体"/>
                        <w:b/>
                        <w:bCs/>
                        <w:sz w:val="28"/>
                        <w:szCs w:val="28"/>
                        <w:lang w:eastAsia="zh-CN"/>
                      </w:rPr>
                      <w:t xml:space="preserve"> </w:t>
                    </w:r>
                    <w:r>
                      <w:rPr>
                        <w:rFonts w:hint="eastAsia" w:ascii="宋体" w:eastAsia="宋体" w:cs="宋体"/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eastAsia="宋体" w:cs="宋体"/>
                        <w:b/>
                        <w:bCs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eastAsia="宋体" w:cs="宋体"/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eastAsia="宋体" w:cs="宋体"/>
                        <w:b/>
                        <w:bCs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eastAsia="宋体" w:cs="宋体"/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cs="宋体"/>
                        <w:b/>
                        <w:bCs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宋体" w:eastAsia="宋体" w:cs="宋体"/>
                        <w:b/>
                        <w:bCs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dit="readOnly" w:enforcement="0"/>
  <w:defaultTabStop w:val="420"/>
  <w:drawingGridHorizontalSpacing w:val="315"/>
  <w:drawingGridVerticalSpacing w:val="303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</w:compat>
  <w:docVars>
    <w:docVar w:name="commondata" w:val="eyJoZGlkIjoiYTg3ODc4MTIzOWU5ZGI3NGFjYzNjOWU1MmRkOTgyZWIifQ=="/>
  </w:docVars>
  <w:rsids>
    <w:rsidRoot w:val="00000000"/>
    <w:rsid w:val="05F93743"/>
    <w:rsid w:val="67F79AB9"/>
    <w:rsid w:val="69F6321C"/>
    <w:rsid w:val="70FBAAAB"/>
    <w:rsid w:val="75FB99D8"/>
    <w:rsid w:val="EFBCCA6C"/>
    <w:rsid w:val="FF669E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line="580" w:lineRule="exact"/>
      <w:jc w:val="center"/>
      <w:outlineLvl w:val="0"/>
    </w:pPr>
    <w:rPr>
      <w:rFonts w:eastAsia="宋体"/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line="580" w:lineRule="exact"/>
      <w:ind w:firstLine="200" w:firstLineChars="200"/>
      <w:outlineLvl w:val="1"/>
    </w:pPr>
    <w:rPr>
      <w:rFonts w:ascii="Arial" w:hAnsi="Arial" w:eastAsia="黑体"/>
      <w:b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line="580" w:lineRule="exact"/>
      <w:outlineLvl w:val="2"/>
    </w:pPr>
    <w:rPr>
      <w:rFonts w:eastAsia="楷体_GB2312"/>
      <w:b/>
    </w:rPr>
  </w:style>
  <w:style w:type="character" w:default="1" w:styleId="11">
    <w:name w:val="Default Paragraph Font"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200" w:firstLineChars="200"/>
    </w:pPr>
  </w:style>
  <w:style w:type="paragraph" w:styleId="6">
    <w:name w:val="Body Text"/>
    <w:basedOn w:val="1"/>
    <w:qFormat/>
    <w:uiPriority w:val="0"/>
    <w:rPr>
      <w:rFonts w:ascii="Calibri" w:hAnsi="Calibri"/>
      <w:sz w:val="24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styleId="8">
    <w:name w:val="header"/>
    <w:basedOn w:val="1"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page number"/>
    <w:basedOn w:val="11"/>
    <w:qFormat/>
    <w:uiPriority w:val="0"/>
  </w:style>
  <w:style w:type="paragraph" w:customStyle="1" w:styleId="13">
    <w:name w:val="Normal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14">
    <w:name w:val="图表目录1"/>
    <w:basedOn w:val="13"/>
    <w:next w:val="1"/>
    <w:qFormat/>
    <w:uiPriority w:val="0"/>
    <w:pPr>
      <w:ind w:left="400" w:leftChars="200" w:hanging="200" w:hangingChars="200"/>
    </w:pPr>
    <w:rPr>
      <w:rFonts w:cs="Arial"/>
      <w:b/>
    </w:rPr>
  </w:style>
  <w:style w:type="paragraph" w:customStyle="1" w:styleId="15">
    <w:name w:val="Normal Indent1"/>
    <w:basedOn w:val="1"/>
    <w:qFormat/>
    <w:uiPriority w:val="0"/>
    <w:pPr>
      <w:ind w:firstLine="200" w:firstLineChars="200"/>
    </w:pPr>
  </w:style>
  <w:style w:type="character" w:customStyle="1" w:styleId="16">
    <w:name w:val="font81"/>
    <w:basedOn w:val="11"/>
    <w:qFormat/>
    <w:uiPriority w:val="0"/>
    <w:rPr>
      <w:rFonts w:ascii="方正小标宋_GBK" w:eastAsia="方正小标宋_GBK" w:cs="方正小标宋_GBK"/>
      <w:color w:val="000000"/>
      <w:sz w:val="40"/>
      <w:szCs w:val="40"/>
      <w:u w:val="none"/>
    </w:rPr>
  </w:style>
  <w:style w:type="character" w:customStyle="1" w:styleId="17">
    <w:name w:val="font51"/>
    <w:basedOn w:val="11"/>
    <w:qFormat/>
    <w:uiPriority w:val="0"/>
    <w:rPr>
      <w:rFonts w:ascii="方正黑体_GBK" w:eastAsia="方正黑体_GBK" w:cs="方正黑体_GBK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810</Words>
  <Characters>878</Characters>
  <Lines>93</Lines>
  <Paragraphs>63</Paragraphs>
  <TotalTime>0</TotalTime>
  <ScaleCrop>false</ScaleCrop>
  <LinksUpToDate>false</LinksUpToDate>
  <CharactersWithSpaces>912</CharactersWithSpaces>
  <Application>WPS Office_12.8.2.1118_F1E327BC-269C-435d-A152-05C5408002CA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2022-11-22T17:47:00Z</dcterms:created>
  <dc:creator>林北海</dc:creator>
  <cp:lastModifiedBy>uos</cp:lastModifiedBy>
  <cp:lastPrinted>2026-06-29T14:55:48Z</cp:lastPrinted>
  <dcterms:modified xsi:type="dcterms:W3CDTF">2026-06-29T14:55:51Z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2052-12.8.2.1118</vt:lpwstr>
  </property>
  <property fmtid="{D5CDD505-2E9C-101B-9397-08002B2CF9AE}" pid="3" name="ICV">
    <vt:lpwstr>7289FCD74FDCDAEB6413426A2677FB0E_43</vt:lpwstr>
  </property>
  <property fmtid="{D5CDD505-2E9C-101B-9397-08002B2CF9AE}" pid="4" name="KSOTemplateDocerSaveRecord">
    <vt:lpwstr>eyJoZGlkIjoiZjM1YjY1MjY0NjkzNmVlYmViMTM2ZmNjZDBkODQzNTMiLCJ1c2VySWQiOiI3NDU3OTAxMDkifQ==</vt:lpwstr>
  </property>
</Properties>
</file>