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7CCBAC">
      <w:pPr>
        <w:pStyle w:val="15"/>
      </w:pPr>
      <mc:AlternateContent>
        <mc:Choice Requires="wpsCustomData">
          <wpsCustomData:docfieldStart id="0" docfieldname="标题_1" hidden="0" print="1" readonly="0" index="5"/>
        </mc:Choice>
      </mc:AlternateContent>
      <w:r>
        <w:t>2026年国家科技型中小企业评价</w:t>
      </w:r>
      <w:r>
        <w:br w:type="textWrapping"/>
      </w:r>
      <w:r>
        <w:t>实地核查工作要点</w:t>
      </w:r>
      <mc:AlternateContent>
        <mc:Choice Requires="wpsCustomData">
          <wpsCustomData:docfieldEnd id="0"/>
        </mc:Choice>
      </mc:AlternateContent>
    </w:p>
    <w:p w14:paraId="78CF9B82">
      <w:pPr>
        <w:pStyle w:val="2"/>
        <w:bidi w:val="0"/>
        <w:spacing w:beforeAutospacing="0" w:afterAutospacing="0" w:line="300" w:lineRule="exact"/>
      </w:pPr>
    </w:p>
    <w:p w14:paraId="02B5B93C">
      <w:pPr>
        <w:pStyle w:val="2"/>
        <w:rPr>
          <w:rFonts w:ascii="Times New Roman" w:hAnsi="Times New Roman" w:eastAsia="仿宋_GB2312" w:cs="仿宋_GB2312"/>
          <w:sz w:val="32"/>
          <w:szCs w:val="32"/>
        </w:rPr>
      </w:pPr>
      <w:r>
        <w:rPr>
          <w:rFonts w:ascii="Times New Roman" w:hAnsi="Times New Roman" w:eastAsia="仿宋_GB2312" w:cs="仿宋_GB2312"/>
          <w:sz w:val="32"/>
          <w:szCs w:val="32"/>
        </w:rPr>
        <w:t>为做好昆明市2026年度国家科技型中小企业评价实地核查工作，根据《科技型中小企业评价服务工作指引》（国科火字〔2022〕67号）和《工业和信息化部中小企业局关于开展2026年度科技型中小企业评价工作的通知》（工企业函〔2026〕160号）有关要求，制定本实地核查工作要点。</w:t>
      </w:r>
    </w:p>
    <w:p w14:paraId="21D0FFDE">
      <w:pPr>
        <w:pStyle w:val="3"/>
        <w:numPr>
          <w:ilvl w:val="0"/>
          <w:numId w:val="0"/>
        </w:numPr>
        <w:topLinePunct w:val="0"/>
        <w:ind w:left="0" w:leftChars="0" w:firstLine="640"/>
        <w:rPr>
          <w:b w:val="0"/>
        </w:rPr>
      </w:pPr>
      <w:r>
        <w:rPr>
          <w:rFonts w:hint="eastAsia"/>
          <w:lang w:eastAsia="zh-CN"/>
        </w:rPr>
        <w:t>一、</w:t>
      </w:r>
      <w:r>
        <w:t>实地核查的目的及原则</w:t>
      </w:r>
    </w:p>
    <w:p w14:paraId="3AEC109C">
      <w:pPr>
        <w:pStyle w:val="4"/>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（一）</w:t>
      </w:r>
      <w:r>
        <w:t>核查目的</w:t>
      </w:r>
    </w:p>
    <w:p w14:paraId="456CFB7F">
      <w:pPr>
        <w:pStyle w:val="2"/>
        <w:rPr>
          <w:rFonts w:ascii="Times New Roman" w:hAnsi="Times New Roman" w:eastAsia="仿宋_GB2312" w:cs="仿宋_GB2312"/>
          <w:sz w:val="32"/>
          <w:szCs w:val="32"/>
        </w:rPr>
      </w:pPr>
      <w:r>
        <w:rPr>
          <w:rFonts w:ascii="Times New Roman" w:hAnsi="Times New Roman" w:eastAsia="仿宋_GB2312" w:cs="仿宋_GB2312"/>
          <w:sz w:val="32"/>
          <w:szCs w:val="32"/>
        </w:rPr>
        <w:t>核实企业申报信息的真实性、合规性，重点核查企业实际经营状况、科技人员及研发人员情况、研发活动开展情况、知识产权与主导产品关联情况、财务数据一致性等，确保符合科技型中小企业认定条件，防止包装造假、经营异常及违法违规企业入库。</w:t>
      </w:r>
    </w:p>
    <w:p w14:paraId="321743C3">
      <w:pPr>
        <w:pStyle w:val="4"/>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（二）</w:t>
      </w:r>
      <w:r>
        <w:t>工作原则</w:t>
      </w:r>
    </w:p>
    <w:p w14:paraId="749113C9">
      <w:pPr>
        <w:pStyle w:val="2"/>
        <w:rPr>
          <w:rFonts w:ascii="Times New Roman" w:hAnsi="Times New Roman" w:eastAsia="仿宋_GB2312" w:cs="仿宋_GB2312"/>
          <w:sz w:val="32"/>
          <w:szCs w:val="32"/>
        </w:rPr>
      </w:pPr>
      <w:r>
        <w:rPr>
          <w:rFonts w:ascii="Times New Roman" w:hAnsi="Times New Roman" w:eastAsia="仿宋_GB2312" w:cs="仿宋_GB2312"/>
          <w:sz w:val="32"/>
          <w:szCs w:val="32"/>
        </w:rPr>
        <w:t>坚持实事求是、服务指导的原则，对规定情形企业实现核查走访全覆盖，以现场实际情况为准，在核查过程中做好政策解读与业务辅导。</w:t>
      </w:r>
    </w:p>
    <w:p w14:paraId="7C17BD81">
      <w:pPr>
        <w:pStyle w:val="3"/>
        <w:numPr>
          <w:ilvl w:val="0"/>
          <w:numId w:val="0"/>
        </w:numPr>
        <w:topLinePunct w:val="0"/>
        <w:ind w:left="0" w:leftChars="0" w:firstLine="640"/>
        <w:rPr>
          <w:b w:val="0"/>
        </w:rPr>
      </w:pPr>
      <w:r>
        <w:rPr>
          <w:rFonts w:hint="eastAsia"/>
          <w:lang w:eastAsia="zh-CN"/>
        </w:rPr>
        <w:t>二、</w:t>
      </w:r>
      <w:r>
        <w:t>实地核查范围</w:t>
      </w:r>
    </w:p>
    <w:p w14:paraId="77028BDF">
      <w:pPr>
        <w:pStyle w:val="2"/>
        <w:rPr>
          <w:rFonts w:ascii="Times New Roman" w:hAnsi="Times New Roman" w:eastAsia="仿宋_GB2312" w:cs="仿宋_GB2312"/>
          <w:sz w:val="32"/>
          <w:szCs w:val="32"/>
        </w:rPr>
      </w:pPr>
      <w:r>
        <w:rPr>
          <w:rFonts w:ascii="Times New Roman" w:hAnsi="Times New Roman" w:eastAsia="仿宋_GB2312" w:cs="仿宋_GB2312"/>
          <w:sz w:val="32"/>
          <w:szCs w:val="32"/>
        </w:rPr>
        <w:t>本年度参评企业如符合以下情形之一，应在公示前组织开展实地核查：</w:t>
      </w:r>
    </w:p>
    <w:p w14:paraId="6071F30D">
      <w:pPr>
        <w:pStyle w:val="2"/>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1.</w:t>
      </w:r>
      <w:r>
        <w:rPr>
          <w:rFonts w:ascii="Times New Roman" w:hAnsi="Times New Roman" w:eastAsia="仿宋_GB2312" w:cs="仿宋_GB2312"/>
          <w:sz w:val="32"/>
          <w:szCs w:val="32"/>
        </w:rPr>
        <w:t>职工总数为5人及以下的企业；</w:t>
      </w:r>
    </w:p>
    <w:p w14:paraId="563CB614">
      <w:pPr>
        <w:pStyle w:val="2"/>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2.</w:t>
      </w:r>
      <w:r>
        <w:rPr>
          <w:rFonts w:ascii="Times New Roman" w:hAnsi="Times New Roman" w:eastAsia="仿宋_GB2312" w:cs="仿宋_GB2312"/>
          <w:sz w:val="32"/>
          <w:szCs w:val="32"/>
        </w:rPr>
        <w:t>知识产权数量为0的企业；</w:t>
      </w:r>
    </w:p>
    <w:p w14:paraId="733BC025">
      <w:pPr>
        <w:pStyle w:val="2"/>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3.</w:t>
      </w:r>
      <w:r>
        <w:rPr>
          <w:rFonts w:ascii="Times New Roman" w:hAnsi="Times New Roman" w:eastAsia="仿宋_GB2312" w:cs="仿宋_GB2312"/>
          <w:sz w:val="32"/>
          <w:szCs w:val="32"/>
        </w:rPr>
        <w:t>年度研发费用总额低于10万元的企业；</w:t>
      </w:r>
    </w:p>
    <w:p w14:paraId="4521AAA0">
      <w:pPr>
        <w:pStyle w:val="2"/>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4.</w:t>
      </w:r>
      <w:r>
        <w:rPr>
          <w:rFonts w:ascii="Times New Roman" w:hAnsi="Times New Roman" w:eastAsia="仿宋_GB2312" w:cs="仿宋_GB2312"/>
          <w:sz w:val="32"/>
          <w:szCs w:val="32"/>
        </w:rPr>
        <w:t>近三年曾有过严重违法失信、撤销入库编号等情况的企业；</w:t>
      </w:r>
    </w:p>
    <w:p w14:paraId="22A53A6D">
      <w:pPr>
        <w:pStyle w:val="2"/>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5.</w:t>
      </w:r>
      <w:r>
        <w:rPr>
          <w:rFonts w:ascii="Times New Roman" w:hAnsi="Times New Roman" w:eastAsia="仿宋_GB2312" w:cs="仿宋_GB2312"/>
          <w:sz w:val="32"/>
          <w:szCs w:val="32"/>
        </w:rPr>
        <w:t>首次参评的企业；</w:t>
      </w:r>
    </w:p>
    <w:p w14:paraId="0EB86E19">
      <w:pPr>
        <w:pStyle w:val="2"/>
        <w:numPr>
          <w:ilvl w:val="0"/>
          <w:numId w:val="0"/>
        </w:numPr>
        <w:ind w:left="0" w:leftChars="0" w:firstLine="616"/>
        <w:rPr>
          <w:rFonts w:hint="eastAsia" w:ascii="Times New Roman" w:hAnsi="Times New Roman" w:eastAsia="仿宋_GB2312" w:cs="仿宋_GB2312"/>
          <w:b w:val="0"/>
          <w:sz w:val="32"/>
          <w:szCs w:val="32"/>
          <w:lang w:eastAsia="zh-CN"/>
        </w:rPr>
      </w:pPr>
      <w:r>
        <w:rPr>
          <w:rFonts w:hint="eastAsia" w:cs="仿宋_GB2312"/>
          <w:sz w:val="32"/>
          <w:szCs w:val="32"/>
          <w:lang w:eastAsia="zh-CN"/>
        </w:rPr>
        <w:t>6.</w:t>
      </w:r>
      <w:r>
        <w:rPr>
          <w:rFonts w:ascii="Times New Roman" w:hAnsi="Times New Roman" w:eastAsia="仿宋_GB2312" w:cs="仿宋_GB2312"/>
          <w:sz w:val="32"/>
          <w:szCs w:val="32"/>
        </w:rPr>
        <w:t>评价指标数据异常或存疑的企业。</w:t>
      </w:r>
    </w:p>
    <w:p w14:paraId="0B02736D">
      <w:pPr>
        <w:pStyle w:val="3"/>
        <w:numPr>
          <w:ilvl w:val="0"/>
          <w:numId w:val="0"/>
        </w:numPr>
        <w:topLinePunct w:val="0"/>
        <w:ind w:left="0" w:leftChars="0" w:firstLine="640"/>
        <w:rPr>
          <w:b w:val="0"/>
        </w:rPr>
      </w:pPr>
      <w:r>
        <w:rPr>
          <w:rFonts w:hint="eastAsia"/>
          <w:lang w:eastAsia="zh-CN"/>
        </w:rPr>
        <w:t>三、</w:t>
      </w:r>
      <w:r>
        <w:t>实地核查工作流程</w:t>
      </w:r>
    </w:p>
    <w:p w14:paraId="580F1546">
      <w:pPr>
        <w:pStyle w:val="2"/>
        <w:numPr>
          <w:ilvl w:val="0"/>
          <w:numId w:val="0"/>
        </w:numPr>
        <w:topLinePunct w:val="0"/>
        <w:ind w:left="0" w:leftChars="0" w:firstLine="616"/>
        <w:rPr>
          <w:rFonts w:hint="eastAsia" w:ascii="楷体_GB2312" w:hAnsi="楷体_GB2312" w:eastAsia="楷体_GB2312" w:cs="楷体_GB2312"/>
          <w:b w:val="0"/>
          <w:sz w:val="32"/>
          <w:szCs w:val="32"/>
        </w:rPr>
      </w:pPr>
      <w:r>
        <w:rPr>
          <w:rStyle w:val="21"/>
          <w:rFonts w:hint="eastAsia" w:eastAsia="楷体_GB2312"/>
          <w:lang w:eastAsia="zh-CN"/>
        </w:rPr>
        <w:t>（一）</w:t>
      </w:r>
      <w:r>
        <w:rPr>
          <w:rStyle w:val="21"/>
        </w:rPr>
        <w:t>核查准备</w:t>
      </w:r>
      <w:r>
        <w:rPr>
          <w:rFonts w:ascii="Times New Roman" w:hAnsi="Times New Roman" w:eastAsia="仿宋_GB2312" w:cs="仿宋_GB2312"/>
          <w:sz w:val="32"/>
          <w:szCs w:val="32"/>
        </w:rPr>
        <w:t>。各县区科技管理部门组建核查组，提前通知企业准备相关材料。</w:t>
      </w:r>
    </w:p>
    <w:p w14:paraId="4BCC3E18">
      <w:pPr>
        <w:pStyle w:val="2"/>
        <w:numPr>
          <w:ilvl w:val="0"/>
          <w:numId w:val="0"/>
        </w:numPr>
        <w:topLinePunct w:val="0"/>
        <w:ind w:left="0" w:leftChars="0" w:firstLine="616"/>
        <w:rPr>
          <w:rFonts w:hint="eastAsia" w:ascii="楷体_GB2312" w:hAnsi="楷体_GB2312" w:eastAsia="楷体_GB2312" w:cs="楷体_GB2312"/>
          <w:b w:val="0"/>
          <w:sz w:val="32"/>
          <w:szCs w:val="32"/>
        </w:rPr>
      </w:pPr>
      <w:r>
        <w:rPr>
          <w:rStyle w:val="21"/>
          <w:rFonts w:hint="eastAsia" w:eastAsia="楷体_GB2312"/>
          <w:lang w:eastAsia="zh-CN"/>
        </w:rPr>
        <w:t>（二）</w:t>
      </w:r>
      <w:r>
        <w:rPr>
          <w:rStyle w:val="21"/>
        </w:rPr>
        <w:t>现场实施</w:t>
      </w:r>
      <w:r>
        <w:rPr>
          <w:rFonts w:ascii="Times New Roman" w:hAnsi="Times New Roman" w:eastAsia="仿宋_GB2312" w:cs="仿宋_GB2312"/>
          <w:sz w:val="32"/>
          <w:szCs w:val="32"/>
        </w:rPr>
        <w:t>。现场查看办公、研发及生产场所；核验相关材料；访谈关键岗位人员；形成核查意见。</w:t>
      </w:r>
    </w:p>
    <w:p w14:paraId="5A6B31AA">
      <w:pPr>
        <w:pStyle w:val="2"/>
        <w:numPr>
          <w:ilvl w:val="0"/>
          <w:numId w:val="0"/>
        </w:numPr>
        <w:topLinePunct w:val="0"/>
        <w:ind w:left="0" w:leftChars="0" w:firstLine="616"/>
        <w:rPr>
          <w:rFonts w:hint="eastAsia" w:ascii="楷体_GB2312" w:hAnsi="楷体_GB2312" w:eastAsia="楷体_GB2312" w:cs="楷体_GB2312"/>
          <w:b w:val="0"/>
          <w:sz w:val="32"/>
          <w:szCs w:val="32"/>
        </w:rPr>
      </w:pPr>
      <w:r>
        <w:rPr>
          <w:rStyle w:val="21"/>
          <w:rFonts w:hint="eastAsia" w:eastAsia="楷体_GB2312"/>
          <w:lang w:eastAsia="zh-CN"/>
        </w:rPr>
        <w:t>（三）</w:t>
      </w:r>
      <w:r>
        <w:rPr>
          <w:rStyle w:val="21"/>
        </w:rPr>
        <w:t>后续处理</w:t>
      </w:r>
      <w:r>
        <w:rPr>
          <w:rFonts w:ascii="Times New Roman" w:hAnsi="Times New Roman" w:eastAsia="仿宋_GB2312" w:cs="仿宋_GB2312"/>
          <w:sz w:val="32"/>
          <w:szCs w:val="32"/>
        </w:rPr>
        <w:t>。需整改的明确时限并复核；不通过的告知理由并取消当年度评价资格，做好核查材料留存。</w:t>
      </w:r>
    </w:p>
    <w:p w14:paraId="4A903AF5">
      <w:pPr>
        <w:pStyle w:val="3"/>
        <w:numPr>
          <w:ilvl w:val="0"/>
          <w:numId w:val="0"/>
        </w:numPr>
        <w:topLinePunct w:val="0"/>
        <w:ind w:left="0" w:leftChars="0" w:firstLine="640"/>
        <w:rPr>
          <w:b w:val="0"/>
        </w:rPr>
      </w:pPr>
      <w:r>
        <w:rPr>
          <w:rFonts w:hint="eastAsia"/>
          <w:lang w:eastAsia="zh-CN"/>
        </w:rPr>
        <w:t>四、</w:t>
      </w:r>
      <w:r>
        <w:t>实地核查主要内容</w:t>
      </w:r>
    </w:p>
    <w:p w14:paraId="6D6172F0">
      <w:pPr>
        <w:pStyle w:val="2"/>
        <w:numPr>
          <w:ilvl w:val="0"/>
          <w:numId w:val="0"/>
        </w:numPr>
        <w:topLinePunct w:val="0"/>
        <w:ind w:left="0" w:leftChars="0" w:firstLine="616"/>
        <w:rPr>
          <w:rFonts w:hint="eastAsia" w:ascii="楷体_GB2312" w:hAnsi="楷体_GB2312" w:eastAsia="楷体_GB2312" w:cs="楷体_GB2312"/>
          <w:b w:val="0"/>
          <w:sz w:val="32"/>
          <w:szCs w:val="32"/>
        </w:rPr>
      </w:pPr>
      <w:r>
        <w:rPr>
          <w:rStyle w:val="21"/>
          <w:rFonts w:hint="eastAsia" w:eastAsia="楷体_GB2312"/>
          <w:lang w:eastAsia="zh-CN"/>
        </w:rPr>
        <w:t>（一）</w:t>
      </w:r>
      <w:r>
        <w:rPr>
          <w:rStyle w:val="21"/>
        </w:rPr>
        <w:t>企业基础信息</w:t>
      </w:r>
      <w:r>
        <w:rPr>
          <w:rFonts w:ascii="Times New Roman" w:hAnsi="Times New Roman" w:eastAsia="仿宋_GB2312" w:cs="仿宋_GB2312"/>
          <w:sz w:val="32"/>
          <w:szCs w:val="32"/>
        </w:rPr>
        <w:t>。核验营业执照、经营场所、门牌地址是否与申报一致，确认企业是否正常经营。</w:t>
      </w:r>
    </w:p>
    <w:p w14:paraId="35E1E326">
      <w:pPr>
        <w:pStyle w:val="2"/>
        <w:numPr>
          <w:ilvl w:val="0"/>
          <w:numId w:val="0"/>
        </w:numPr>
        <w:topLinePunct w:val="0"/>
        <w:ind w:left="0" w:leftChars="0" w:firstLine="616"/>
        <w:rPr>
          <w:rFonts w:hint="eastAsia" w:ascii="楷体_GB2312" w:hAnsi="楷体_GB2312" w:eastAsia="楷体_GB2312" w:cs="楷体_GB2312"/>
          <w:b w:val="0"/>
          <w:sz w:val="32"/>
          <w:szCs w:val="32"/>
        </w:rPr>
      </w:pPr>
      <w:r>
        <w:rPr>
          <w:rStyle w:val="21"/>
          <w:rFonts w:hint="eastAsia" w:eastAsia="楷体_GB2312"/>
          <w:lang w:eastAsia="zh-CN"/>
        </w:rPr>
        <w:t>（二）</w:t>
      </w:r>
      <w:r>
        <w:rPr>
          <w:rStyle w:val="21"/>
        </w:rPr>
        <w:t>职工与科技人员</w:t>
      </w:r>
      <w:r>
        <w:rPr>
          <w:rFonts w:ascii="Times New Roman" w:hAnsi="Times New Roman" w:eastAsia="仿宋_GB2312" w:cs="仿宋_GB2312"/>
          <w:sz w:val="32"/>
          <w:szCs w:val="32"/>
        </w:rPr>
        <w:t>。核验职工花名册、劳动合同、社保缴纳记录，确认职工总数、科技人员数量及占比、研发人员数量的真实性。</w:t>
      </w:r>
    </w:p>
    <w:p w14:paraId="445618A7">
      <w:pPr>
        <w:pStyle w:val="2"/>
        <w:numPr>
          <w:ilvl w:val="0"/>
          <w:numId w:val="0"/>
        </w:numPr>
        <w:topLinePunct w:val="0"/>
        <w:ind w:left="0" w:leftChars="0" w:firstLine="616"/>
        <w:rPr>
          <w:rFonts w:hint="eastAsia" w:ascii="楷体_GB2312" w:hAnsi="楷体_GB2312" w:eastAsia="楷体_GB2312" w:cs="楷体_GB2312"/>
          <w:b w:val="0"/>
          <w:sz w:val="32"/>
          <w:szCs w:val="32"/>
        </w:rPr>
      </w:pPr>
      <w:r>
        <w:rPr>
          <w:rStyle w:val="21"/>
          <w:rFonts w:hint="eastAsia" w:eastAsia="楷体_GB2312"/>
          <w:lang w:eastAsia="zh-CN"/>
        </w:rPr>
        <w:t>（三）</w:t>
      </w:r>
      <w:r>
        <w:rPr>
          <w:rStyle w:val="21"/>
        </w:rPr>
        <w:t>财务状况</w:t>
      </w:r>
      <w:r>
        <w:rPr>
          <w:rFonts w:ascii="Times New Roman" w:hAnsi="Times New Roman" w:eastAsia="仿宋_GB2312" w:cs="仿宋_GB2312"/>
          <w:sz w:val="32"/>
          <w:szCs w:val="32"/>
        </w:rPr>
        <w:t>。核验上一年度末资产负债表、损益表、企业所得税年度纳税申报表（A类A107012）及研发费用辅助账，重点核实研发费用总额及数据一致性。</w:t>
      </w:r>
    </w:p>
    <w:p w14:paraId="078D01F0">
      <w:pPr>
        <w:pStyle w:val="2"/>
        <w:numPr>
          <w:ilvl w:val="0"/>
          <w:numId w:val="0"/>
        </w:numPr>
        <w:topLinePunct w:val="0"/>
        <w:ind w:left="0" w:leftChars="0" w:firstLine="616"/>
        <w:rPr>
          <w:rFonts w:hint="eastAsia" w:ascii="楷体_GB2312" w:hAnsi="楷体_GB2312" w:eastAsia="楷体_GB2312" w:cs="楷体_GB2312"/>
          <w:b w:val="0"/>
          <w:sz w:val="32"/>
          <w:szCs w:val="32"/>
        </w:rPr>
      </w:pPr>
      <w:r>
        <w:rPr>
          <w:rStyle w:val="21"/>
          <w:rFonts w:hint="eastAsia" w:eastAsia="楷体_GB2312"/>
          <w:lang w:eastAsia="zh-CN"/>
        </w:rPr>
        <w:t>（四）</w:t>
      </w:r>
      <w:r>
        <w:rPr>
          <w:rStyle w:val="21"/>
        </w:rPr>
        <w:t>知识产权</w:t>
      </w:r>
      <w:r>
        <w:rPr>
          <w:rFonts w:ascii="Times New Roman" w:hAnsi="Times New Roman" w:eastAsia="仿宋_GB2312" w:cs="仿宋_GB2312"/>
          <w:sz w:val="32"/>
          <w:szCs w:val="32"/>
        </w:rPr>
        <w:t>。核验知识产权证书原件或官方查询记录，确认数量、类别及与主导产品的相关性。</w:t>
      </w:r>
    </w:p>
    <w:p w14:paraId="6B8322A7">
      <w:pPr>
        <w:pStyle w:val="2"/>
        <w:numPr>
          <w:ilvl w:val="0"/>
          <w:numId w:val="0"/>
        </w:numPr>
        <w:topLinePunct w:val="0"/>
        <w:ind w:left="0" w:leftChars="0" w:firstLine="616"/>
        <w:rPr>
          <w:rFonts w:hint="eastAsia" w:ascii="楷体_GB2312" w:hAnsi="楷体_GB2312" w:eastAsia="楷体_GB2312" w:cs="楷体_GB2312"/>
          <w:b w:val="0"/>
          <w:sz w:val="32"/>
          <w:szCs w:val="32"/>
        </w:rPr>
      </w:pPr>
      <w:r>
        <w:rPr>
          <w:rStyle w:val="21"/>
          <w:rFonts w:hint="eastAsia" w:eastAsia="楷体_GB2312"/>
          <w:lang w:eastAsia="zh-CN"/>
        </w:rPr>
        <w:t>（五）</w:t>
      </w:r>
      <w:r>
        <w:rPr>
          <w:rStyle w:val="21"/>
        </w:rPr>
        <w:t>研发活动与科技属性</w:t>
      </w:r>
      <w:r>
        <w:rPr>
          <w:rFonts w:ascii="Times New Roman" w:hAnsi="Times New Roman" w:eastAsia="仿宋_GB2312" w:cs="仿宋_GB2312"/>
          <w:sz w:val="32"/>
          <w:szCs w:val="32"/>
        </w:rPr>
        <w:t>。核验研发项目立项文件、过程记录、研发场所及设备，确认企业是否实质性开展自主研发活动，主导产品是否与申报一致。严禁单纯从事商贸流通、简单组装加工、无自主研发活动的企业入库。</w:t>
      </w:r>
    </w:p>
    <w:p w14:paraId="5BAC888C">
      <w:pPr>
        <w:pStyle w:val="2"/>
        <w:numPr>
          <w:ilvl w:val="0"/>
          <w:numId w:val="0"/>
        </w:numPr>
        <w:topLinePunct w:val="0"/>
        <w:ind w:left="0" w:leftChars="0" w:firstLine="616"/>
        <w:rPr>
          <w:rFonts w:hint="eastAsia" w:ascii="楷体_GB2312" w:hAnsi="楷体_GB2312" w:eastAsia="楷体_GB2312" w:cs="楷体_GB2312"/>
          <w:b w:val="0"/>
          <w:sz w:val="32"/>
          <w:szCs w:val="32"/>
        </w:rPr>
      </w:pPr>
      <w:r>
        <w:rPr>
          <w:rStyle w:val="21"/>
          <w:rFonts w:hint="eastAsia" w:eastAsia="楷体_GB2312"/>
          <w:lang w:eastAsia="zh-CN"/>
        </w:rPr>
        <w:t>（六）</w:t>
      </w:r>
      <w:r>
        <w:rPr>
          <w:rStyle w:val="21"/>
        </w:rPr>
        <w:t>信用状况</w:t>
      </w:r>
      <w:r>
        <w:rPr>
          <w:rFonts w:ascii="Times New Roman" w:hAnsi="Times New Roman" w:eastAsia="仿宋_GB2312" w:cs="仿宋_GB2312"/>
          <w:sz w:val="32"/>
          <w:szCs w:val="32"/>
        </w:rPr>
        <w:t>。通过“信用中国”等渠道核查企业是否存在严重违法失信记录。</w:t>
      </w:r>
    </w:p>
    <w:p w14:paraId="35B9AF81">
      <w:pPr>
        <w:pStyle w:val="3"/>
        <w:numPr>
          <w:ilvl w:val="0"/>
          <w:numId w:val="0"/>
        </w:numPr>
        <w:topLinePunct w:val="0"/>
        <w:ind w:left="0" w:leftChars="0" w:firstLine="640"/>
        <w:rPr>
          <w:b w:val="0"/>
        </w:rPr>
      </w:pPr>
      <w:r>
        <w:rPr>
          <w:rFonts w:hint="eastAsia"/>
          <w:lang w:eastAsia="zh-CN"/>
        </w:rPr>
        <w:t>五、</w:t>
      </w:r>
      <w:r>
        <w:t>实地核查相关要求</w:t>
      </w:r>
    </w:p>
    <w:p w14:paraId="21FB189B">
      <w:pPr>
        <w:pStyle w:val="2"/>
        <w:numPr>
          <w:ilvl w:val="0"/>
          <w:numId w:val="0"/>
        </w:numPr>
        <w:topLinePunct w:val="0"/>
        <w:ind w:left="0" w:leftChars="0" w:firstLine="616"/>
        <w:rPr>
          <w:rFonts w:hint="eastAsia" w:ascii="楷体_GB2312" w:hAnsi="楷体_GB2312" w:eastAsia="楷体_GB2312" w:cs="楷体_GB2312"/>
          <w:b w:val="0"/>
          <w:sz w:val="32"/>
          <w:szCs w:val="32"/>
        </w:rPr>
      </w:pPr>
      <w:r>
        <w:rPr>
          <w:rStyle w:val="21"/>
          <w:rFonts w:hint="eastAsia" w:eastAsia="楷体_GB2312"/>
          <w:lang w:eastAsia="zh-CN"/>
        </w:rPr>
        <w:t>（一）</w:t>
      </w:r>
      <w:r>
        <w:rPr>
          <w:rStyle w:val="21"/>
        </w:rPr>
        <w:t>严格履行核查职责</w:t>
      </w:r>
      <w:r>
        <w:rPr>
          <w:rFonts w:ascii="Times New Roman" w:hAnsi="Times New Roman" w:eastAsia="仿宋_GB2312" w:cs="仿宋_GB2312"/>
          <w:sz w:val="32"/>
          <w:szCs w:val="32"/>
        </w:rPr>
        <w:t>。各辖区科技管理部门应严把核查关口，在规定时限内按要求规范开展实地核查工作，及时上报核查结果，并做好核查材料的留存归档。</w:t>
      </w:r>
    </w:p>
    <w:p w14:paraId="79D5B8C1">
      <w:pPr>
        <w:pStyle w:val="2"/>
        <w:numPr>
          <w:ilvl w:val="0"/>
          <w:numId w:val="0"/>
        </w:numPr>
        <w:topLinePunct w:val="0"/>
        <w:ind w:left="0" w:leftChars="0" w:firstLine="616"/>
        <w:rPr>
          <w:rFonts w:hint="eastAsia" w:ascii="楷体_GB2312" w:hAnsi="楷体_GB2312" w:eastAsia="楷体_GB2312" w:cs="楷体_GB2312"/>
          <w:b w:val="0"/>
          <w:sz w:val="32"/>
          <w:szCs w:val="32"/>
        </w:rPr>
      </w:pPr>
      <w:r>
        <w:rPr>
          <w:rStyle w:val="21"/>
          <w:rFonts w:hint="eastAsia" w:eastAsia="楷体_GB2312"/>
          <w:lang w:eastAsia="zh-CN"/>
        </w:rPr>
        <w:t>（二）</w:t>
      </w:r>
      <w:r>
        <w:rPr>
          <w:rStyle w:val="21"/>
        </w:rPr>
        <w:t>落实企业主体责任</w:t>
      </w:r>
      <w:r>
        <w:rPr>
          <w:rFonts w:ascii="Times New Roman" w:hAnsi="Times New Roman" w:eastAsia="仿宋_GB2312" w:cs="仿宋_GB2312"/>
          <w:sz w:val="32"/>
          <w:szCs w:val="32"/>
        </w:rPr>
        <w:t>。被核查企业应积极配合实地核查工作，提前准备相关材料，保证所填内容和提交资料准确、真实、合法、有效。核查中发现问题的，应严格按要求完成整改。</w:t>
      </w:r>
    </w:p>
    <w:p w14:paraId="57FE90FA">
      <w:pPr>
        <w:pStyle w:val="2"/>
        <w:numPr>
          <w:ilvl w:val="0"/>
          <w:numId w:val="0"/>
        </w:numPr>
        <w:topLinePunct w:val="0"/>
        <w:ind w:left="0" w:leftChars="0" w:firstLine="616"/>
        <w:rPr>
          <w:rFonts w:hint="eastAsia" w:ascii="楷体_GB2312" w:hAnsi="楷体_GB2312" w:eastAsia="楷体_GB2312" w:cs="楷体_GB2312"/>
          <w:b w:val="0"/>
          <w:sz w:val="32"/>
          <w:szCs w:val="32"/>
        </w:rPr>
      </w:pPr>
      <w:r>
        <w:rPr>
          <w:rStyle w:val="21"/>
          <w:rFonts w:hint="eastAsia" w:eastAsia="楷体_GB2312"/>
          <w:lang w:eastAsia="zh-CN"/>
        </w:rPr>
        <w:t>（三）</w:t>
      </w:r>
      <w:r>
        <w:rPr>
          <w:rStyle w:val="21"/>
        </w:rPr>
        <w:t>按时完成核查任务</w:t>
      </w:r>
      <w:r>
        <w:rPr>
          <w:rFonts w:ascii="Times New Roman" w:hAnsi="Times New Roman" w:eastAsia="仿宋_GB2312" w:cs="仿宋_GB2312"/>
          <w:sz w:val="32"/>
          <w:szCs w:val="32"/>
        </w:rPr>
        <w:t>。各辖区科技管理部门可根据申报情况结合本地实际组织开展核查工作，分别于2026年7月15日（第一批次）、9月10日（第二批次）前完成所属地区相关企业的实地核查，并将《2026年国家科技型中小企业实地核查确认表》及《国家科技型中小企业评价实地核查情况汇总表》发送到邮箱</w:t>
      </w:r>
      <w:r>
        <w:rPr>
          <w:rFonts w:ascii="Times New Roman" w:hAnsi="Times New Roman" w:eastAsia="仿宋_GB2312" w:cs="仿宋_GB2312"/>
          <w:sz w:val="32"/>
          <w:szCs w:val="32"/>
        </w:rPr>
        <w:fldChar w:fldCharType="begin"/>
      </w:r>
      <w:r>
        <w:rPr>
          <w:rFonts w:ascii="Times New Roman" w:hAnsi="Times New Roman" w:eastAsia="仿宋_GB2312" w:cs="仿宋_GB2312"/>
          <w:sz w:val="32"/>
          <w:szCs w:val="32"/>
        </w:rPr>
        <w:instrText xml:space="preserve"> HYPERLINK "mailto:kmskjjgxc@126.com。" </w:instrText>
      </w:r>
      <w:r>
        <w:rPr>
          <w:rFonts w:ascii="Times New Roman" w:hAnsi="Times New Roman" w:eastAsia="仿宋_GB2312" w:cs="仿宋_GB2312"/>
          <w:sz w:val="32"/>
          <w:szCs w:val="32"/>
        </w:rPr>
        <w:fldChar w:fldCharType="separate"/>
      </w:r>
      <w:r>
        <w:rPr>
          <w:rStyle w:val="19"/>
          <w:rFonts w:ascii="Times New Roman" w:hAnsi="Times New Roman" w:eastAsia="仿宋_GB2312" w:cs="仿宋_GB2312"/>
          <w:sz w:val="32"/>
          <w:szCs w:val="32"/>
        </w:rPr>
        <w:t>kmskjjgxc＠126.com。</w:t>
      </w:r>
      <w:r>
        <w:rPr>
          <w:rFonts w:ascii="Times New Roman" w:hAnsi="Times New Roman" w:eastAsia="仿宋_GB2312" w:cs="仿宋_GB2312"/>
          <w:sz w:val="32"/>
          <w:szCs w:val="32"/>
        </w:rPr>
        <w:fldChar w:fldCharType="end"/>
      </w:r>
    </w:p>
    <w:p w14:paraId="524CDEAB">
      <w:pPr>
        <w:pStyle w:val="2"/>
        <w:bidi w:val="0"/>
      </w:pPr>
    </w:p>
    <w:p w14:paraId="105FCF6A">
      <w:pPr>
        <w:pStyle w:val="2"/>
        <w:ind w:left="1916" w:hanging="1300" w:firstLineChars="0"/>
        <w:rPr>
          <w:rFonts w:ascii="Times New Roman" w:hAnsi="Times New Roman" w:eastAsia="仿宋_GB2312" w:cs="仿宋_GB2312"/>
          <w:sz w:val="32"/>
          <w:szCs w:val="32"/>
        </w:rPr>
      </w:pPr>
      <mc:AlternateContent>
        <mc:Choice Requires="wpsCustomData">
          <wpsCustomData:docfieldStart id="1" docfieldname="附件说明_1" hidden="0" print="1" readonly="0" index="6"/>
        </mc:Choice>
      </mc:AlternateContent>
      <w:r>
        <w:rPr>
          <w:rFonts w:ascii="Times New Roman" w:hAnsi="Times New Roman" w:eastAsia="仿宋_GB2312" w:cs="仿宋_GB2312"/>
          <w:sz w:val="32"/>
          <w:szCs w:val="32"/>
        </w:rPr>
        <w:t>附件：</w:t>
      </w:r>
      <w:r>
        <w:rPr>
          <w:rFonts w:hint="eastAsia" w:cs="仿宋_GB2312"/>
          <w:sz w:val="32"/>
          <w:szCs w:val="32"/>
          <w:lang w:eastAsia="zh-CN"/>
        </w:rPr>
        <w:t>1.</w:t>
      </w:r>
      <w:r>
        <w:rPr>
          <w:rFonts w:ascii="Times New Roman" w:hAnsi="Times New Roman" w:eastAsia="仿宋_GB2312" w:cs="仿宋_GB2312"/>
          <w:sz w:val="32"/>
          <w:szCs w:val="32"/>
        </w:rPr>
        <w:t>企业需准备的材料清单（参考）</w:t>
      </w:r>
    </w:p>
    <w:p w14:paraId="6F48AE8F">
      <w:pPr>
        <w:pStyle w:val="2"/>
        <w:ind w:left="1922" w:hanging="382" w:firstLineChars="0"/>
        <w:rPr>
          <w:rFonts w:ascii="Times New Roman" w:hAnsi="Times New Roman" w:eastAsia="仿宋_GB2312" w:cs="仿宋_GB2312"/>
          <w:sz w:val="32"/>
          <w:szCs w:val="32"/>
        </w:rPr>
      </w:pPr>
      <w:r>
        <w:rPr>
          <w:rFonts w:hint="eastAsia" w:cs="仿宋_GB2312"/>
          <w:sz w:val="32"/>
          <w:szCs w:val="32"/>
          <w:lang w:eastAsia="zh-CN"/>
        </w:rPr>
        <w:t>2.</w:t>
      </w:r>
      <w:r>
        <w:rPr>
          <w:rFonts w:ascii="Times New Roman" w:hAnsi="Times New Roman" w:eastAsia="仿宋_GB2312" w:cs="仿宋_GB2312"/>
          <w:sz w:val="32"/>
          <w:szCs w:val="32"/>
        </w:rPr>
        <w:t>2026年国家科技型中小企业实地核查确认表</w:t>
      </w:r>
    </w:p>
    <w:p w14:paraId="5D2ACEF2">
      <w:pPr>
        <w:pStyle w:val="2"/>
        <w:ind w:left="1916" w:hanging="376" w:firstLineChars="0"/>
        <w:rPr>
          <w:rFonts w:ascii="Times New Roman" w:hAnsi="Times New Roman" w:eastAsia="仿宋_GB2312" w:cs="仿宋_GB2312"/>
          <w:sz w:val="32"/>
          <w:szCs w:val="32"/>
        </w:rPr>
      </w:pPr>
      <w:r>
        <w:rPr>
          <w:rFonts w:hint="eastAsia" w:cs="仿宋_GB2312"/>
          <w:sz w:val="32"/>
          <w:szCs w:val="32"/>
          <w:lang w:eastAsia="zh-CN"/>
        </w:rPr>
        <w:t>3.</w:t>
      </w:r>
      <w:r>
        <w:rPr>
          <w:rFonts w:ascii="Times New Roman" w:hAnsi="Times New Roman" w:eastAsia="仿宋_GB2312" w:cs="仿宋_GB2312"/>
          <w:sz w:val="32"/>
          <w:szCs w:val="32"/>
        </w:rPr>
        <w:t>国家科技型中小企业评价实地核查情况汇总表</w:t>
      </w:r>
      <mc:AlternateContent>
        <mc:Choice Requires="wpsCustomData">
          <wpsCustomData:docfieldEnd id="1"/>
        </mc:Choice>
      </mc:AlternateContent>
    </w:p>
    <w:p w14:paraId="23A53E53">
      <w:pPr>
        <w:pStyle w:val="2"/>
        <w:rPr>
          <w:rFonts w:hint="default"/>
          <w:lang w:val="en-US" w:eastAsia="zh-CN"/>
        </w:rPr>
      </w:pPr>
      <w:bookmarkStart w:id="0" w:name="_GoBack"/>
      <w:bookmarkEnd w:id="0"/>
    </w:p>
    <w:p w14:paraId="516032C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snapToGrid/>
        <w:spacing w:before="0" w:beforeLines="0" w:beforeAutospacing="0" w:after="0" w:afterLines="0" w:afterAutospacing="0" w:line="600" w:lineRule="exact"/>
        <w:ind w:right="-92" w:rightChars="-44"/>
        <w:jc w:val="center"/>
        <w:textAlignment w:val="auto"/>
        <w:outlineLvl w:val="9"/>
        <w:rPr>
          <w:rFonts w:hint="default" w:ascii="Times New Roman" w:hAnsi="Times New Roman" w:eastAsia="方正小标宋简体" w:cs="方正小标宋简体"/>
          <w:color w:val="000000"/>
          <w:sz w:val="44"/>
          <w:szCs w:val="44"/>
          <w:lang w:val="en-US" w:eastAsia="zh-CN"/>
        </w:rPr>
      </w:pPr>
    </w:p>
    <w:p w14:paraId="1C42A397">
      <w:pPr>
        <w:pStyle w:val="2"/>
        <w:rPr>
          <w:rFonts w:hint="default"/>
          <w:lang w:val="en-US" w:eastAsia="zh-CN"/>
        </w:rPr>
        <w:sectPr>
          <w:pgSz w:w="11906" w:h="16838"/>
          <w:pgMar w:top="2098" w:right="1474" w:bottom="1984" w:left="1587" w:header="851" w:footer="1417" w:gutter="0"/>
          <w:pgBorders>
            <w:top w:val="none" w:sz="0" w:space="0"/>
            <w:left w:val="none" w:sz="0" w:space="0"/>
            <w:bottom w:val="none" w:sz="0" w:space="0"/>
            <w:right w:val="none" w:sz="0" w:space="0"/>
          </w:pgBorders>
          <w:pgNumType w:fmt="decimal" w:start="1"/>
          <w:cols w:space="425" w:num="1"/>
          <w:docGrid w:type="linesAndChars" w:linePitch="579" w:charSpace="15"/>
        </w:sectPr>
      </w:pPr>
    </w:p>
    <w:p w14:paraId="05731918">
      <w:pPr>
        <w:keepNext w:val="0"/>
        <w:keepLines w:val="0"/>
        <w:widowControl/>
        <w:suppressLineNumbers w:val="0"/>
        <w:jc w:val="center"/>
        <w:rPr>
          <w:rFonts w:ascii="方正小标宋简体" w:hAnsi="方正小标宋简体" w:eastAsia="方正小标宋简体" w:cs="方正小标宋简体"/>
          <w:kern w:val="0"/>
          <w:sz w:val="44"/>
          <w:szCs w:val="44"/>
        </w:rPr>
      </w:pPr>
      <w:r>
        <w:rPr>
          <w:rFonts w:ascii="方正小标宋简体" w:hAnsi="方正小标宋简体" w:eastAsia="方正小标宋简体" w:cs="方正小标宋简体"/>
          <w:kern w:val="0"/>
          <w:sz w:val="44"/>
          <w:szCs w:val="44"/>
        </w:rPr>
        <w:t>企业需准备的材料清单（参考）</w:t>
      </w:r>
    </w:p>
    <w:tbl>
      <w:tblPr>
        <w:tblStyle w:val="16"/>
        <w:tblpPr w:leftFromText="180" w:rightFromText="180" w:vertAnchor="text" w:horzAnchor="page" w:tblpXSpec="center" w:tblpY="617"/>
        <w:tblOverlap w:val="never"/>
        <w:tblW w:w="97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280"/>
        <w:gridCol w:w="7479"/>
      </w:tblGrid>
      <w:tr w14:paraId="275E2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73" w:hRule="atLeast"/>
          <w:tblHeader/>
          <w:jc w:val="center"/>
        </w:trPr>
        <w:tc>
          <w:tcPr>
            <w:tcW w:w="2280" w:type="dxa"/>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231067E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eastAsia"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pPr>
            <w:r>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类别</w:t>
            </w:r>
          </w:p>
        </w:tc>
        <w:tc>
          <w:tcPr>
            <w:tcW w:w="7479"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240" w:type="dxa"/>
            </w:tcMar>
            <w:vAlign w:val="center"/>
          </w:tcPr>
          <w:p w14:paraId="32C1BC2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pPr>
            <w:r>
              <w:rPr>
                <w:rFonts w:hint="eastAsia"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参考</w:t>
            </w:r>
            <w:r>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材料</w:t>
            </w:r>
          </w:p>
        </w:tc>
      </w:tr>
      <w:tr w14:paraId="36EE1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73" w:hRule="atLeast"/>
          <w:jc w:val="center"/>
        </w:trPr>
        <w:tc>
          <w:tcPr>
            <w:tcW w:w="2280" w:type="dxa"/>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548A82E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pPr>
            <w:r>
              <w:rPr>
                <w:rFonts w:hint="eastAsia"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评价信息</w:t>
            </w:r>
          </w:p>
        </w:tc>
        <w:tc>
          <w:tcPr>
            <w:tcW w:w="7479"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0" w:type="dxa"/>
            </w:tcMar>
            <w:vAlign w:val="center"/>
          </w:tcPr>
          <w:p w14:paraId="36AC860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pPr>
            <w:r>
              <w:rPr>
                <w:rFonts w:hint="eastAsia"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企业系统填报的科技型中小企业评价信息表</w:t>
            </w:r>
          </w:p>
        </w:tc>
      </w:tr>
      <w:tr w14:paraId="6D809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73" w:hRule="atLeast"/>
          <w:jc w:val="center"/>
        </w:trPr>
        <w:tc>
          <w:tcPr>
            <w:tcW w:w="2280" w:type="dxa"/>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0E8A53E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pPr>
            <w:r>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基础</w:t>
            </w:r>
            <w:r>
              <w:rPr>
                <w:rFonts w:hint="eastAsia"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信息</w:t>
            </w:r>
          </w:p>
        </w:tc>
        <w:tc>
          <w:tcPr>
            <w:tcW w:w="7479"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0" w:type="dxa"/>
            </w:tcMar>
            <w:vAlign w:val="center"/>
          </w:tcPr>
          <w:p w14:paraId="3DFC7EE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pPr>
            <w:r>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营业执照原件</w:t>
            </w:r>
          </w:p>
        </w:tc>
      </w:tr>
      <w:tr w14:paraId="3BCB9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19" w:hRule="atLeast"/>
          <w:jc w:val="center"/>
        </w:trPr>
        <w:tc>
          <w:tcPr>
            <w:tcW w:w="2280" w:type="dxa"/>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1705BB2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pPr>
            <w:r>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人员材料</w:t>
            </w:r>
          </w:p>
        </w:tc>
        <w:tc>
          <w:tcPr>
            <w:tcW w:w="7479"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0" w:type="dxa"/>
            </w:tcMar>
            <w:vAlign w:val="center"/>
          </w:tcPr>
          <w:p w14:paraId="66B3A9A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pPr>
            <w:r>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职工花名册（含科技人员标注）</w:t>
            </w:r>
            <w:r>
              <w:rPr>
                <w:rFonts w:hint="eastAsia"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，职工</w:t>
            </w:r>
            <w:r>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劳动合同、社会保险费缴纳</w:t>
            </w:r>
            <w:r>
              <w:rPr>
                <w:rFonts w:hint="eastAsia"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证明或</w:t>
            </w:r>
            <w:r>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工资薪金个人所得税缴纳等</w:t>
            </w:r>
          </w:p>
        </w:tc>
      </w:tr>
      <w:tr w14:paraId="62EE8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11" w:hRule="atLeast"/>
          <w:jc w:val="center"/>
        </w:trPr>
        <w:tc>
          <w:tcPr>
            <w:tcW w:w="2280" w:type="dxa"/>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4845208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pPr>
            <w:r>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财务材料</w:t>
            </w:r>
          </w:p>
        </w:tc>
        <w:tc>
          <w:tcPr>
            <w:tcW w:w="7479"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0" w:type="dxa"/>
            </w:tcMar>
            <w:vAlign w:val="center"/>
          </w:tcPr>
          <w:p w14:paraId="2DF293E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pPr>
            <w:r>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上一年度末资产负债表、损益表、企业所得税年度纳税申报表、研发费用辅助账</w:t>
            </w:r>
            <w:r>
              <w:rPr>
                <w:rFonts w:hint="eastAsia"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w:t>
            </w:r>
            <w:r>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加计扣除材料</w:t>
            </w:r>
          </w:p>
        </w:tc>
      </w:tr>
      <w:tr w14:paraId="0D988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668" w:hRule="atLeast"/>
          <w:jc w:val="center"/>
        </w:trPr>
        <w:tc>
          <w:tcPr>
            <w:tcW w:w="2280" w:type="dxa"/>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2E50E2A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pPr>
            <w:r>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知识产权材料</w:t>
            </w:r>
          </w:p>
        </w:tc>
        <w:tc>
          <w:tcPr>
            <w:tcW w:w="7479"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0" w:type="dxa"/>
            </w:tcMar>
            <w:vAlign w:val="center"/>
          </w:tcPr>
          <w:p w14:paraId="73CB9C7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pPr>
            <w:r>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知识产权证书原件</w:t>
            </w:r>
            <w:r>
              <w:rPr>
                <w:rFonts w:hint="eastAsia"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、缴费记录</w:t>
            </w:r>
          </w:p>
        </w:tc>
      </w:tr>
      <w:tr w14:paraId="35041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73" w:hRule="atLeast"/>
          <w:jc w:val="center"/>
        </w:trPr>
        <w:tc>
          <w:tcPr>
            <w:tcW w:w="2280" w:type="dxa"/>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596E9FC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pPr>
            <w:r>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研发材料</w:t>
            </w:r>
          </w:p>
        </w:tc>
        <w:tc>
          <w:tcPr>
            <w:tcW w:w="7479"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0" w:type="dxa"/>
            </w:tcMar>
            <w:vAlign w:val="center"/>
          </w:tcPr>
          <w:p w14:paraId="081C616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pPr>
            <w:r>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研发项目立项文件、研发过程记录、研发成果证明、研发场所及设备照片或视频</w:t>
            </w:r>
          </w:p>
        </w:tc>
      </w:tr>
      <w:tr w14:paraId="2970A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73" w:hRule="atLeast"/>
          <w:jc w:val="center"/>
        </w:trPr>
        <w:tc>
          <w:tcPr>
            <w:tcW w:w="2280" w:type="dxa"/>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6F8CE24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pPr>
            <w:r>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经营材料</w:t>
            </w:r>
          </w:p>
        </w:tc>
        <w:tc>
          <w:tcPr>
            <w:tcW w:w="7479"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0" w:type="dxa"/>
            </w:tcMar>
            <w:vAlign w:val="center"/>
          </w:tcPr>
          <w:p w14:paraId="3F11B9D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pPr>
            <w:r>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主要产品说明、销售合同、客户订单、办公及生产场所证明（租赁合同或产权证明）</w:t>
            </w:r>
          </w:p>
        </w:tc>
      </w:tr>
      <w:tr w14:paraId="2398F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73" w:hRule="atLeast"/>
          <w:jc w:val="center"/>
        </w:trPr>
        <w:tc>
          <w:tcPr>
            <w:tcW w:w="2280" w:type="dxa"/>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54BB450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pPr>
            <w:r>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其他材料</w:t>
            </w:r>
          </w:p>
        </w:tc>
        <w:tc>
          <w:tcPr>
            <w:tcW w:w="7479" w:type="dxa"/>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0" w:type="dxa"/>
            </w:tcMar>
            <w:vAlign w:val="center"/>
          </w:tcPr>
          <w:p w14:paraId="5ED7439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pPr>
            <w:r>
              <w:rPr>
                <w:rFonts w:hint="default" w:ascii="仿宋_GB2312" w:hAnsi="仿宋_GB2312" w:eastAsia="仿宋_GB2312" w:cs="仿宋_GB2312"/>
                <w:snapToGrid/>
                <w:color w:val="000000"/>
                <w:spacing w:val="0"/>
                <w:w w:val="100"/>
                <w:kern w:val="0"/>
                <w:position w:val="0"/>
                <w:sz w:val="28"/>
                <w:szCs w:val="28"/>
                <w:u w:val="none" w:color="auto"/>
                <w:vertAlign w:val="baseline"/>
                <w:lang w:val="en-US" w:eastAsia="zh-CN" w:bidi="ar-SA"/>
              </w:rPr>
              <w:t>其他能够证明企业符合科技型中小企业条件的佐证材料</w:t>
            </w:r>
          </w:p>
        </w:tc>
      </w:tr>
    </w:tbl>
    <w:p w14:paraId="486C7999">
      <w:pPr>
        <w:bidi w:val="0"/>
        <w:rPr>
          <w:rFonts w:hint="default"/>
          <w:lang w:val="en-US" w:eastAsia="zh-CN"/>
        </w:rPr>
      </w:pPr>
      <w:r>
        <w:rPr>
          <w:rFonts w:hint="default"/>
          <w:lang w:val="en-US" w:eastAsia="zh-CN"/>
        </w:rPr>
        <w:br w:type="page"/>
      </w:r>
    </w:p>
    <w:p w14:paraId="6A437F21">
      <w:pPr>
        <w:pStyle w:val="15"/>
      </w:pPr>
      <mc:AlternateContent>
        <mc:Choice Requires="wpsCustomData">
          <wpsCustomData:docfieldStart id="2" docfieldname="标题_2" hidden="0" print="1" readonly="0" index="2"/>
        </mc:Choice>
      </mc:AlternateContent>
      <w:r>
        <w:t>2026年国家科技型中小企业实地核查确认表</w:t>
      </w:r>
      <mc:AlternateContent>
        <mc:Choice Requires="wpsCustomData">
          <wpsCustomData:docfieldEnd id="2"/>
        </mc:Choice>
      </mc:AlternateContent>
    </w:p>
    <w:tbl>
      <w:tblPr>
        <w:tblStyle w:val="16"/>
        <w:tblW w:w="85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2"/>
        <w:gridCol w:w="2870"/>
        <w:gridCol w:w="1417"/>
        <w:gridCol w:w="1985"/>
      </w:tblGrid>
      <w:tr w14:paraId="133BE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2282" w:type="dxa"/>
            <w:tcBorders>
              <w:top w:val="single" w:color="auto" w:sz="4" w:space="0"/>
              <w:left w:val="single" w:color="auto" w:sz="4" w:space="0"/>
              <w:bottom w:val="single" w:color="auto" w:sz="4" w:space="0"/>
              <w:right w:val="single" w:color="auto" w:sz="4" w:space="0"/>
            </w:tcBorders>
            <w:noWrap w:val="0"/>
            <w:vAlign w:val="center"/>
          </w:tcPr>
          <w:p w14:paraId="392CE49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eastAsia" w:ascii="仿宋_GB2312" w:hAnsi="仿宋_GB2312" w:eastAsia="仿宋_GB2312" w:cs="仿宋_GB2312"/>
                <w:snapToGrid/>
                <w:color w:val="000000"/>
                <w:spacing w:val="0"/>
                <w:w w:val="100"/>
                <w:kern w:val="0"/>
                <w:position w:val="0"/>
                <w:sz w:val="32"/>
                <w:szCs w:val="32"/>
                <w:u w:val="none" w:color="auto"/>
                <w:vertAlign w:val="baseline"/>
                <w:lang w:val="en-US" w:eastAsia="zh-CN" w:bidi="ar-SA"/>
              </w:rPr>
            </w:pPr>
            <w:r>
              <w:rPr>
                <w:rFonts w:hint="eastAsia" w:ascii="仿宋_GB2312" w:hAnsi="仿宋_GB2312" w:eastAsia="仿宋_GB2312" w:cs="仿宋_GB2312"/>
                <w:snapToGrid/>
                <w:color w:val="000000"/>
                <w:spacing w:val="0"/>
                <w:w w:val="100"/>
                <w:kern w:val="0"/>
                <w:position w:val="0"/>
                <w:sz w:val="32"/>
                <w:szCs w:val="32"/>
                <w:u w:val="none" w:color="auto"/>
                <w:vertAlign w:val="baseline"/>
                <w:lang w:val="en-US" w:eastAsia="zh-CN" w:bidi="ar-SA"/>
              </w:rPr>
              <w:t>企业名称</w:t>
            </w:r>
          </w:p>
        </w:tc>
        <w:tc>
          <w:tcPr>
            <w:tcW w:w="2870" w:type="dxa"/>
            <w:tcBorders>
              <w:top w:val="single" w:color="auto" w:sz="4" w:space="0"/>
              <w:left w:val="single" w:color="auto" w:sz="4" w:space="0"/>
              <w:bottom w:val="single" w:color="auto" w:sz="4" w:space="0"/>
              <w:right w:val="single" w:color="auto" w:sz="4" w:space="0"/>
            </w:tcBorders>
            <w:noWrap w:val="0"/>
            <w:vAlign w:val="center"/>
          </w:tcPr>
          <w:p w14:paraId="5F9723C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eastAsia" w:ascii="仿宋_GB2312" w:hAnsi="仿宋_GB2312" w:eastAsia="仿宋_GB2312" w:cs="仿宋_GB2312"/>
                <w:snapToGrid/>
                <w:color w:val="000000"/>
                <w:spacing w:val="0"/>
                <w:w w:val="100"/>
                <w:kern w:val="0"/>
                <w:position w:val="0"/>
                <w:sz w:val="32"/>
                <w:szCs w:val="32"/>
                <w:u w:val="none" w:color="auto"/>
                <w:vertAlign w:val="baseline"/>
                <w:lang w:val="en-US" w:eastAsia="zh-CN" w:bidi="ar-SA"/>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69E463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eastAsia" w:ascii="仿宋_GB2312" w:hAnsi="仿宋_GB2312" w:eastAsia="仿宋_GB2312" w:cs="仿宋_GB2312"/>
                <w:snapToGrid/>
                <w:color w:val="000000"/>
                <w:spacing w:val="0"/>
                <w:w w:val="100"/>
                <w:kern w:val="0"/>
                <w:position w:val="0"/>
                <w:sz w:val="32"/>
                <w:szCs w:val="32"/>
                <w:u w:val="none" w:color="auto"/>
                <w:vertAlign w:val="baseline"/>
                <w:lang w:val="en-US" w:eastAsia="zh-CN" w:bidi="ar-SA"/>
              </w:rPr>
            </w:pPr>
            <w:r>
              <w:rPr>
                <w:rFonts w:hint="eastAsia" w:ascii="仿宋_GB2312" w:hAnsi="仿宋_GB2312" w:eastAsia="仿宋_GB2312" w:cs="仿宋_GB2312"/>
                <w:snapToGrid/>
                <w:color w:val="000000"/>
                <w:spacing w:val="0"/>
                <w:w w:val="100"/>
                <w:kern w:val="0"/>
                <w:position w:val="0"/>
                <w:sz w:val="32"/>
                <w:szCs w:val="32"/>
                <w:u w:val="none" w:color="auto"/>
                <w:vertAlign w:val="baseline"/>
                <w:lang w:val="en-US" w:eastAsia="zh-CN" w:bidi="ar-SA"/>
              </w:rPr>
              <w:t>注册地</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6069F3C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eastAsia" w:ascii="仿宋_GB2312" w:hAnsi="仿宋_GB2312" w:eastAsia="仿宋_GB2312" w:cs="仿宋_GB2312"/>
                <w:snapToGrid/>
                <w:color w:val="000000"/>
                <w:spacing w:val="0"/>
                <w:w w:val="100"/>
                <w:kern w:val="0"/>
                <w:position w:val="0"/>
                <w:sz w:val="32"/>
                <w:szCs w:val="32"/>
                <w:u w:val="none" w:color="auto"/>
                <w:vertAlign w:val="baseline"/>
                <w:lang w:val="en-US" w:eastAsia="zh-CN" w:bidi="ar-SA"/>
              </w:rPr>
            </w:pPr>
          </w:p>
        </w:tc>
      </w:tr>
      <w:tr w14:paraId="49E7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2282" w:type="dxa"/>
            <w:tcBorders>
              <w:top w:val="single" w:color="auto" w:sz="4" w:space="0"/>
              <w:left w:val="single" w:color="auto" w:sz="4" w:space="0"/>
              <w:bottom w:val="single" w:color="auto" w:sz="4" w:space="0"/>
              <w:right w:val="single" w:color="auto" w:sz="4" w:space="0"/>
            </w:tcBorders>
            <w:noWrap w:val="0"/>
            <w:vAlign w:val="center"/>
          </w:tcPr>
          <w:p w14:paraId="7C1754C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eastAsia" w:ascii="仿宋_GB2312" w:hAnsi="仿宋_GB2312" w:eastAsia="仿宋_GB2312" w:cs="仿宋_GB2312"/>
                <w:snapToGrid/>
                <w:color w:val="000000"/>
                <w:spacing w:val="0"/>
                <w:w w:val="100"/>
                <w:kern w:val="0"/>
                <w:position w:val="0"/>
                <w:sz w:val="32"/>
                <w:szCs w:val="32"/>
                <w:u w:val="none" w:color="auto"/>
                <w:vertAlign w:val="baseline"/>
                <w:lang w:val="en-US" w:eastAsia="zh-CN" w:bidi="ar-SA"/>
              </w:rPr>
            </w:pPr>
            <w:r>
              <w:rPr>
                <w:rFonts w:hint="eastAsia" w:ascii="仿宋_GB2312" w:hAnsi="仿宋_GB2312" w:eastAsia="仿宋_GB2312" w:cs="仿宋_GB2312"/>
                <w:snapToGrid/>
                <w:color w:val="000000"/>
                <w:spacing w:val="0"/>
                <w:w w:val="100"/>
                <w:kern w:val="0"/>
                <w:position w:val="0"/>
                <w:sz w:val="32"/>
                <w:szCs w:val="32"/>
                <w:u w:val="none" w:color="auto"/>
                <w:vertAlign w:val="baseline"/>
                <w:lang w:val="en-US" w:eastAsia="zh-CN" w:bidi="ar-SA"/>
              </w:rPr>
              <w:t>实地核查时间、地点</w:t>
            </w:r>
          </w:p>
        </w:tc>
        <w:tc>
          <w:tcPr>
            <w:tcW w:w="6272" w:type="dxa"/>
            <w:gridSpan w:val="3"/>
            <w:tcBorders>
              <w:top w:val="single" w:color="auto" w:sz="4" w:space="0"/>
              <w:left w:val="single" w:color="auto" w:sz="4" w:space="0"/>
              <w:bottom w:val="single" w:color="auto" w:sz="4" w:space="0"/>
              <w:right w:val="single" w:color="auto" w:sz="4" w:space="0"/>
            </w:tcBorders>
            <w:noWrap w:val="0"/>
            <w:vAlign w:val="center"/>
          </w:tcPr>
          <w:p w14:paraId="338AFE4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eastAsia" w:ascii="仿宋_GB2312" w:hAnsi="仿宋_GB2312" w:eastAsia="仿宋_GB2312" w:cs="仿宋_GB2312"/>
                <w:snapToGrid/>
                <w:color w:val="000000"/>
                <w:spacing w:val="0"/>
                <w:w w:val="100"/>
                <w:kern w:val="0"/>
                <w:position w:val="0"/>
                <w:sz w:val="32"/>
                <w:szCs w:val="32"/>
                <w:u w:val="none" w:color="auto"/>
                <w:vertAlign w:val="baseline"/>
                <w:lang w:val="en-US" w:eastAsia="zh-CN" w:bidi="ar-SA"/>
              </w:rPr>
            </w:pPr>
          </w:p>
        </w:tc>
      </w:tr>
      <w:tr w14:paraId="32D7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2282" w:type="dxa"/>
            <w:tcBorders>
              <w:top w:val="single" w:color="auto" w:sz="4" w:space="0"/>
              <w:left w:val="single" w:color="auto" w:sz="4" w:space="0"/>
              <w:bottom w:val="single" w:color="auto" w:sz="4" w:space="0"/>
              <w:right w:val="single" w:color="auto" w:sz="4" w:space="0"/>
            </w:tcBorders>
            <w:noWrap w:val="0"/>
            <w:vAlign w:val="center"/>
          </w:tcPr>
          <w:p w14:paraId="60DB01F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eastAsia" w:ascii="仿宋_GB2312" w:hAnsi="仿宋_GB2312" w:eastAsia="仿宋_GB2312" w:cs="仿宋_GB2312"/>
                <w:snapToGrid/>
                <w:color w:val="000000"/>
                <w:spacing w:val="0"/>
                <w:w w:val="100"/>
                <w:kern w:val="0"/>
                <w:position w:val="0"/>
                <w:sz w:val="32"/>
                <w:szCs w:val="32"/>
                <w:u w:val="none" w:color="auto"/>
                <w:vertAlign w:val="baseline"/>
                <w:lang w:val="en-US" w:eastAsia="zh-CN" w:bidi="ar-SA"/>
              </w:rPr>
            </w:pPr>
            <w:r>
              <w:rPr>
                <w:rFonts w:hint="eastAsia" w:ascii="仿宋_GB2312" w:hAnsi="仿宋_GB2312" w:eastAsia="仿宋_GB2312" w:cs="仿宋_GB2312"/>
                <w:snapToGrid/>
                <w:color w:val="000000"/>
                <w:spacing w:val="0"/>
                <w:w w:val="100"/>
                <w:kern w:val="0"/>
                <w:position w:val="0"/>
                <w:sz w:val="32"/>
                <w:szCs w:val="32"/>
                <w:u w:val="none" w:color="auto"/>
                <w:vertAlign w:val="baseline"/>
                <w:lang w:val="en-US" w:eastAsia="zh-CN" w:bidi="ar-SA"/>
              </w:rPr>
              <w:t>参与实地核查人员</w:t>
            </w:r>
          </w:p>
        </w:tc>
        <w:tc>
          <w:tcPr>
            <w:tcW w:w="6272" w:type="dxa"/>
            <w:gridSpan w:val="3"/>
            <w:tcBorders>
              <w:top w:val="single" w:color="auto" w:sz="4" w:space="0"/>
              <w:left w:val="single" w:color="auto" w:sz="4" w:space="0"/>
              <w:bottom w:val="single" w:color="auto" w:sz="4" w:space="0"/>
              <w:right w:val="single" w:color="auto" w:sz="4" w:space="0"/>
            </w:tcBorders>
            <w:noWrap w:val="0"/>
            <w:vAlign w:val="center"/>
          </w:tcPr>
          <w:p w14:paraId="0E3872C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center"/>
              <w:textAlignment w:val="auto"/>
              <w:outlineLvl w:val="9"/>
              <w:rPr>
                <w:rFonts w:hint="eastAsia" w:ascii="仿宋_GB2312" w:hAnsi="仿宋_GB2312" w:eastAsia="仿宋_GB2312" w:cs="仿宋_GB2312"/>
                <w:snapToGrid/>
                <w:color w:val="000000"/>
                <w:spacing w:val="0"/>
                <w:w w:val="100"/>
                <w:kern w:val="0"/>
                <w:position w:val="0"/>
                <w:sz w:val="32"/>
                <w:szCs w:val="32"/>
                <w:u w:val="none" w:color="auto"/>
                <w:vertAlign w:val="baseline"/>
                <w:lang w:val="en-US" w:eastAsia="zh-CN" w:bidi="ar-SA"/>
              </w:rPr>
            </w:pPr>
          </w:p>
        </w:tc>
      </w:tr>
      <w:tr w14:paraId="73C2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2282" w:type="dxa"/>
            <w:tcBorders>
              <w:top w:val="single" w:color="auto" w:sz="4" w:space="0"/>
              <w:left w:val="single" w:color="auto" w:sz="4" w:space="0"/>
              <w:bottom w:val="single" w:color="auto" w:sz="4" w:space="0"/>
              <w:right w:val="single" w:color="auto" w:sz="4" w:space="0"/>
            </w:tcBorders>
            <w:noWrap w:val="0"/>
            <w:vAlign w:val="center"/>
          </w:tcPr>
          <w:p w14:paraId="0854136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firstLine="0" w:firstLineChars="0"/>
              <w:jc w:val="center"/>
              <w:textAlignment w:val="auto"/>
              <w:outlineLvl w:val="9"/>
              <w:rPr>
                <w:rFonts w:hint="eastAsia" w:ascii="仿宋_GB2312" w:hAnsi="仿宋_GB2312" w:eastAsia="仿宋_GB2312" w:cs="仿宋_GB2312"/>
                <w:snapToGrid/>
                <w:color w:val="000000"/>
                <w:spacing w:val="0"/>
                <w:w w:val="100"/>
                <w:kern w:val="0"/>
                <w:position w:val="0"/>
                <w:sz w:val="32"/>
                <w:szCs w:val="32"/>
                <w:u w:val="none" w:color="auto"/>
                <w:vertAlign w:val="baseline"/>
                <w:lang w:val="en-US" w:eastAsia="zh-CN" w:bidi="ar-SA"/>
              </w:rPr>
            </w:pPr>
            <w:r>
              <w:rPr>
                <w:rFonts w:hint="eastAsia" w:ascii="仿宋_GB2312" w:hAnsi="仿宋_GB2312" w:eastAsia="仿宋_GB2312" w:cs="仿宋_GB2312"/>
                <w:snapToGrid/>
                <w:color w:val="000000"/>
                <w:spacing w:val="0"/>
                <w:w w:val="100"/>
                <w:kern w:val="0"/>
                <w:position w:val="0"/>
                <w:sz w:val="32"/>
                <w:szCs w:val="32"/>
                <w:u w:val="none" w:color="auto"/>
                <w:vertAlign w:val="baseline"/>
                <w:lang w:val="en-US" w:eastAsia="zh-CN" w:bidi="ar-SA"/>
              </w:rPr>
              <w:t>是否符合科技型中小企业认定条件</w:t>
            </w:r>
          </w:p>
        </w:tc>
        <w:tc>
          <w:tcPr>
            <w:tcW w:w="6272" w:type="dxa"/>
            <w:gridSpan w:val="3"/>
            <w:tcBorders>
              <w:top w:val="single" w:color="auto" w:sz="4" w:space="0"/>
              <w:left w:val="single" w:color="auto" w:sz="4" w:space="0"/>
              <w:bottom w:val="single" w:color="auto" w:sz="4" w:space="0"/>
              <w:right w:val="single" w:color="auto" w:sz="4" w:space="0"/>
            </w:tcBorders>
            <w:noWrap w:val="0"/>
            <w:vAlign w:val="center"/>
          </w:tcPr>
          <w:p w14:paraId="298C7E1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leftChars="0" w:right="0" w:rightChars="0" w:firstLine="1600" w:firstLineChars="500"/>
              <w:jc w:val="both"/>
              <w:textAlignment w:val="auto"/>
              <w:outlineLvl w:val="9"/>
              <w:rPr>
                <w:rFonts w:hint="eastAsia" w:ascii="仿宋_GB2312" w:hAnsi="仿宋_GB2312" w:eastAsia="仿宋_GB2312" w:cs="仿宋_GB2312"/>
                <w:snapToGrid/>
                <w:color w:val="000000"/>
                <w:spacing w:val="0"/>
                <w:w w:val="100"/>
                <w:kern w:val="0"/>
                <w:position w:val="0"/>
                <w:sz w:val="32"/>
                <w:szCs w:val="32"/>
                <w:u w:val="none" w:color="auto"/>
                <w:vertAlign w:val="baseline"/>
                <w:lang w:val="en-US" w:eastAsia="zh-CN" w:bidi="ar-SA"/>
              </w:rPr>
            </w:pPr>
            <w:r>
              <w:rPr>
                <w:rFonts w:hint="eastAsia" w:ascii="仿宋_GB2312" w:hAnsi="仿宋_GB2312" w:eastAsia="仿宋_GB2312" w:cs="仿宋_GB2312"/>
                <w:snapToGrid/>
                <w:color w:val="000000"/>
                <w:spacing w:val="0"/>
                <w:w w:val="100"/>
                <w:kern w:val="0"/>
                <w:position w:val="0"/>
                <w:sz w:val="32"/>
                <w:szCs w:val="32"/>
                <w:u w:val="none" w:color="auto"/>
                <w:vertAlign w:val="baseline"/>
                <w:lang w:val="en-US" w:eastAsia="zh-CN" w:bidi="ar-SA"/>
              </w:rPr>
              <w:t>□是□否</w:t>
            </w:r>
          </w:p>
        </w:tc>
      </w:tr>
      <w:tr w14:paraId="458B2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1" w:hRule="atLeast"/>
          <w:jc w:val="center"/>
        </w:trPr>
        <w:tc>
          <w:tcPr>
            <w:tcW w:w="8554" w:type="dxa"/>
            <w:gridSpan w:val="4"/>
            <w:tcBorders>
              <w:top w:val="single" w:color="auto" w:sz="4" w:space="0"/>
              <w:left w:val="single" w:color="auto" w:sz="4" w:space="0"/>
              <w:bottom w:val="single" w:color="auto" w:sz="4" w:space="0"/>
              <w:right w:val="single" w:color="auto" w:sz="4" w:space="0"/>
            </w:tcBorders>
            <w:noWrap w:val="0"/>
            <w:vAlign w:val="top"/>
          </w:tcPr>
          <w:p w14:paraId="297851D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textAlignment w:val="auto"/>
              <w:outlineLvl w:val="9"/>
              <w:rPr>
                <w:rFonts w:hint="eastAsia" w:ascii="仿宋_GB2312" w:hAnsi="仿宋_GB2312" w:eastAsia="仿宋_GB2312" w:cs="仿宋_GB2312"/>
                <w:snapToGrid/>
                <w:color w:val="000000"/>
                <w:spacing w:val="0"/>
                <w:w w:val="100"/>
                <w:kern w:val="0"/>
                <w:position w:val="0"/>
                <w:sz w:val="32"/>
                <w:szCs w:val="32"/>
                <w:u w:val="none" w:color="auto"/>
                <w:vertAlign w:val="baseline"/>
                <w:lang w:val="en-US" w:eastAsia="zh-CN" w:bidi="ar-SA"/>
              </w:rPr>
            </w:pPr>
            <w:r>
              <w:rPr>
                <w:rFonts w:hint="eastAsia" w:ascii="仿宋_GB2312" w:hAnsi="仿宋_GB2312" w:eastAsia="仿宋_GB2312" w:cs="仿宋_GB2312"/>
                <w:snapToGrid/>
                <w:color w:val="000000"/>
                <w:spacing w:val="0"/>
                <w:w w:val="100"/>
                <w:kern w:val="0"/>
                <w:position w:val="0"/>
                <w:sz w:val="32"/>
                <w:szCs w:val="32"/>
                <w:u w:val="none" w:color="auto"/>
                <w:vertAlign w:val="baseline"/>
                <w:lang w:val="en-US" w:eastAsia="zh-CN" w:bidi="ar-SA"/>
              </w:rPr>
              <w:t>说明：</w:t>
            </w:r>
          </w:p>
          <w:p w14:paraId="29083CD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textAlignment w:val="auto"/>
              <w:outlineLvl w:val="9"/>
              <w:rPr>
                <w:rFonts w:hint="eastAsia" w:ascii="仿宋_GB2312" w:hAnsi="仿宋_GB2312" w:eastAsia="仿宋_GB2312" w:cs="仿宋_GB2312"/>
                <w:snapToGrid/>
                <w:color w:val="000000"/>
                <w:spacing w:val="0"/>
                <w:w w:val="100"/>
                <w:kern w:val="0"/>
                <w:position w:val="0"/>
                <w:sz w:val="32"/>
                <w:szCs w:val="32"/>
                <w:u w:val="none" w:color="auto"/>
                <w:vertAlign w:val="baseline"/>
                <w:lang w:val="en-US" w:eastAsia="zh-CN" w:bidi="ar-SA"/>
              </w:rPr>
            </w:pPr>
          </w:p>
          <w:p w14:paraId="68B9814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textAlignment w:val="auto"/>
              <w:outlineLvl w:val="9"/>
              <w:rPr>
                <w:rFonts w:hint="eastAsia" w:ascii="仿宋_GB2312" w:hAnsi="仿宋_GB2312" w:eastAsia="仿宋_GB2312" w:cs="仿宋_GB2312"/>
                <w:snapToGrid/>
                <w:color w:val="000000"/>
                <w:spacing w:val="0"/>
                <w:w w:val="100"/>
                <w:kern w:val="0"/>
                <w:position w:val="0"/>
                <w:sz w:val="32"/>
                <w:szCs w:val="32"/>
                <w:u w:val="none" w:color="auto"/>
                <w:vertAlign w:val="baseline"/>
                <w:lang w:val="en-US" w:eastAsia="zh-CN" w:bidi="ar-SA"/>
              </w:rPr>
            </w:pPr>
          </w:p>
          <w:p w14:paraId="2034184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textAlignment w:val="auto"/>
              <w:outlineLvl w:val="9"/>
              <w:rPr>
                <w:rFonts w:hint="eastAsia" w:ascii="仿宋_GB2312" w:hAnsi="仿宋_GB2312" w:eastAsia="仿宋_GB2312" w:cs="仿宋_GB2312"/>
                <w:snapToGrid/>
                <w:color w:val="000000"/>
                <w:spacing w:val="0"/>
                <w:w w:val="100"/>
                <w:kern w:val="0"/>
                <w:position w:val="0"/>
                <w:sz w:val="32"/>
                <w:szCs w:val="32"/>
                <w:u w:val="none" w:color="auto"/>
                <w:vertAlign w:val="baseline"/>
                <w:lang w:val="en-US" w:eastAsia="zh-CN" w:bidi="ar-SA"/>
              </w:rPr>
            </w:pPr>
          </w:p>
        </w:tc>
      </w:tr>
    </w:tbl>
    <w:p w14:paraId="722BACE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both"/>
        <w:textAlignment w:val="auto"/>
        <w:outlineLvl w:val="9"/>
        <w:rPr>
          <w:rFonts w:hint="default" w:ascii="Times New Roman" w:hAnsi="Times New Roman" w:eastAsia="仿宋_GB2312" w:cs="Times New Roman"/>
          <w:snapToGrid/>
          <w:color w:val="000000"/>
          <w:spacing w:val="0"/>
          <w:w w:val="100"/>
          <w:kern w:val="0"/>
          <w:position w:val="0"/>
          <w:sz w:val="32"/>
          <w:szCs w:val="32"/>
          <w:u w:val="none" w:color="auto"/>
          <w:vertAlign w:val="baseline"/>
          <w:lang w:val="en-US" w:eastAsia="zh-CN" w:bidi="ar-SA"/>
        </w:rPr>
      </w:pPr>
    </w:p>
    <w:p w14:paraId="3E5898A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right="0"/>
        <w:jc w:val="left"/>
        <w:textAlignment w:val="auto"/>
        <w:outlineLvl w:val="9"/>
        <w:rPr>
          <w:rFonts w:hint="default" w:ascii="Times New Roman" w:hAnsi="Times New Roman" w:eastAsia="仿宋_GB2312" w:cs="仿宋_GB2312"/>
          <w:snapToGrid/>
          <w:color w:val="000000"/>
          <w:spacing w:val="0"/>
          <w:w w:val="100"/>
          <w:kern w:val="0"/>
          <w:position w:val="0"/>
          <w:sz w:val="32"/>
          <w:szCs w:val="32"/>
          <w:u w:val="none" w:color="auto"/>
          <w:vertAlign w:val="baseline"/>
          <w:lang w:val="en-US" w:eastAsia="zh-CN" w:bidi="ar-SA"/>
        </w:rPr>
      </w:pPr>
      <w:r>
        <w:rPr>
          <w:rFonts w:hint="default" w:ascii="Times New Roman" w:hAnsi="Times New Roman" w:eastAsia="仿宋_GB2312" w:cs="仿宋_GB2312"/>
          <w:snapToGrid/>
          <w:color w:val="000000"/>
          <w:spacing w:val="0"/>
          <w:w w:val="100"/>
          <w:kern w:val="0"/>
          <w:position w:val="0"/>
          <w:sz w:val="32"/>
          <w:szCs w:val="32"/>
          <w:u w:val="none" w:color="auto"/>
          <w:vertAlign w:val="baseline"/>
          <w:lang w:val="en-US" w:eastAsia="zh-CN" w:bidi="ar-SA"/>
        </w:rPr>
        <w:t>负责人</w:t>
      </w:r>
      <w:r>
        <w:rPr>
          <w:rFonts w:hint="eastAsia" w:ascii="Times New Roman" w:hAnsi="Times New Roman" w:eastAsia="仿宋_GB2312" w:cs="仿宋_GB2312"/>
          <w:snapToGrid/>
          <w:color w:val="000000"/>
          <w:spacing w:val="0"/>
          <w:w w:val="100"/>
          <w:kern w:val="0"/>
          <w:position w:val="0"/>
          <w:sz w:val="32"/>
          <w:szCs w:val="32"/>
          <w:u w:val="none" w:color="auto"/>
          <w:vertAlign w:val="baseline"/>
          <w:lang w:val="en-US" w:eastAsia="zh-CN" w:bidi="ar-SA"/>
        </w:rPr>
        <w:t>（</w:t>
      </w:r>
      <w:r>
        <w:rPr>
          <w:rFonts w:hint="default" w:ascii="Times New Roman" w:hAnsi="Times New Roman" w:eastAsia="仿宋_GB2312" w:cs="仿宋_GB2312"/>
          <w:snapToGrid/>
          <w:color w:val="000000"/>
          <w:spacing w:val="0"/>
          <w:w w:val="100"/>
          <w:kern w:val="0"/>
          <w:position w:val="0"/>
          <w:sz w:val="32"/>
          <w:szCs w:val="32"/>
          <w:u w:val="none" w:color="auto"/>
          <w:vertAlign w:val="baseline"/>
          <w:lang w:val="en-US" w:eastAsia="zh-CN" w:bidi="ar-SA"/>
        </w:rPr>
        <w:t>签章</w:t>
      </w:r>
      <w:r>
        <w:rPr>
          <w:rFonts w:hint="eastAsia" w:ascii="Times New Roman" w:hAnsi="Times New Roman" w:eastAsia="仿宋_GB2312" w:cs="仿宋_GB2312"/>
          <w:snapToGrid/>
          <w:color w:val="000000"/>
          <w:spacing w:val="0"/>
          <w:w w:val="100"/>
          <w:kern w:val="0"/>
          <w:position w:val="0"/>
          <w:sz w:val="32"/>
          <w:szCs w:val="32"/>
          <w:u w:val="none" w:color="auto"/>
          <w:vertAlign w:val="baseline"/>
          <w:lang w:val="en-US" w:eastAsia="zh-CN" w:bidi="ar-SA"/>
        </w:rPr>
        <w:t>）</w:t>
      </w:r>
      <w:r>
        <w:rPr>
          <w:rFonts w:hint="default" w:ascii="Times New Roman" w:hAnsi="Times New Roman" w:eastAsia="仿宋_GB2312" w:cs="仿宋_GB2312"/>
          <w:snapToGrid/>
          <w:color w:val="000000"/>
          <w:spacing w:val="-68"/>
          <w:w w:val="100"/>
          <w:kern w:val="0"/>
          <w:position w:val="0"/>
          <w:sz w:val="32"/>
          <w:szCs w:val="32"/>
          <w:u w:val="none" w:color="auto"/>
          <w:vertAlign w:val="baseline"/>
          <w:lang w:val="en-US" w:eastAsia="zh-CN" w:bidi="ar-SA"/>
        </w:rPr>
        <w:t>：</w:t>
      </w:r>
      <w:r>
        <w:rPr>
          <w:rFonts w:hint="eastAsia" w:ascii="Times New Roman" w:hAnsi="Times New Roman" w:eastAsia="仿宋_GB2312" w:cs="仿宋_GB2312"/>
          <w:snapToGrid/>
          <w:color w:val="000000"/>
          <w:spacing w:val="-68"/>
          <w:w w:val="100"/>
          <w:kern w:val="0"/>
          <w:position w:val="0"/>
          <w:sz w:val="32"/>
          <w:szCs w:val="32"/>
          <w:u w:val="none" w:color="auto"/>
          <w:vertAlign w:val="baseline"/>
          <w:lang w:val="en-US" w:eastAsia="zh-CN" w:bidi="ar-SA"/>
        </w:rPr>
        <w:t xml:space="preserve">                                               </w:t>
      </w:r>
      <w:r>
        <w:rPr>
          <w:rFonts w:hint="eastAsia" w:ascii="Times New Roman" w:hAnsi="Times New Roman" w:eastAsia="仿宋_GB2312" w:cs="仿宋_GB2312"/>
          <w:snapToGrid/>
          <w:color w:val="000000"/>
          <w:spacing w:val="0"/>
          <w:w w:val="100"/>
          <w:kern w:val="0"/>
          <w:position w:val="0"/>
          <w:sz w:val="32"/>
          <w:szCs w:val="32"/>
          <w:u w:val="none" w:color="auto"/>
          <w:vertAlign w:val="baseline"/>
          <w:lang w:val="en-US" w:eastAsia="zh-CN" w:bidi="ar-SA"/>
        </w:rPr>
        <w:t>科技管理部门</w:t>
      </w:r>
      <w:r>
        <w:rPr>
          <w:rFonts w:hint="default" w:ascii="Times New Roman" w:hAnsi="Times New Roman" w:eastAsia="仿宋_GB2312" w:cs="仿宋_GB2312"/>
          <w:snapToGrid/>
          <w:color w:val="000000"/>
          <w:spacing w:val="0"/>
          <w:w w:val="100"/>
          <w:kern w:val="0"/>
          <w:position w:val="0"/>
          <w:sz w:val="32"/>
          <w:szCs w:val="32"/>
          <w:u w:val="none" w:color="auto"/>
          <w:vertAlign w:val="baseline"/>
          <w:lang w:val="en-US" w:eastAsia="zh-CN" w:bidi="ar-SA"/>
        </w:rPr>
        <w:t>盖章：</w:t>
      </w:r>
    </w:p>
    <w:p w14:paraId="27F1159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left="0" w:right="0" w:firstLine="5440" w:firstLineChars="1700"/>
        <w:jc w:val="both"/>
        <w:textAlignment w:val="auto"/>
        <w:outlineLvl w:val="9"/>
        <w:rPr>
          <w:rFonts w:hint="default" w:ascii="Times New Roman" w:hAnsi="Times New Roman" w:eastAsia="仿宋_GB2312" w:cs="Times New Roman"/>
          <w:snapToGrid/>
          <w:color w:val="000000"/>
          <w:spacing w:val="0"/>
          <w:w w:val="100"/>
          <w:kern w:val="0"/>
          <w:position w:val="0"/>
          <w:sz w:val="32"/>
          <w:szCs w:val="32"/>
          <w:u w:val="none" w:color="auto"/>
          <w:vertAlign w:val="baseline"/>
          <w:lang w:val="en-US" w:eastAsia="zh-CN" w:bidi="ar-SA"/>
        </w:rPr>
      </w:pPr>
    </w:p>
    <w:p w14:paraId="5FB5124D">
      <w:pPr>
        <w:pStyle w:val="2"/>
        <w:pBdr>
          <w:top w:val="none" w:color="auto" w:sz="0" w:space="0"/>
          <w:left w:val="none" w:color="auto" w:sz="0" w:space="0"/>
          <w:bottom w:val="none" w:color="auto" w:sz="0" w:space="0"/>
          <w:right w:val="none" w:color="auto" w:sz="0" w:space="0"/>
        </w:pBdr>
        <w:jc w:val="center"/>
        <w:rPr>
          <w:rFonts w:ascii="Times New Roman" w:hAnsi="Times New Roman" w:eastAsia="仿宋_GB2312" w:cs="仿宋_GB2312"/>
          <w:color w:val="000000"/>
          <w:sz w:val="32"/>
          <w:szCs w:val="32"/>
          <w:u w:val="none" w:color="auto"/>
          <w:vertAlign w:val="baseline"/>
        </w:rPr>
      </w:pPr>
      <w:r>
        <w:rPr>
          <w:rFonts w:hint="eastAsia" w:cs="仿宋_GB2312"/>
          <w:color w:val="000000"/>
          <w:sz w:val="32"/>
          <w:szCs w:val="32"/>
          <w:u w:val="none" w:color="auto"/>
          <w:vertAlign w:val="baseline"/>
          <w:lang w:val="en-US" w:eastAsia="zh-CN"/>
        </w:rPr>
        <w:t xml:space="preserve">                         </w:t>
      </w:r>
      <w:r>
        <w:rPr>
          <w:rFonts w:ascii="Times New Roman" w:hAnsi="Times New Roman" w:eastAsia="仿宋_GB2312" w:cs="仿宋_GB2312"/>
          <w:color w:val="000000"/>
          <w:sz w:val="32"/>
          <w:szCs w:val="32"/>
          <w:u w:val="none" w:color="auto"/>
          <w:vertAlign w:val="baseline"/>
        </w:rPr>
        <w:t>年</w:t>
      </w:r>
      <w:r>
        <w:rPr>
          <w:rFonts w:hint="eastAsia" w:cs="仿宋_GB2312"/>
          <w:color w:val="000000"/>
          <w:sz w:val="32"/>
          <w:szCs w:val="32"/>
          <w:u w:val="none" w:color="auto"/>
          <w:vertAlign w:val="baseline"/>
          <w:lang w:val="en-US" w:eastAsia="zh-CN"/>
        </w:rPr>
        <w:t xml:space="preserve">   </w:t>
      </w:r>
      <w:r>
        <w:rPr>
          <w:rFonts w:ascii="Times New Roman" w:hAnsi="Times New Roman" w:eastAsia="仿宋_GB2312" w:cs="仿宋_GB2312"/>
          <w:color w:val="000000"/>
          <w:sz w:val="32"/>
          <w:szCs w:val="32"/>
          <w:u w:val="none" w:color="auto"/>
          <w:vertAlign w:val="baseline"/>
        </w:rPr>
        <w:t>月</w:t>
      </w:r>
      <w:r>
        <w:rPr>
          <w:rFonts w:hint="eastAsia" w:cs="仿宋_GB2312"/>
          <w:color w:val="000000"/>
          <w:sz w:val="32"/>
          <w:szCs w:val="32"/>
          <w:u w:val="none" w:color="auto"/>
          <w:vertAlign w:val="baseline"/>
          <w:lang w:val="en-US" w:eastAsia="zh-CN"/>
        </w:rPr>
        <w:t xml:space="preserve">   </w:t>
      </w:r>
      <w:r>
        <w:rPr>
          <w:rFonts w:ascii="Times New Roman" w:hAnsi="Times New Roman" w:eastAsia="仿宋_GB2312" w:cs="仿宋_GB2312"/>
          <w:color w:val="000000"/>
          <w:sz w:val="32"/>
          <w:szCs w:val="32"/>
          <w:u w:val="none" w:color="auto"/>
          <w:vertAlign w:val="baseline"/>
        </w:rPr>
        <w:t>日</w:t>
      </w:r>
    </w:p>
    <w:p w14:paraId="43F940D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val="0"/>
        <w:snapToGrid/>
        <w:spacing w:before="0" w:beforeLines="0" w:beforeAutospacing="0" w:after="0" w:afterLines="0" w:afterAutospacing="0" w:line="240" w:lineRule="auto"/>
        <w:ind w:left="0" w:right="0" w:firstLine="0"/>
        <w:jc w:val="right"/>
        <w:textAlignment w:val="auto"/>
        <w:outlineLvl w:val="9"/>
        <w:rPr>
          <w:rFonts w:hint="default" w:ascii="Times New Roman" w:hAnsi="Times New Roman" w:eastAsia="黑体" w:cs="Times New Roman"/>
          <w:snapToGrid/>
          <w:color w:val="000000"/>
          <w:spacing w:val="0"/>
          <w:w w:val="100"/>
          <w:kern w:val="32"/>
          <w:position w:val="0"/>
          <w:sz w:val="32"/>
          <w:szCs w:val="32"/>
          <w:u w:val="none" w:color="auto"/>
          <w:vertAlign w:val="baseline"/>
          <w:lang w:val="en-US" w:eastAsia="zh-CN" w:bidi="ar-SA"/>
        </w:rPr>
        <w:sectPr>
          <w:pgSz w:w="11906" w:h="16838"/>
          <w:pgMar w:top="2098" w:right="1474" w:bottom="1984" w:left="1587" w:header="851" w:footer="1417" w:gutter="0"/>
          <w:pgBorders>
            <w:top w:val="none" w:sz="0" w:space="0"/>
            <w:left w:val="none" w:sz="0" w:space="0"/>
            <w:bottom w:val="none" w:sz="0" w:space="0"/>
            <w:right w:val="none" w:sz="0" w:space="0"/>
          </w:pgBorders>
          <w:pgNumType w:fmt="decimal"/>
          <w:cols w:space="425" w:num="1"/>
          <w:docGrid w:type="lines" w:linePitch="312" w:charSpace="0"/>
        </w:sectPr>
      </w:pPr>
    </w:p>
    <w:p w14:paraId="53D566FB">
      <w:pPr>
        <w:pStyle w:val="15"/>
      </w:pPr>
      <mc:AlternateContent>
        <mc:Choice Requires="wpsCustomData">
          <wpsCustomData:docfieldStart id="3" docfieldname="标题_3" hidden="0" print="1" readonly="0" index="3"/>
        </mc:Choice>
      </mc:AlternateContent>
      <w:r>
        <w:t>国家科技型中小企业评价实地核查情况汇总表</w:t>
      </w:r>
      <mc:AlternateContent>
        <mc:Choice Requires="wpsCustomData">
          <wpsCustomData:docfieldEnd id="3"/>
        </mc:Choice>
      </mc:AlternateContent>
    </w:p>
    <w:p w14:paraId="24740AD0">
      <w:pPr>
        <w:pStyle w:val="2"/>
        <w:bidi w:val="0"/>
        <w:spacing w:beforeAutospacing="0" w:afterAutospacing="0" w:line="300" w:lineRule="exact"/>
        <w:rPr>
          <w:rFonts w:hint="eastAsia"/>
          <w:lang w:val="en-US" w:eastAsia="zh-CN"/>
        </w:rPr>
      </w:pPr>
    </w:p>
    <w:p w14:paraId="1BE8AFC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核查单位（盖章）：</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
        <w:gridCol w:w="3599"/>
        <w:gridCol w:w="1838"/>
        <w:gridCol w:w="2822"/>
        <w:gridCol w:w="2884"/>
        <w:gridCol w:w="2118"/>
      </w:tblGrid>
      <w:tr w14:paraId="20B09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20" w:type="pct"/>
            <w:vAlign w:val="center"/>
          </w:tcPr>
          <w:p w14:paraId="6206320E">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center"/>
              <w:textAlignment w:val="auto"/>
              <w:outlineLvl w:val="9"/>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序号</w:t>
            </w:r>
          </w:p>
        </w:tc>
        <w:tc>
          <w:tcPr>
            <w:tcW w:w="1269" w:type="pct"/>
            <w:vAlign w:val="center"/>
          </w:tcPr>
          <w:p w14:paraId="0AEBA213">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center"/>
              <w:textAlignment w:val="auto"/>
              <w:outlineLvl w:val="9"/>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napToGrid/>
                <w:color w:val="000000"/>
                <w:spacing w:val="0"/>
                <w:w w:val="100"/>
                <w:kern w:val="0"/>
                <w:position w:val="0"/>
                <w:sz w:val="32"/>
                <w:szCs w:val="32"/>
                <w:u w:val="none" w:color="auto"/>
                <w:vertAlign w:val="baseline"/>
                <w:lang w:val="en-US" w:eastAsia="zh-CN" w:bidi="ar-SA"/>
              </w:rPr>
              <w:t>企业名称</w:t>
            </w:r>
          </w:p>
        </w:tc>
        <w:tc>
          <w:tcPr>
            <w:tcW w:w="648" w:type="pct"/>
            <w:vAlign w:val="center"/>
          </w:tcPr>
          <w:p w14:paraId="7367086F">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center"/>
              <w:textAlignment w:val="auto"/>
              <w:outlineLvl w:val="9"/>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napToGrid/>
                <w:color w:val="000000"/>
                <w:spacing w:val="0"/>
                <w:w w:val="100"/>
                <w:kern w:val="0"/>
                <w:position w:val="0"/>
                <w:sz w:val="32"/>
                <w:szCs w:val="32"/>
                <w:u w:val="none" w:color="auto"/>
                <w:vertAlign w:val="baseline"/>
                <w:lang w:val="en-US" w:eastAsia="zh-CN" w:bidi="ar-SA"/>
              </w:rPr>
              <w:t>注册地</w:t>
            </w:r>
          </w:p>
        </w:tc>
        <w:tc>
          <w:tcPr>
            <w:tcW w:w="995" w:type="pct"/>
            <w:vAlign w:val="center"/>
          </w:tcPr>
          <w:p w14:paraId="4C4CA235">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center"/>
              <w:textAlignment w:val="auto"/>
              <w:outlineLvl w:val="9"/>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napToGrid/>
                <w:color w:val="000000"/>
                <w:spacing w:val="0"/>
                <w:w w:val="100"/>
                <w:kern w:val="0"/>
                <w:position w:val="0"/>
                <w:sz w:val="32"/>
                <w:szCs w:val="32"/>
                <w:u w:val="none" w:color="auto"/>
                <w:vertAlign w:val="baseline"/>
                <w:lang w:val="en-US" w:eastAsia="zh-CN" w:bidi="ar-SA"/>
              </w:rPr>
              <w:t>实地核查时间</w:t>
            </w:r>
          </w:p>
        </w:tc>
        <w:tc>
          <w:tcPr>
            <w:tcW w:w="1017" w:type="pct"/>
            <w:vAlign w:val="center"/>
          </w:tcPr>
          <w:p w14:paraId="6C555455">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center"/>
              <w:textAlignment w:val="auto"/>
              <w:outlineLvl w:val="9"/>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napToGrid/>
                <w:color w:val="000000"/>
                <w:spacing w:val="0"/>
                <w:w w:val="100"/>
                <w:kern w:val="0"/>
                <w:position w:val="0"/>
                <w:sz w:val="32"/>
                <w:szCs w:val="32"/>
                <w:u w:val="none" w:color="auto"/>
                <w:vertAlign w:val="baseline"/>
                <w:lang w:val="en-US" w:eastAsia="zh-CN" w:bidi="ar-SA"/>
              </w:rPr>
              <w:t>是否符合科技型中小企业认定条件</w:t>
            </w:r>
          </w:p>
        </w:tc>
        <w:tc>
          <w:tcPr>
            <w:tcW w:w="747" w:type="pct"/>
            <w:vAlign w:val="center"/>
          </w:tcPr>
          <w:p w14:paraId="1777BF6D">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center"/>
              <w:textAlignment w:val="auto"/>
              <w:outlineLvl w:val="9"/>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备注</w:t>
            </w:r>
          </w:p>
        </w:tc>
      </w:tr>
      <w:tr w14:paraId="687C3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20" w:type="pct"/>
          </w:tcPr>
          <w:p w14:paraId="1AE69E3D">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center"/>
              <w:textAlignment w:val="auto"/>
              <w:outlineLvl w:val="9"/>
              <w:rPr>
                <w:rFonts w:hint="default" w:ascii="Times New Roman" w:hAnsi="Times New Roman" w:cs="Times New Roman"/>
                <w:sz w:val="32"/>
                <w:szCs w:val="32"/>
                <w:vertAlign w:val="baseline"/>
                <w:lang w:val="en-US" w:eastAsia="zh-CN"/>
              </w:rPr>
            </w:pPr>
          </w:p>
        </w:tc>
        <w:tc>
          <w:tcPr>
            <w:tcW w:w="1269" w:type="pct"/>
          </w:tcPr>
          <w:p w14:paraId="6AD8F186">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center"/>
              <w:textAlignment w:val="auto"/>
              <w:outlineLvl w:val="9"/>
              <w:rPr>
                <w:rFonts w:hint="default" w:ascii="Times New Roman" w:hAnsi="Times New Roman" w:cs="Times New Roman"/>
                <w:sz w:val="32"/>
                <w:szCs w:val="32"/>
                <w:vertAlign w:val="baseline"/>
                <w:lang w:val="en-US" w:eastAsia="zh-CN"/>
              </w:rPr>
            </w:pPr>
          </w:p>
        </w:tc>
        <w:tc>
          <w:tcPr>
            <w:tcW w:w="648" w:type="pct"/>
          </w:tcPr>
          <w:p w14:paraId="4AA24DD8">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center"/>
              <w:textAlignment w:val="auto"/>
              <w:outlineLvl w:val="9"/>
              <w:rPr>
                <w:rFonts w:hint="default" w:ascii="Times New Roman" w:hAnsi="Times New Roman" w:cs="Times New Roman"/>
                <w:sz w:val="32"/>
                <w:szCs w:val="32"/>
                <w:vertAlign w:val="baseline"/>
                <w:lang w:val="en-US" w:eastAsia="zh-CN"/>
              </w:rPr>
            </w:pPr>
          </w:p>
        </w:tc>
        <w:tc>
          <w:tcPr>
            <w:tcW w:w="995" w:type="pct"/>
          </w:tcPr>
          <w:p w14:paraId="4E3C45A7">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center"/>
              <w:textAlignment w:val="auto"/>
              <w:outlineLvl w:val="9"/>
              <w:rPr>
                <w:rFonts w:hint="default" w:ascii="Times New Roman" w:hAnsi="Times New Roman" w:cs="Times New Roman"/>
                <w:sz w:val="32"/>
                <w:szCs w:val="32"/>
                <w:vertAlign w:val="baseline"/>
                <w:lang w:val="en-US" w:eastAsia="zh-CN"/>
              </w:rPr>
            </w:pPr>
          </w:p>
        </w:tc>
        <w:tc>
          <w:tcPr>
            <w:tcW w:w="1017" w:type="pct"/>
          </w:tcPr>
          <w:p w14:paraId="25091FB6">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center"/>
              <w:textAlignment w:val="auto"/>
              <w:outlineLvl w:val="9"/>
              <w:rPr>
                <w:rFonts w:hint="default" w:ascii="Times New Roman" w:hAnsi="Times New Roman" w:cs="Times New Roman"/>
                <w:sz w:val="32"/>
                <w:szCs w:val="32"/>
                <w:vertAlign w:val="baseline"/>
                <w:lang w:val="en-US" w:eastAsia="zh-CN"/>
              </w:rPr>
            </w:pPr>
          </w:p>
        </w:tc>
        <w:tc>
          <w:tcPr>
            <w:tcW w:w="747" w:type="pct"/>
          </w:tcPr>
          <w:p w14:paraId="70084708">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center"/>
              <w:textAlignment w:val="auto"/>
              <w:outlineLvl w:val="9"/>
              <w:rPr>
                <w:rFonts w:hint="default" w:ascii="Times New Roman" w:hAnsi="Times New Roman" w:cs="Times New Roman"/>
                <w:sz w:val="32"/>
                <w:szCs w:val="32"/>
                <w:vertAlign w:val="baseline"/>
                <w:lang w:val="en-US" w:eastAsia="zh-CN"/>
              </w:rPr>
            </w:pPr>
          </w:p>
        </w:tc>
      </w:tr>
      <w:tr w14:paraId="56A2B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20" w:type="pct"/>
          </w:tcPr>
          <w:p w14:paraId="36EC68EB">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c>
          <w:tcPr>
            <w:tcW w:w="1269" w:type="pct"/>
          </w:tcPr>
          <w:p w14:paraId="729347D2">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c>
          <w:tcPr>
            <w:tcW w:w="648" w:type="pct"/>
          </w:tcPr>
          <w:p w14:paraId="70BDF074">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c>
          <w:tcPr>
            <w:tcW w:w="995" w:type="pct"/>
          </w:tcPr>
          <w:p w14:paraId="085867DF">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c>
          <w:tcPr>
            <w:tcW w:w="1017" w:type="pct"/>
          </w:tcPr>
          <w:p w14:paraId="42D39399">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c>
          <w:tcPr>
            <w:tcW w:w="747" w:type="pct"/>
          </w:tcPr>
          <w:p w14:paraId="14E40714">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r>
      <w:tr w14:paraId="11D0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20" w:type="pct"/>
          </w:tcPr>
          <w:p w14:paraId="007C822B">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c>
          <w:tcPr>
            <w:tcW w:w="1269" w:type="pct"/>
          </w:tcPr>
          <w:p w14:paraId="2D3FB743">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c>
          <w:tcPr>
            <w:tcW w:w="648" w:type="pct"/>
          </w:tcPr>
          <w:p w14:paraId="1E3FF42D">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c>
          <w:tcPr>
            <w:tcW w:w="995" w:type="pct"/>
          </w:tcPr>
          <w:p w14:paraId="5B634B4E">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c>
          <w:tcPr>
            <w:tcW w:w="1017" w:type="pct"/>
          </w:tcPr>
          <w:p w14:paraId="2EA19A2E">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c>
          <w:tcPr>
            <w:tcW w:w="747" w:type="pct"/>
          </w:tcPr>
          <w:p w14:paraId="38A77210">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r>
      <w:tr w14:paraId="0432C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20" w:type="pct"/>
          </w:tcPr>
          <w:p w14:paraId="6373E729">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c>
          <w:tcPr>
            <w:tcW w:w="1269" w:type="pct"/>
          </w:tcPr>
          <w:p w14:paraId="64EE7DC4">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c>
          <w:tcPr>
            <w:tcW w:w="648" w:type="pct"/>
          </w:tcPr>
          <w:p w14:paraId="01184E50">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c>
          <w:tcPr>
            <w:tcW w:w="995" w:type="pct"/>
          </w:tcPr>
          <w:p w14:paraId="71C230C1">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c>
          <w:tcPr>
            <w:tcW w:w="1017" w:type="pct"/>
          </w:tcPr>
          <w:p w14:paraId="0BF01A92">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c>
          <w:tcPr>
            <w:tcW w:w="747" w:type="pct"/>
          </w:tcPr>
          <w:p w14:paraId="5E211C64">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r>
      <w:tr w14:paraId="3CD0B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20" w:type="pct"/>
          </w:tcPr>
          <w:p w14:paraId="3BD16658">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c>
          <w:tcPr>
            <w:tcW w:w="1269" w:type="pct"/>
          </w:tcPr>
          <w:p w14:paraId="39E54A28">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c>
          <w:tcPr>
            <w:tcW w:w="648" w:type="pct"/>
          </w:tcPr>
          <w:p w14:paraId="1A0AB1C3">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c>
          <w:tcPr>
            <w:tcW w:w="995" w:type="pct"/>
          </w:tcPr>
          <w:p w14:paraId="4EAEA45B">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c>
          <w:tcPr>
            <w:tcW w:w="1017" w:type="pct"/>
          </w:tcPr>
          <w:p w14:paraId="275D7BE1">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c>
          <w:tcPr>
            <w:tcW w:w="747" w:type="pct"/>
          </w:tcPr>
          <w:p w14:paraId="6BF08F22">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r>
      <w:tr w14:paraId="2615D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20" w:type="pct"/>
          </w:tcPr>
          <w:p w14:paraId="1605FB1C">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c>
          <w:tcPr>
            <w:tcW w:w="1269" w:type="pct"/>
          </w:tcPr>
          <w:p w14:paraId="299E8370">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c>
          <w:tcPr>
            <w:tcW w:w="648" w:type="pct"/>
          </w:tcPr>
          <w:p w14:paraId="4075C78C">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c>
          <w:tcPr>
            <w:tcW w:w="995" w:type="pct"/>
          </w:tcPr>
          <w:p w14:paraId="0774D6AB">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c>
          <w:tcPr>
            <w:tcW w:w="1017" w:type="pct"/>
          </w:tcPr>
          <w:p w14:paraId="5D1D8B9C">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c>
          <w:tcPr>
            <w:tcW w:w="747" w:type="pct"/>
          </w:tcPr>
          <w:p w14:paraId="1F148ED4">
            <w:pPr>
              <w:keepNext w:val="0"/>
              <w:keepLines w:val="0"/>
              <w:pageBreakBefore w:val="0"/>
              <w:widowControl w:val="0"/>
              <w:suppressLineNumbers w:val="0"/>
              <w:suppressAutoHyphens w:val="0"/>
              <w:kinsoku/>
              <w:wordWrap/>
              <w:overflowPunct/>
              <w:topLinePunct w:val="0"/>
              <w:autoSpaceDE w:val="0"/>
              <w:autoSpaceDN w:val="0"/>
              <w:bidi w:val="0"/>
              <w:adjustRightInd/>
              <w:snapToGrid/>
              <w:spacing w:before="0" w:beforeLines="0" w:beforeAutospacing="0" w:after="0" w:afterLines="0" w:afterAutospacing="0" w:line="240" w:lineRule="auto"/>
              <w:ind w:right="0"/>
              <w:jc w:val="both"/>
              <w:textAlignment w:val="auto"/>
              <w:outlineLvl w:val="9"/>
              <w:rPr>
                <w:rFonts w:hint="default" w:ascii="Times New Roman" w:hAnsi="Times New Roman" w:cs="Times New Roman"/>
                <w:sz w:val="32"/>
                <w:szCs w:val="32"/>
                <w:vertAlign w:val="baseline"/>
                <w:lang w:val="en-US" w:eastAsia="zh-CN"/>
              </w:rPr>
            </w:pPr>
          </w:p>
        </w:tc>
      </w:tr>
    </w:tbl>
    <w:p w14:paraId="0C369AD4">
      <w:pPr>
        <w:rPr>
          <w:rFonts w:hint="default" w:ascii="Times New Roman" w:hAnsi="Times New Roman" w:cs="Times New Roman"/>
        </w:rPr>
      </w:pPr>
    </w:p>
    <w:p w14:paraId="5CBD3925"/>
    <w:p w14:paraId="56834D11"/>
    <w:sectPr>
      <w:headerReference r:id="rId3" w:type="default"/>
      <w:footerReference r:id="rId4"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D477752-AE60-4E27-90F4-4004DB74FA0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2" w:fontKey="{A2638BF8-CFC8-4B70-AB22-AB21FC2C9B20}"/>
  </w:font>
  <w:font w:name="仿宋_GB2312">
    <w:altName w:val="仿宋"/>
    <w:panose1 w:val="02010609030101010101"/>
    <w:charset w:val="86"/>
    <w:family w:val="auto"/>
    <w:pitch w:val="default"/>
    <w:sig w:usb0="00000000" w:usb1="00000000" w:usb2="00000000" w:usb3="00000000" w:csb0="00040000" w:csb1="00000000"/>
    <w:embedRegular r:id="rId3" w:fontKey="{75F7CB9A-A3C4-4065-A8F8-045D4E28EE7F}"/>
  </w:font>
  <w:font w:name="方正小标宋简体">
    <w:panose1 w:val="02000000000000000000"/>
    <w:charset w:val="86"/>
    <w:family w:val="auto"/>
    <w:pitch w:val="default"/>
    <w:sig w:usb0="00000001" w:usb1="08000000" w:usb2="00000000" w:usb3="00000000" w:csb0="00040000" w:csb1="00000000"/>
    <w:embedRegular r:id="rId4" w:fontKey="{EA3DC6D3-2649-48B6-A404-4AE6B10E0E3C}"/>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D9418">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3A5AB">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TrueTypeFonts/>
  <w:saveSubsetFonts/>
  <w:bordersDoNotSurroundHeader w:val="0"/>
  <w:bordersDoNotSurroundFooter w:val="0"/>
  <w:documentProtection w:enforcement="0"/>
  <w:defaultTabStop w:val="420"/>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EE7FFD"/>
    <w:rsid w:val="00313F87"/>
    <w:rsid w:val="00BF45B4"/>
    <w:rsid w:val="00C06ADE"/>
    <w:rsid w:val="00CE19D5"/>
    <w:rsid w:val="016C5B3A"/>
    <w:rsid w:val="0257197B"/>
    <w:rsid w:val="02830F41"/>
    <w:rsid w:val="03F84410"/>
    <w:rsid w:val="046164E7"/>
    <w:rsid w:val="051703B4"/>
    <w:rsid w:val="05A1683F"/>
    <w:rsid w:val="05B551A5"/>
    <w:rsid w:val="05F16E5D"/>
    <w:rsid w:val="060D3A22"/>
    <w:rsid w:val="068226F8"/>
    <w:rsid w:val="081F1357"/>
    <w:rsid w:val="0865295D"/>
    <w:rsid w:val="088A3536"/>
    <w:rsid w:val="08BB38A3"/>
    <w:rsid w:val="08F95E47"/>
    <w:rsid w:val="09107F83"/>
    <w:rsid w:val="09591E05"/>
    <w:rsid w:val="09761096"/>
    <w:rsid w:val="09A91DB7"/>
    <w:rsid w:val="0A1F0E97"/>
    <w:rsid w:val="0ABF3ACD"/>
    <w:rsid w:val="0B37137D"/>
    <w:rsid w:val="0BAD3408"/>
    <w:rsid w:val="0C8E134C"/>
    <w:rsid w:val="0D1818B2"/>
    <w:rsid w:val="0D6B2274"/>
    <w:rsid w:val="0DF46805"/>
    <w:rsid w:val="0DFB284B"/>
    <w:rsid w:val="0ED243B9"/>
    <w:rsid w:val="0F8A0ED7"/>
    <w:rsid w:val="0FEB1B9B"/>
    <w:rsid w:val="10691018"/>
    <w:rsid w:val="10A6629C"/>
    <w:rsid w:val="10D76742"/>
    <w:rsid w:val="114A19CF"/>
    <w:rsid w:val="116573F6"/>
    <w:rsid w:val="118E62BB"/>
    <w:rsid w:val="11AD2D8F"/>
    <w:rsid w:val="11F96B22"/>
    <w:rsid w:val="12325E70"/>
    <w:rsid w:val="12547486"/>
    <w:rsid w:val="126001E0"/>
    <w:rsid w:val="127E0922"/>
    <w:rsid w:val="130521C7"/>
    <w:rsid w:val="130A78D1"/>
    <w:rsid w:val="13F40F94"/>
    <w:rsid w:val="14516C89"/>
    <w:rsid w:val="14837203"/>
    <w:rsid w:val="15214441"/>
    <w:rsid w:val="163E1F23"/>
    <w:rsid w:val="16673735"/>
    <w:rsid w:val="169C281D"/>
    <w:rsid w:val="16A07D4E"/>
    <w:rsid w:val="17375743"/>
    <w:rsid w:val="17946704"/>
    <w:rsid w:val="180214F6"/>
    <w:rsid w:val="189B148E"/>
    <w:rsid w:val="18DB4420"/>
    <w:rsid w:val="19227B54"/>
    <w:rsid w:val="19551589"/>
    <w:rsid w:val="19743ABB"/>
    <w:rsid w:val="19C10394"/>
    <w:rsid w:val="19F72BE8"/>
    <w:rsid w:val="1BB6254C"/>
    <w:rsid w:val="1CBD2A7B"/>
    <w:rsid w:val="1CD41362"/>
    <w:rsid w:val="1CE30D2E"/>
    <w:rsid w:val="1CE861FD"/>
    <w:rsid w:val="1D2024B1"/>
    <w:rsid w:val="1D416144"/>
    <w:rsid w:val="1D6C6303"/>
    <w:rsid w:val="1E814D6D"/>
    <w:rsid w:val="20917676"/>
    <w:rsid w:val="211D7A32"/>
    <w:rsid w:val="216B4166"/>
    <w:rsid w:val="21906192"/>
    <w:rsid w:val="21ED5AAA"/>
    <w:rsid w:val="220B6F2C"/>
    <w:rsid w:val="22593E0A"/>
    <w:rsid w:val="225A6D2D"/>
    <w:rsid w:val="2263691A"/>
    <w:rsid w:val="23AC171D"/>
    <w:rsid w:val="24073B50"/>
    <w:rsid w:val="24142753"/>
    <w:rsid w:val="24403685"/>
    <w:rsid w:val="24F85966"/>
    <w:rsid w:val="25DD3E85"/>
    <w:rsid w:val="2606634F"/>
    <w:rsid w:val="263742DA"/>
    <w:rsid w:val="26742A51"/>
    <w:rsid w:val="27585482"/>
    <w:rsid w:val="27ED6071"/>
    <w:rsid w:val="29324CB3"/>
    <w:rsid w:val="29DB2314"/>
    <w:rsid w:val="29ED0900"/>
    <w:rsid w:val="29F72E2E"/>
    <w:rsid w:val="2A614200"/>
    <w:rsid w:val="2A897354"/>
    <w:rsid w:val="2AF176D6"/>
    <w:rsid w:val="2B406F02"/>
    <w:rsid w:val="2C117936"/>
    <w:rsid w:val="2C472A84"/>
    <w:rsid w:val="2C5450B1"/>
    <w:rsid w:val="2D020136"/>
    <w:rsid w:val="2DDE5418"/>
    <w:rsid w:val="2DEE7FFD"/>
    <w:rsid w:val="2DF81F6F"/>
    <w:rsid w:val="2E082E09"/>
    <w:rsid w:val="2E496BE8"/>
    <w:rsid w:val="2F180AD0"/>
    <w:rsid w:val="2F9828C1"/>
    <w:rsid w:val="30D432D0"/>
    <w:rsid w:val="31457A37"/>
    <w:rsid w:val="31471869"/>
    <w:rsid w:val="316B145B"/>
    <w:rsid w:val="31837413"/>
    <w:rsid w:val="3319187E"/>
    <w:rsid w:val="33867FB7"/>
    <w:rsid w:val="33FE5BC2"/>
    <w:rsid w:val="34A62FD3"/>
    <w:rsid w:val="34C93A6C"/>
    <w:rsid w:val="350D2F4A"/>
    <w:rsid w:val="351A63B4"/>
    <w:rsid w:val="35743DDB"/>
    <w:rsid w:val="35A14018"/>
    <w:rsid w:val="35E846C6"/>
    <w:rsid w:val="3683687F"/>
    <w:rsid w:val="369D3F6F"/>
    <w:rsid w:val="36CD3DDA"/>
    <w:rsid w:val="37CA7A83"/>
    <w:rsid w:val="38194382"/>
    <w:rsid w:val="382011FC"/>
    <w:rsid w:val="38394962"/>
    <w:rsid w:val="3977692D"/>
    <w:rsid w:val="39972B31"/>
    <w:rsid w:val="3A1F4DA9"/>
    <w:rsid w:val="3A4E56AE"/>
    <w:rsid w:val="3A6D2D1B"/>
    <w:rsid w:val="3AE52223"/>
    <w:rsid w:val="3B067CC3"/>
    <w:rsid w:val="3B251169"/>
    <w:rsid w:val="3C8B7E51"/>
    <w:rsid w:val="3CCE2BD3"/>
    <w:rsid w:val="3CF61638"/>
    <w:rsid w:val="3D0C22CC"/>
    <w:rsid w:val="3E8A45B6"/>
    <w:rsid w:val="3F4D4FC3"/>
    <w:rsid w:val="3F820015"/>
    <w:rsid w:val="3F8B6F70"/>
    <w:rsid w:val="40005B52"/>
    <w:rsid w:val="40276676"/>
    <w:rsid w:val="40542673"/>
    <w:rsid w:val="40BC0BD1"/>
    <w:rsid w:val="41B34578"/>
    <w:rsid w:val="41DD6104"/>
    <w:rsid w:val="42E8083E"/>
    <w:rsid w:val="435B21CD"/>
    <w:rsid w:val="43792345"/>
    <w:rsid w:val="44322765"/>
    <w:rsid w:val="443C7303"/>
    <w:rsid w:val="44565C1F"/>
    <w:rsid w:val="450E792A"/>
    <w:rsid w:val="455F3B06"/>
    <w:rsid w:val="46FC1656"/>
    <w:rsid w:val="471F265B"/>
    <w:rsid w:val="473B5A71"/>
    <w:rsid w:val="473F7B30"/>
    <w:rsid w:val="47992C6D"/>
    <w:rsid w:val="47AA2C87"/>
    <w:rsid w:val="47AC4CB6"/>
    <w:rsid w:val="47AC540D"/>
    <w:rsid w:val="47B71D77"/>
    <w:rsid w:val="47C54B17"/>
    <w:rsid w:val="48432023"/>
    <w:rsid w:val="48773DB8"/>
    <w:rsid w:val="48A87124"/>
    <w:rsid w:val="48D6567E"/>
    <w:rsid w:val="49DB3208"/>
    <w:rsid w:val="49E76930"/>
    <w:rsid w:val="49EB7818"/>
    <w:rsid w:val="49EC4807"/>
    <w:rsid w:val="4A602A81"/>
    <w:rsid w:val="4C326934"/>
    <w:rsid w:val="4C4D6C5B"/>
    <w:rsid w:val="4C770E88"/>
    <w:rsid w:val="4D205E50"/>
    <w:rsid w:val="4DA41071"/>
    <w:rsid w:val="4DDC6E21"/>
    <w:rsid w:val="4E325E31"/>
    <w:rsid w:val="4E355498"/>
    <w:rsid w:val="4FCD2599"/>
    <w:rsid w:val="4FD93D07"/>
    <w:rsid w:val="512C5EF0"/>
    <w:rsid w:val="51723A7D"/>
    <w:rsid w:val="51A8621A"/>
    <w:rsid w:val="5289419F"/>
    <w:rsid w:val="533F3F1E"/>
    <w:rsid w:val="54654893"/>
    <w:rsid w:val="54C31746"/>
    <w:rsid w:val="554751A8"/>
    <w:rsid w:val="55AD0954"/>
    <w:rsid w:val="563749BC"/>
    <w:rsid w:val="5644029A"/>
    <w:rsid w:val="567A1493"/>
    <w:rsid w:val="571E54A3"/>
    <w:rsid w:val="581A1AC4"/>
    <w:rsid w:val="583451F2"/>
    <w:rsid w:val="583B2474"/>
    <w:rsid w:val="585570BB"/>
    <w:rsid w:val="58C54B0D"/>
    <w:rsid w:val="59577687"/>
    <w:rsid w:val="5ACC5F05"/>
    <w:rsid w:val="5AD51C55"/>
    <w:rsid w:val="5BD7704F"/>
    <w:rsid w:val="5BEB136A"/>
    <w:rsid w:val="5F407DC4"/>
    <w:rsid w:val="5F5A1847"/>
    <w:rsid w:val="5F6D728E"/>
    <w:rsid w:val="5F9209DE"/>
    <w:rsid w:val="60853E3F"/>
    <w:rsid w:val="60C05FAC"/>
    <w:rsid w:val="60C40385"/>
    <w:rsid w:val="610E2E22"/>
    <w:rsid w:val="61356E25"/>
    <w:rsid w:val="62F019B2"/>
    <w:rsid w:val="63860554"/>
    <w:rsid w:val="639571C5"/>
    <w:rsid w:val="63B5346B"/>
    <w:rsid w:val="63F8469B"/>
    <w:rsid w:val="64A27FE5"/>
    <w:rsid w:val="65020DC3"/>
    <w:rsid w:val="65165E87"/>
    <w:rsid w:val="6526516B"/>
    <w:rsid w:val="65677B07"/>
    <w:rsid w:val="66185C82"/>
    <w:rsid w:val="670267B3"/>
    <w:rsid w:val="679B6B44"/>
    <w:rsid w:val="68AD34D5"/>
    <w:rsid w:val="68C76FF8"/>
    <w:rsid w:val="69432765"/>
    <w:rsid w:val="69EC084E"/>
    <w:rsid w:val="6A421EE3"/>
    <w:rsid w:val="6AB317A2"/>
    <w:rsid w:val="6B1E2BB8"/>
    <w:rsid w:val="6B9F0907"/>
    <w:rsid w:val="6CAB1803"/>
    <w:rsid w:val="6CF66411"/>
    <w:rsid w:val="6E090AB9"/>
    <w:rsid w:val="6EAE1682"/>
    <w:rsid w:val="6EE964F0"/>
    <w:rsid w:val="6F1A177A"/>
    <w:rsid w:val="6F1E4792"/>
    <w:rsid w:val="7061226E"/>
    <w:rsid w:val="7095433C"/>
    <w:rsid w:val="716B2AB0"/>
    <w:rsid w:val="717F4767"/>
    <w:rsid w:val="726331FB"/>
    <w:rsid w:val="730B40AC"/>
    <w:rsid w:val="73AC3DD2"/>
    <w:rsid w:val="7467659E"/>
    <w:rsid w:val="74936F70"/>
    <w:rsid w:val="74EA3534"/>
    <w:rsid w:val="755641DD"/>
    <w:rsid w:val="75C032B5"/>
    <w:rsid w:val="75D62B84"/>
    <w:rsid w:val="75FE5C65"/>
    <w:rsid w:val="762950DF"/>
    <w:rsid w:val="769D2721"/>
    <w:rsid w:val="76E771E8"/>
    <w:rsid w:val="77695540"/>
    <w:rsid w:val="78C8246D"/>
    <w:rsid w:val="794741E8"/>
    <w:rsid w:val="799233C9"/>
    <w:rsid w:val="7B9613C9"/>
    <w:rsid w:val="7BB70786"/>
    <w:rsid w:val="7BBB0C3B"/>
    <w:rsid w:val="7BE21586"/>
    <w:rsid w:val="7D022347"/>
    <w:rsid w:val="7D0A20D0"/>
    <w:rsid w:val="7DCD0ECC"/>
    <w:rsid w:val="7E0F5B6B"/>
    <w:rsid w:val="7EBD1F63"/>
    <w:rsid w:val="7F9303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next w:val="1"/>
    <w:autoRedefine/>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4">
    <w:name w:val="heading 2"/>
    <w:next w:val="1"/>
    <w:link w:val="21"/>
    <w:autoRedefine/>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5">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6">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7">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8">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9">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10">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1">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2">
    <w:name w:val="Body Text"/>
    <w:next w:val="1"/>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uiPriority w:val="0"/>
    <w:pPr>
      <w:tabs>
        <w:tab w:val="center" w:pos="4153"/>
        <w:tab w:val="right" w:pos="8306"/>
      </w:tabs>
      <w:snapToGrid w:val="0"/>
      <w:jc w:val="left"/>
    </w:pPr>
    <w:rPr>
      <w:sz w:val="18"/>
    </w:rPr>
  </w:style>
  <w:style w:type="paragraph" w:styleId="1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basedOn w:val="18"/>
    <w:uiPriority w:val="0"/>
    <w:rPr>
      <w:color w:val="0000FF"/>
      <w:u w:val="single"/>
    </w:rPr>
  </w:style>
  <w:style w:type="character" w:customStyle="1" w:styleId="20">
    <w:name w:val="标题 2 Char"/>
    <w:autoRedefine/>
    <w:qFormat/>
    <w:uiPriority w:val="0"/>
    <w:rPr>
      <w:rFonts w:ascii="Arial" w:hAnsi="Arial" w:eastAsia="楷体"/>
    </w:rPr>
  </w:style>
  <w:style w:type="character" w:customStyle="1" w:styleId="21">
    <w:name w:val="标题 2 Char1"/>
    <w:link w:val="4"/>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1754</Words>
  <Characters>1817</Characters>
  <Lines>0</Lines>
  <Paragraphs>0</Paragraphs>
  <TotalTime>3</TotalTime>
  <ScaleCrop>false</ScaleCrop>
  <LinksUpToDate>false</LinksUpToDate>
  <CharactersWithSpaces>1895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2026-06-15T06:03:00Z</dcterms:created>
  <dc:creator>曾璇文</dc:creator>
  <cp:lastModifiedBy>曾璇文</cp:lastModifiedBy>
  <dcterms:modified xsi:type="dcterms:W3CDTF">2026-06-15T08:49:45Z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25BFB5B386634E07B1759FD3823AB705_11</vt:lpwstr>
  </property>
  <property fmtid="{D5CDD505-2E9C-101B-9397-08002B2CF9AE}" pid="4" name="KSOTemplateDocerSaveRecord">
    <vt:lpwstr>eyJoZGlkIjoiMjdiM2U1NjI5NWMzOTExMjBkN2Q1ZjhlODdjOTNlYWMiLCJ1c2VySWQiOiI0MzQ5MDU3MjEifQ==</vt:lpwstr>
  </property>
</Properties>
</file>