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DF9B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附件1</w:t>
      </w:r>
    </w:p>
    <w:p w14:paraId="087C2590">
      <w:pPr>
        <w:pStyle w:val="6"/>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Calibri" w:eastAsia="方正小标宋简体" w:cs="Times New Roman"/>
          <w:color w:val="auto"/>
          <w:sz w:val="44"/>
          <w:szCs w:val="44"/>
          <w:u w:val="none" w:color="auto"/>
          <w:lang w:eastAsia="zh-CN"/>
        </w:rPr>
      </w:pPr>
      <w:r>
        <w:rPr>
          <w:rFonts w:hint="eastAsia" w:ascii="方正小标宋简体" w:hAnsi="Calibri" w:eastAsia="方正小标宋简体" w:cs="Times New Roman"/>
          <w:color w:val="auto"/>
          <w:sz w:val="44"/>
          <w:szCs w:val="44"/>
          <w:u w:val="none" w:color="auto"/>
        </w:rPr>
        <w:t>申报材料</w:t>
      </w:r>
      <w:r>
        <w:rPr>
          <w:rFonts w:hint="eastAsia" w:ascii="方正小标宋简体" w:hAnsi="Calibri" w:eastAsia="方正小标宋简体" w:cs="Times New Roman"/>
          <w:color w:val="auto"/>
          <w:sz w:val="44"/>
          <w:szCs w:val="44"/>
          <w:u w:val="none" w:color="auto"/>
          <w:lang w:val="en-US" w:eastAsia="zh-CN"/>
        </w:rPr>
        <w:t>要求</w:t>
      </w:r>
    </w:p>
    <w:p w14:paraId="3E2AB4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76" w:firstLineChars="180"/>
        <w:jc w:val="both"/>
        <w:textAlignment w:val="auto"/>
        <w:rPr>
          <w:rFonts w:hint="eastAsia"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b w:val="0"/>
          <w:bCs w:val="0"/>
          <w:strike w:val="0"/>
          <w:dstrike w:val="0"/>
          <w:color w:val="auto"/>
          <w:kern w:val="2"/>
          <w:sz w:val="32"/>
          <w:szCs w:val="22"/>
          <w:u w:val="none"/>
          <w:lang w:val="en-US" w:eastAsia="zh-CN" w:bidi="ar-SA"/>
        </w:rPr>
        <w:t>1.告知承诺制：</w:t>
      </w:r>
      <w:r>
        <w:rPr>
          <w:rFonts w:hint="eastAsia" w:ascii="仿宋_GB2312" w:hAnsi="仿宋_GB2312" w:eastAsia="仿宋_GB2312" w:cs="仿宋_GB2312"/>
          <w:kern w:val="0"/>
          <w:sz w:val="32"/>
          <w:szCs w:val="32"/>
        </w:rPr>
        <w:t>请阅读《证明事项告知承诺书》（适用申请高新技术企业认定）全部内容。</w:t>
      </w:r>
    </w:p>
    <w:p w14:paraId="2DDB8CA7">
      <w:pPr>
        <w:keepNext w:val="0"/>
        <w:keepLines w:val="0"/>
        <w:pageBreakBefore w:val="0"/>
        <w:widowControl w:val="0"/>
        <w:kinsoku/>
        <w:wordWrap/>
        <w:overflowPunct/>
        <w:topLinePunct w:val="0"/>
        <w:autoSpaceDE/>
        <w:autoSpaceDN/>
        <w:bidi w:val="0"/>
        <w:adjustRightInd/>
        <w:snapToGrid/>
        <w:spacing w:line="540" w:lineRule="exact"/>
        <w:ind w:firstLine="320" w:firstLineChars="100"/>
        <w:jc w:val="both"/>
        <w:textAlignment w:val="auto"/>
        <w:rPr>
          <w:rFonts w:hint="eastAsia" w:ascii="仿宋_GB2312" w:hAnsi="仿宋_GB2312" w:eastAsia="仿宋_GB2312" w:cs="仿宋_GB2312"/>
          <w:b w:val="0"/>
          <w:bCs w:val="0"/>
          <w:color w:val="auto"/>
          <w:kern w:val="2"/>
          <w:sz w:val="32"/>
          <w:szCs w:val="22"/>
          <w:u w:val="none"/>
          <w:lang w:val="en-US" w:eastAsia="zh-CN" w:bidi="ar-SA"/>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w:t>
      </w:r>
      <w:r>
        <w:rPr>
          <w:rFonts w:hint="eastAsia" w:ascii="仿宋_GB2312" w:hAnsi="仿宋_GB2312" w:eastAsia="仿宋_GB2312" w:cs="仿宋_GB2312"/>
          <w:b w:val="0"/>
          <w:bCs w:val="0"/>
          <w:color w:val="auto"/>
          <w:kern w:val="2"/>
          <w:sz w:val="32"/>
          <w:szCs w:val="22"/>
          <w:u w:val="none"/>
          <w:lang w:val="en-US" w:eastAsia="zh-CN" w:bidi="ar-SA"/>
        </w:rPr>
        <w:t>选择适用告知承诺制办理的，</w:t>
      </w:r>
      <w:r>
        <w:rPr>
          <w:rFonts w:hint="eastAsia" w:ascii="仿宋_GB2312" w:hAnsi="仿宋_GB2312" w:eastAsia="仿宋_GB2312" w:cs="仿宋_GB2312"/>
          <w:kern w:val="0"/>
          <w:sz w:val="32"/>
          <w:szCs w:val="32"/>
          <w:u w:val="none"/>
        </w:rPr>
        <w:t>勾选已阅读并同意《证明事项告知承诺书》</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b w:val="0"/>
          <w:bCs w:val="0"/>
          <w:color w:val="auto"/>
          <w:kern w:val="2"/>
          <w:sz w:val="32"/>
          <w:szCs w:val="22"/>
          <w:u w:val="none"/>
          <w:lang w:val="en-US" w:eastAsia="zh-CN" w:bidi="ar-SA"/>
        </w:rPr>
        <w:t>并</w:t>
      </w:r>
      <w:r>
        <w:rPr>
          <w:rFonts w:hint="eastAsia" w:ascii="仿宋_GB2312" w:hAnsi="仿宋_GB2312" w:eastAsia="仿宋_GB2312" w:cs="仿宋_GB2312"/>
          <w:kern w:val="0"/>
          <w:sz w:val="32"/>
          <w:szCs w:val="32"/>
          <w:u w:val="none"/>
        </w:rPr>
        <w:t>将签字盖章的《证明事项告知承诺书》扫描上传至管理系统</w:t>
      </w:r>
      <w:r>
        <w:rPr>
          <w:rFonts w:hint="eastAsia" w:ascii="仿宋_GB2312" w:hAnsi="仿宋_GB2312" w:eastAsia="仿宋_GB2312" w:cs="仿宋_GB2312"/>
          <w:b w:val="0"/>
          <w:bCs w:val="0"/>
          <w:color w:val="auto"/>
          <w:kern w:val="2"/>
          <w:sz w:val="32"/>
          <w:szCs w:val="22"/>
          <w:u w:val="none"/>
          <w:lang w:val="en-US" w:eastAsia="zh-CN" w:bidi="ar-SA"/>
        </w:rPr>
        <w:t>后，不再需要提供适用事项证明材料。</w:t>
      </w:r>
    </w:p>
    <w:p w14:paraId="2D0BE19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320" w:firstLineChars="100"/>
        <w:jc w:val="both"/>
        <w:textAlignment w:val="auto"/>
        <w:outlineLvl w:val="9"/>
        <w:rPr>
          <w:rFonts w:hint="eastAsia" w:ascii="仿宋_GB2312" w:hAnsi="仿宋_GB2312" w:eastAsia="仿宋_GB2312" w:cs="仿宋_GB2312"/>
          <w:b w:val="0"/>
          <w:bCs w:val="0"/>
          <w:color w:val="auto"/>
          <w:kern w:val="2"/>
          <w:sz w:val="32"/>
          <w:szCs w:val="22"/>
          <w:u w:val="none"/>
          <w:lang w:val="en-US" w:eastAsia="zh-CN" w:bidi="ar-SA"/>
        </w:rPr>
      </w:pP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w:t>
      </w:r>
      <w:r>
        <w:rPr>
          <w:rFonts w:hint="eastAsia" w:ascii="仿宋_GB2312" w:hAnsi="仿宋_GB2312" w:eastAsia="仿宋_GB2312" w:cs="仿宋_GB2312"/>
          <w:b w:val="0"/>
          <w:bCs w:val="0"/>
          <w:color w:val="auto"/>
          <w:kern w:val="2"/>
          <w:sz w:val="32"/>
          <w:szCs w:val="22"/>
          <w:u w:val="none"/>
          <w:lang w:val="en-US" w:eastAsia="zh-CN" w:bidi="ar-SA"/>
        </w:rPr>
        <w:t>不选择适用告知承诺制的，申报企业应当按规定提供有关事项需要的证明材料。</w:t>
      </w:r>
    </w:p>
    <w:p w14:paraId="5278E355">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kern w:val="2"/>
          <w:sz w:val="32"/>
          <w:szCs w:val="22"/>
          <w:lang w:val="en-US" w:eastAsia="zh-CN" w:bidi="ar-SA"/>
        </w:rPr>
        <w:t>2.提交线上证明材料：申报企业在准备线上材料前，请务必查看系统内各附件上传材料的大小及要求，本着“与认定条件紧密相关”的原则，尽量简明扼要逐项填写并上传材料，并确保上传材料清晰可辨。待所有材料上传完成后点击“打印以上所有材料”保存完整的申报材料文档（因通过备案后国网系统无法生成该文档，为确保后续书面材料报送请企业务必提前下载保存）。</w:t>
      </w:r>
    </w:p>
    <w:p w14:paraId="71FE2F2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kern w:val="2"/>
          <w:sz w:val="32"/>
          <w:szCs w:val="22"/>
          <w:lang w:val="en-US" w:eastAsia="zh-CN" w:bidi="ar-SA"/>
        </w:rPr>
        <w:t>（1）《营业执照》</w:t>
      </w:r>
    </w:p>
    <w:p w14:paraId="36004E4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kern w:val="2"/>
          <w:sz w:val="32"/>
          <w:szCs w:val="22"/>
          <w:lang w:val="en-US" w:eastAsia="zh-CN" w:bidi="ar-SA"/>
        </w:rPr>
        <w:t>（2）填写“申请书封皮”，在线打印、法定代表人签名并加盖企业公章。</w:t>
      </w:r>
    </w:p>
    <w:p w14:paraId="59B6D7F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u w:val="none"/>
          <w:lang w:val="en-US" w:eastAsia="zh-CN" w:bidi="ar-SA"/>
        </w:rPr>
      </w:pPr>
      <w:r>
        <w:rPr>
          <w:rFonts w:hint="eastAsia" w:ascii="仿宋_GB2312" w:hAnsi="仿宋_GB2312" w:eastAsia="仿宋_GB2312" w:cs="仿宋_GB2312"/>
          <w:color w:val="auto"/>
          <w:kern w:val="2"/>
          <w:sz w:val="32"/>
          <w:szCs w:val="22"/>
          <w:lang w:val="en-US" w:eastAsia="zh-CN" w:bidi="ar-SA"/>
        </w:rPr>
        <w:t>（3）有效的知识产权材料：知识产权授权证书（正反面均复印）或授权通知书及缴费收据；知识产权有多个权属人时，需提供知识产权权属人申明</w:t>
      </w:r>
      <w:r>
        <w:rPr>
          <w:rFonts w:hint="eastAsia" w:ascii="仿宋_GB2312" w:hAnsi="仿宋_GB2312" w:eastAsia="仿宋_GB2312" w:cs="仿宋_GB2312"/>
          <w:color w:val="auto"/>
          <w:kern w:val="2"/>
          <w:sz w:val="32"/>
          <w:szCs w:val="22"/>
          <w:highlight w:val="none"/>
          <w:lang w:val="en-US" w:eastAsia="zh-CN" w:bidi="ar-SA"/>
        </w:rPr>
        <w:t>（详见附件2）</w:t>
      </w:r>
      <w:r>
        <w:rPr>
          <w:rFonts w:hint="eastAsia" w:ascii="仿宋_GB2312" w:hAnsi="仿宋_GB2312" w:eastAsia="仿宋_GB2312" w:cs="仿宋_GB2312"/>
          <w:color w:val="auto"/>
          <w:kern w:val="2"/>
          <w:sz w:val="32"/>
          <w:szCs w:val="22"/>
          <w:lang w:val="en-US" w:eastAsia="zh-CN" w:bidi="ar-SA"/>
        </w:rPr>
        <w:t>并加盖公章</w:t>
      </w:r>
      <w:r>
        <w:rPr>
          <w:rFonts w:hint="eastAsia" w:ascii="仿宋_GB2312" w:hAnsi="仿宋_GB2312" w:eastAsia="仿宋_GB2312" w:cs="仿宋_GB2312"/>
          <w:color w:val="auto"/>
          <w:kern w:val="2"/>
          <w:sz w:val="32"/>
          <w:szCs w:val="22"/>
          <w:highlight w:val="none"/>
          <w:lang w:val="en-US" w:eastAsia="zh-CN" w:bidi="ar-SA"/>
        </w:rPr>
        <w:t>。企业以前年度认定高企时所使用的Ⅱ类知识产权，不能再次使用。</w:t>
      </w:r>
    </w:p>
    <w:p w14:paraId="5871F9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u w:val="none"/>
          <w:lang w:val="en-US" w:eastAsia="zh-CN" w:bidi="ar-SA"/>
        </w:rPr>
      </w:pPr>
      <w:r>
        <w:rPr>
          <w:rFonts w:hint="eastAsia" w:ascii="仿宋_GB2312" w:hAnsi="仿宋_GB2312" w:eastAsia="仿宋_GB2312" w:cs="仿宋_GB2312"/>
          <w:color w:val="auto"/>
          <w:kern w:val="2"/>
          <w:sz w:val="32"/>
          <w:szCs w:val="22"/>
          <w:lang w:val="en-US" w:eastAsia="zh-CN" w:bidi="ar-SA"/>
        </w:rPr>
        <w:t>（4）</w:t>
      </w:r>
      <w:r>
        <w:rPr>
          <w:rFonts w:hint="eastAsia" w:ascii="仿宋_GB2312" w:hAnsi="仿宋_GB2312" w:eastAsia="仿宋_GB2312" w:cs="仿宋_GB2312"/>
          <w:color w:val="auto"/>
          <w:kern w:val="2"/>
          <w:sz w:val="32"/>
          <w:szCs w:val="22"/>
          <w:u w:val="none"/>
          <w:lang w:val="en-US" w:eastAsia="zh-CN" w:bidi="ar-SA"/>
        </w:rPr>
        <w:t>企业人员材料：填写《人力资源情况汇总表》（详见附件3），2025年度6-12月企业工资发放花名册及银行流水，企业《社会保险费缴费申报表》（税务系统下载）并加盖企业公章。</w:t>
      </w:r>
    </w:p>
    <w:p w14:paraId="1CA30C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u w:val="none"/>
          <w:lang w:val="en-US" w:eastAsia="zh-CN" w:bidi="ar-SA"/>
        </w:rPr>
      </w:pPr>
      <w:r>
        <w:rPr>
          <w:rFonts w:hint="eastAsia" w:ascii="仿宋_GB2312" w:hAnsi="仿宋_GB2312" w:eastAsia="仿宋_GB2312" w:cs="仿宋_GB2312"/>
          <w:color w:val="auto"/>
          <w:kern w:val="2"/>
          <w:sz w:val="32"/>
          <w:szCs w:val="22"/>
          <w:u w:val="none"/>
          <w:lang w:val="en-US" w:eastAsia="zh-CN" w:bidi="ar-SA"/>
        </w:rPr>
        <w:t>（5）科技项目及成果转化材料：近三年研发活动证明材料（已验收或结题项目需附验收或结题报告）。科技成果转化（总体情况与转化形式、应用成效的逐项说明，企业近三年科技成果转化汇总表）等相关材料。</w:t>
      </w:r>
    </w:p>
    <w:p w14:paraId="6BCCB5A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u w:val="none"/>
          <w:lang w:val="en-US" w:eastAsia="zh-CN" w:bidi="ar-SA"/>
        </w:rPr>
      </w:pPr>
      <w:r>
        <w:rPr>
          <w:rFonts w:hint="eastAsia" w:ascii="仿宋_GB2312" w:hAnsi="仿宋_GB2312" w:eastAsia="仿宋_GB2312" w:cs="仿宋_GB2312"/>
          <w:color w:val="auto"/>
          <w:kern w:val="2"/>
          <w:sz w:val="32"/>
          <w:szCs w:val="22"/>
          <w:u w:val="none"/>
          <w:lang w:val="en-US" w:eastAsia="zh-CN" w:bidi="ar-SA"/>
        </w:rPr>
        <w:t>（6）企业高新技术产品（服务）的关键技术和技术指标的具体说明、相关的生产批文、认证认可和资质证书、产品质量检验报告、用户使用报告、销售发票等。</w:t>
      </w:r>
    </w:p>
    <w:p w14:paraId="1C1FA17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sz w:val="32"/>
          <w:szCs w:val="22"/>
          <w:u w:val="none"/>
          <w:lang w:eastAsia="zh-CN"/>
        </w:rPr>
        <w:t>（</w:t>
      </w:r>
      <w:r>
        <w:rPr>
          <w:rFonts w:hint="eastAsia" w:ascii="仿宋_GB2312" w:hAnsi="仿宋_GB2312" w:eastAsia="仿宋_GB2312" w:cs="仿宋_GB2312"/>
          <w:color w:val="auto"/>
          <w:sz w:val="32"/>
          <w:szCs w:val="22"/>
          <w:u w:val="none"/>
          <w:lang w:val="en-US" w:eastAsia="zh-CN"/>
        </w:rPr>
        <w:t>7</w:t>
      </w:r>
      <w:r>
        <w:rPr>
          <w:rFonts w:hint="eastAsia" w:ascii="仿宋_GB2312" w:hAnsi="仿宋_GB2312" w:eastAsia="仿宋_GB2312" w:cs="仿宋_GB2312"/>
          <w:color w:val="auto"/>
          <w:sz w:val="32"/>
          <w:szCs w:val="22"/>
          <w:u w:val="none"/>
          <w:lang w:eastAsia="zh-CN"/>
        </w:rPr>
        <w:t>）</w:t>
      </w:r>
      <w:r>
        <w:rPr>
          <w:rFonts w:hint="eastAsia" w:ascii="仿宋_GB2312" w:hAnsi="仿宋_GB2312" w:eastAsia="仿宋_GB2312" w:cs="仿宋_GB2312"/>
          <w:color w:val="auto"/>
          <w:sz w:val="32"/>
          <w:szCs w:val="22"/>
          <w:u w:val="none"/>
        </w:rPr>
        <w:t>研发组织管理</w:t>
      </w:r>
      <w:r>
        <w:rPr>
          <w:rFonts w:hint="eastAsia" w:ascii="仿宋_GB2312" w:hAnsi="仿宋_GB2312" w:eastAsia="仿宋_GB2312" w:cs="仿宋_GB2312"/>
          <w:color w:val="auto"/>
          <w:sz w:val="32"/>
          <w:szCs w:val="22"/>
        </w:rPr>
        <w:t>水平材料：研发组织管理制度、研发投入核算体系；研发机构建设及设备设施、开展产学研合作活动；成果转化的组织实施与激励奖励制度、创新创业平台建立情况；科技人员的培养进修、职工技能培训、优秀人才引进</w:t>
      </w:r>
      <w:r>
        <w:rPr>
          <w:rFonts w:hint="eastAsia" w:ascii="仿宋_GB2312" w:hAnsi="仿宋_GB2312" w:eastAsia="仿宋_GB2312" w:cs="仿宋_GB2312"/>
          <w:color w:val="auto"/>
          <w:sz w:val="32"/>
          <w:szCs w:val="22"/>
          <w:lang w:eastAsia="zh-CN"/>
        </w:rPr>
        <w:t>，以</w:t>
      </w:r>
      <w:r>
        <w:rPr>
          <w:rFonts w:hint="eastAsia" w:ascii="仿宋_GB2312" w:hAnsi="仿宋_GB2312" w:eastAsia="仿宋_GB2312" w:cs="仿宋_GB2312"/>
          <w:color w:val="auto"/>
          <w:sz w:val="32"/>
          <w:szCs w:val="22"/>
        </w:rPr>
        <w:t>及人才绩效评价奖励制度等材料</w:t>
      </w:r>
      <w:r>
        <w:rPr>
          <w:rFonts w:hint="eastAsia" w:ascii="仿宋_GB2312" w:hAnsi="仿宋_GB2312" w:eastAsia="仿宋_GB2312" w:cs="仿宋_GB2312"/>
          <w:color w:val="auto"/>
          <w:sz w:val="32"/>
          <w:szCs w:val="22"/>
          <w:lang w:eastAsia="zh-CN"/>
        </w:rPr>
        <w:t>。</w:t>
      </w:r>
    </w:p>
    <w:p w14:paraId="0AD8AC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u w:val="none"/>
          <w:lang w:val="en-US" w:eastAsia="zh-CN" w:bidi="ar-SA"/>
        </w:rPr>
      </w:pPr>
      <w:r>
        <w:rPr>
          <w:rFonts w:hint="eastAsia" w:ascii="仿宋_GB2312" w:hAnsi="仿宋_GB2312" w:eastAsia="仿宋_GB2312" w:cs="仿宋_GB2312"/>
          <w:color w:val="auto"/>
          <w:kern w:val="2"/>
          <w:sz w:val="32"/>
          <w:szCs w:val="22"/>
          <w:lang w:val="en-US" w:eastAsia="zh-CN" w:bidi="ar-SA"/>
        </w:rPr>
        <w:t>（8）经具有资质并符合《工作指引》相关条件的中介机构出具的企业2023—2025年度（实际年限不足三年的按实际经营年限）研究开发费用、2025年度高新技术产品（服务）收入专项审计或鉴证报告（须提供带条形码的原件）。专项报告里应明确说明净资产增长率和销售收入增长率，并附2023-2025按照“企业年度研究开发费用结构明细表”设置的高新技术企业认定专用研究开发费用辅助核算账，</w:t>
      </w:r>
      <w:r>
        <w:rPr>
          <w:rFonts w:hint="eastAsia" w:ascii="仿宋_GB2312" w:hAnsi="仿宋_GB2312" w:eastAsia="仿宋_GB2312" w:cs="仿宋_GB2312"/>
          <w:color w:val="auto"/>
          <w:kern w:val="2"/>
          <w:sz w:val="32"/>
          <w:szCs w:val="32"/>
          <w:u w:val="none"/>
          <w:lang w:eastAsia="zh-CN"/>
        </w:rPr>
        <w:t>报告须有中介机构加盖骑缝章或每页盖章（</w:t>
      </w:r>
      <w:r>
        <w:rPr>
          <w:rFonts w:hint="eastAsia" w:ascii="仿宋_GB2312" w:hAnsi="仿宋_GB2312" w:eastAsia="仿宋_GB2312" w:cs="仿宋_GB2312"/>
          <w:color w:val="auto"/>
          <w:kern w:val="2"/>
          <w:sz w:val="32"/>
          <w:szCs w:val="32"/>
          <w:u w:val="none"/>
          <w:lang w:val="en-US" w:eastAsia="zh-CN"/>
        </w:rPr>
        <w:t>除特殊情况外，专项审计报告或鉴证报告须由省内会计师事务所或税务师事务所出具）</w:t>
      </w:r>
      <w:r>
        <w:rPr>
          <w:rFonts w:hint="eastAsia" w:ascii="仿宋_GB2312" w:hAnsi="仿宋_GB2312" w:eastAsia="仿宋_GB2312" w:cs="仿宋_GB2312"/>
          <w:color w:val="auto"/>
          <w:kern w:val="2"/>
          <w:sz w:val="32"/>
          <w:szCs w:val="32"/>
          <w:u w:val="none"/>
          <w:lang w:eastAsia="zh-CN"/>
        </w:rPr>
        <w:t>。</w:t>
      </w:r>
    </w:p>
    <w:p w14:paraId="747AAE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kern w:val="2"/>
          <w:sz w:val="32"/>
          <w:szCs w:val="22"/>
          <w:lang w:val="en-US" w:eastAsia="zh-CN" w:bidi="ar-SA"/>
        </w:rPr>
        <w:t>（9）经具有资质并符合《工作指引》相关条件的中介机构审计或鉴证的2023</w:t>
      </w:r>
      <w:r>
        <w:rPr>
          <w:rFonts w:hint="eastAsia" w:ascii="仿宋_GB2312" w:hAnsi="仿宋_GB2312" w:eastAsia="仿宋_GB2312" w:cs="仿宋_GB2312"/>
          <w:color w:val="auto"/>
          <w:kern w:val="2"/>
          <w:sz w:val="32"/>
          <w:szCs w:val="22"/>
          <w:u w:val="none"/>
          <w:lang w:val="en-US" w:eastAsia="zh-CN" w:bidi="ar-SA"/>
        </w:rPr>
        <w:t>-</w:t>
      </w:r>
      <w:r>
        <w:rPr>
          <w:rFonts w:hint="eastAsia" w:ascii="仿宋_GB2312" w:hAnsi="仿宋_GB2312" w:eastAsia="仿宋_GB2312" w:cs="仿宋_GB2312"/>
          <w:color w:val="auto"/>
          <w:kern w:val="2"/>
          <w:sz w:val="32"/>
          <w:szCs w:val="22"/>
          <w:lang w:val="en-US" w:eastAsia="zh-CN" w:bidi="ar-SA"/>
        </w:rPr>
        <w:t>2025企业年度财务审计报告，须包括</w:t>
      </w:r>
      <w:r>
        <w:rPr>
          <w:rFonts w:hint="eastAsia" w:ascii="仿宋_GB2312" w:hAnsi="仿宋_GB2312" w:eastAsia="仿宋_GB2312" w:cs="仿宋_GB2312"/>
          <w:color w:val="auto"/>
          <w:kern w:val="2"/>
          <w:sz w:val="32"/>
          <w:szCs w:val="22"/>
          <w:u w:val="none"/>
          <w:lang w:val="en-US" w:eastAsia="zh-CN" w:bidi="ar-SA"/>
        </w:rPr>
        <w:t>财务情况说明书、</w:t>
      </w:r>
      <w:r>
        <w:rPr>
          <w:rFonts w:hint="eastAsia" w:ascii="仿宋_GB2312" w:hAnsi="仿宋_GB2312" w:eastAsia="仿宋_GB2312" w:cs="仿宋_GB2312"/>
          <w:color w:val="auto"/>
          <w:kern w:val="2"/>
          <w:sz w:val="32"/>
          <w:szCs w:val="22"/>
          <w:lang w:val="en-US" w:eastAsia="zh-CN" w:bidi="ar-SA"/>
        </w:rPr>
        <w:t>资产负债表、利润表、现金流量表、会计报表附注，实际年限不足三年的按实际经营年限</w:t>
      </w:r>
      <w:r>
        <w:rPr>
          <w:rFonts w:hint="eastAsia" w:ascii="仿宋_GB2312" w:hAnsi="仿宋_GB2312" w:eastAsia="仿宋_GB2312" w:cs="仿宋_GB2312"/>
          <w:color w:val="auto"/>
          <w:kern w:val="2"/>
          <w:sz w:val="32"/>
          <w:szCs w:val="22"/>
          <w:u w:val="none"/>
          <w:lang w:val="en-US" w:eastAsia="zh-CN" w:bidi="ar-SA"/>
        </w:rPr>
        <w:t>。</w:t>
      </w:r>
      <w:r>
        <w:rPr>
          <w:rFonts w:hint="eastAsia" w:ascii="仿宋_GB2312" w:hAnsi="仿宋_GB2312" w:eastAsia="仿宋_GB2312" w:cs="仿宋_GB2312"/>
          <w:color w:val="auto"/>
          <w:kern w:val="2"/>
          <w:sz w:val="32"/>
          <w:szCs w:val="32"/>
          <w:u w:val="none"/>
          <w:lang w:eastAsia="zh-CN"/>
        </w:rPr>
        <w:t>报告须有中介机构加盖骑缝章或每页盖章</w:t>
      </w:r>
      <w:r>
        <w:rPr>
          <w:rFonts w:hint="eastAsia" w:ascii="仿宋_GB2312" w:hAnsi="仿宋_GB2312" w:eastAsia="仿宋_GB2312" w:cs="仿宋_GB2312"/>
          <w:color w:val="auto"/>
          <w:kern w:val="2"/>
          <w:sz w:val="32"/>
          <w:szCs w:val="22"/>
          <w:lang w:val="en-US" w:eastAsia="zh-CN" w:bidi="ar-SA"/>
        </w:rPr>
        <w:t>。</w:t>
      </w:r>
    </w:p>
    <w:p w14:paraId="2D8B75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u w:val="none"/>
          <w:lang w:val="en-US" w:eastAsia="zh-CN" w:bidi="ar-SA"/>
        </w:rPr>
      </w:pPr>
      <w:r>
        <w:rPr>
          <w:rFonts w:hint="eastAsia" w:ascii="仿宋_GB2312" w:hAnsi="仿宋_GB2312" w:eastAsia="仿宋_GB2312" w:cs="仿宋_GB2312"/>
          <w:color w:val="auto"/>
          <w:kern w:val="2"/>
          <w:sz w:val="32"/>
          <w:szCs w:val="22"/>
          <w:lang w:val="en-US" w:eastAsia="zh-CN" w:bidi="ar-SA"/>
        </w:rPr>
        <w:t>（10）</w:t>
      </w:r>
      <w:r>
        <w:rPr>
          <w:rFonts w:hint="eastAsia" w:ascii="仿宋_GB2312" w:hAnsi="仿宋_GB2312" w:eastAsia="仿宋_GB2312" w:cs="仿宋_GB2312"/>
          <w:color w:val="auto"/>
          <w:kern w:val="2"/>
          <w:sz w:val="32"/>
          <w:szCs w:val="22"/>
          <w:u w:val="none"/>
          <w:lang w:val="en-US" w:eastAsia="zh-CN" w:bidi="ar-SA"/>
        </w:rPr>
        <w:t>2023-2025年企业所得税年度纳税申报表主表及附表的复印件加盖企业公章。企业提供的所得税年度纳税申报表主要包括：2023-2025年企业所得税年度纳税申报基础信息表（A000000）、2023年企业所得税年度纳税申报表（A100000）、2024-2025年企业所得税年度纳税申报主表（A100000）、2023-2025年期间费用明细表（A104000）、2023年免税/减计收入及加计扣除优惠明细表（A107010）、2023-2025年研发费用加计扣除优惠明细表（A107012）。参加复审的企业还需提供高新技术企业优惠情况及明细表（A107041），其他附表根据企业实际填报情况选择提供，年限不足三年的按实际经营年限提供。</w:t>
      </w:r>
    </w:p>
    <w:p w14:paraId="402AC0D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19" w:firstLineChars="131"/>
        <w:jc w:val="both"/>
        <w:textAlignment w:val="auto"/>
        <w:outlineLvl w:val="9"/>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kern w:val="2"/>
          <w:sz w:val="32"/>
          <w:szCs w:val="22"/>
          <w:lang w:val="en-US" w:eastAsia="zh-CN" w:bidi="ar-SA"/>
        </w:rPr>
        <w:t>（11）中介机构相关资质证明材料及承诺书（附件4），</w:t>
      </w:r>
      <w:r>
        <w:rPr>
          <w:rFonts w:hint="eastAsia" w:ascii="仿宋_GB2312" w:hAnsi="仿宋_GB2312" w:eastAsia="仿宋_GB2312" w:cs="仿宋_GB2312"/>
          <w:color w:val="auto"/>
          <w:sz w:val="32"/>
          <w:szCs w:val="32"/>
          <w:lang w:val="en-US" w:eastAsia="zh-CN"/>
        </w:rPr>
        <w:t>企业信用承诺书</w:t>
      </w:r>
      <w:r>
        <w:rPr>
          <w:rFonts w:hint="eastAsia" w:ascii="仿宋_GB2312" w:hAnsi="仿宋_GB2312" w:eastAsia="仿宋_GB2312" w:cs="仿宋_GB2312"/>
          <w:color w:val="auto"/>
          <w:kern w:val="2"/>
          <w:sz w:val="32"/>
          <w:szCs w:val="22"/>
          <w:lang w:val="en-US" w:eastAsia="zh-CN" w:bidi="ar-SA"/>
        </w:rPr>
        <w:t>（附件5）。</w:t>
      </w:r>
    </w:p>
    <w:p w14:paraId="1671B6D0">
      <w:r>
        <w:rPr>
          <w:rFonts w:hint="eastAsia" w:ascii="仿宋_GB2312" w:hAnsi="仿宋_GB2312" w:eastAsia="仿宋_GB2312" w:cs="仿宋_GB2312"/>
          <w:color w:val="auto"/>
          <w:kern w:val="2"/>
          <w:sz w:val="32"/>
          <w:szCs w:val="22"/>
          <w:u w:val="none"/>
          <w:lang w:val="en-US" w:eastAsia="zh-CN" w:bidi="ar-SA"/>
        </w:rPr>
        <w:t>3.报送线下书面材料：经国家高新技术企业认定领导小组办公室备案批复后，通过备案的企业将《高新技术企业认定申请书》及相关附件装订成册（书面材料须与线上材料一致）向所属市（州）科技局提交一份完整的书面申报材料，同时由各市（州）科技局为完成材料报送的企业发放统一印制的“高新技术企业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A8229"/>
    <w:multiLevelType w:val="multilevel"/>
    <w:tmpl w:val="13CA8229"/>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E28A0"/>
    <w:rsid w:val="2DBC1639"/>
    <w:rsid w:val="3BBE28A0"/>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360" w:lineRule="auto"/>
      <w:ind w:left="432" w:hanging="432"/>
      <w:jc w:val="left"/>
      <w:outlineLvl w:val="0"/>
    </w:pPr>
    <w:rPr>
      <w:rFonts w:ascii="Arial" w:hAnsi="Arial" w:eastAsia="楷体" w:cs="Arial"/>
      <w:b/>
      <w:snapToGrid w:val="0"/>
      <w:color w:val="000000"/>
      <w:kern w:val="44"/>
      <w:sz w:val="32"/>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2026-05-19T08:19:00Z</dcterms:created>
  <dc:creator>secular</dc:creator>
  <cp:lastModifiedBy>secular</cp:lastModifiedBy>
  <dcterms:modified xsi:type="dcterms:W3CDTF">2026-05-19T08:19:30Z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B684269BB5F747BE8F05A0FE44ED09B7_11</vt:lpwstr>
  </property>
  <property fmtid="{D5CDD505-2E9C-101B-9397-08002B2CF9AE}" pid="4" name="KSOTemplateDocerSaveRecord">
    <vt:lpwstr>eyJoZGlkIjoiZTBlZDliNWJkZTBhZWMzYzJmYjY1NDAyNWQ4MGNkMjkiLCJ1c2VySWQiOiIzODMxMjEzNDIifQ==</vt:lpwstr>
  </property>
</Properties>
</file>