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240" w:lineRule="auto"/>
        <w:outlineLvl w:val="9"/>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rPr>
        <w:t>附件</w:t>
      </w:r>
      <w:r>
        <w:rPr>
          <w:rFonts w:hint="default" w:ascii="Times New Roman" w:hAnsi="Times New Roman" w:eastAsia="黑体" w:cs="Times New Roman"/>
          <w:color w:val="auto"/>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beforeLines="0" w:afterLines="0" w:line="240" w:lineRule="auto"/>
        <w:outlineLvl w:val="9"/>
        <w:rPr>
          <w:rFonts w:hint="default" w:ascii="Times New Roman" w:hAnsi="Times New Roman" w:eastAsia="仿宋_GB2312"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beforeLines="0" w:afterLines="0" w:line="720" w:lineRule="exact"/>
        <w:jc w:val="center"/>
        <w:textAlignment w:val="baseline"/>
        <w:outlineLvl w:val="0"/>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t>自治区企业技术中心</w:t>
      </w:r>
      <w:r>
        <w:rPr>
          <w:rFonts w:hint="default" w:ascii="Times New Roman" w:hAnsi="Times New Roman" w:eastAsia="方正小标宋简体" w:cs="Times New Roman"/>
          <w:b w:val="0"/>
          <w:bCs/>
          <w:color w:val="auto"/>
          <w:sz w:val="44"/>
          <w:szCs w:val="44"/>
          <w:highlight w:val="none"/>
          <w:lang w:eastAsia="zh-CN"/>
        </w:rPr>
        <w:t>认定</w:t>
      </w:r>
      <w:r>
        <w:rPr>
          <w:rFonts w:hint="default" w:ascii="Times New Roman" w:hAnsi="Times New Roman" w:eastAsia="方正小标宋简体" w:cs="Times New Roman"/>
          <w:b w:val="0"/>
          <w:bCs/>
          <w:color w:val="auto"/>
          <w:sz w:val="44"/>
          <w:szCs w:val="44"/>
          <w:highlight w:val="none"/>
        </w:rPr>
        <w:t>评价指标体系及说明</w:t>
      </w:r>
    </w:p>
    <w:p>
      <w:pPr>
        <w:keepNext w:val="0"/>
        <w:keepLines w:val="0"/>
        <w:pageBreakBefore w:val="0"/>
        <w:widowControl/>
        <w:kinsoku/>
        <w:wordWrap/>
        <w:overflowPunct/>
        <w:topLinePunct w:val="0"/>
        <w:autoSpaceDE/>
        <w:autoSpaceDN/>
        <w:bidi w:val="0"/>
        <w:adjustRightInd/>
        <w:snapToGrid/>
        <w:spacing w:beforeLines="0" w:beforeAutospacing="0" w:afterLines="0" w:afterAutospacing="0" w:line="240" w:lineRule="auto"/>
        <w:jc w:val="left"/>
        <w:textAlignment w:val="auto"/>
        <w:outlineLvl w:val="9"/>
        <w:rPr>
          <w:rFonts w:hint="default"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beforeLines="0" w:afterLines="0" w:line="240" w:lineRule="auto"/>
        <w:ind w:firstLine="616" w:firstLineChars="200"/>
        <w:jc w:val="left"/>
        <w:textAlignment w:val="auto"/>
        <w:outlineLvl w:val="0"/>
        <w:rPr>
          <w:rFonts w:hint="default" w:ascii="Times New Roman" w:hAnsi="Times New Roman" w:eastAsia="黑体" w:cs="Times New Roman"/>
          <w:b w:val="0"/>
          <w:bCs/>
          <w:color w:val="auto"/>
          <w:kern w:val="0"/>
          <w:highlight w:val="none"/>
        </w:rPr>
      </w:pPr>
      <w:r>
        <w:rPr>
          <w:rFonts w:hint="default" w:ascii="Times New Roman" w:hAnsi="Times New Roman" w:eastAsia="黑体" w:cs="Times New Roman"/>
          <w:b w:val="0"/>
          <w:bCs/>
          <w:color w:val="auto"/>
          <w:kern w:val="0"/>
          <w:highlight w:val="none"/>
        </w:rPr>
        <w:t xml:space="preserve">一、评价指标及评价基本要求 </w:t>
      </w:r>
    </w:p>
    <w:tbl>
      <w:tblPr>
        <w:tblStyle w:val="10"/>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8"/>
        <w:gridCol w:w="1002"/>
        <w:gridCol w:w="932"/>
        <w:gridCol w:w="5703"/>
        <w:gridCol w:w="884"/>
        <w:gridCol w:w="913"/>
        <w:gridCol w:w="25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tblHeader/>
          <w:jc w:val="center"/>
        </w:trPr>
        <w:tc>
          <w:tcPr>
            <w:tcW w:w="373"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一级</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指标</w:t>
            </w:r>
          </w:p>
        </w:tc>
        <w:tc>
          <w:tcPr>
            <w:tcW w:w="386"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二级</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指标</w:t>
            </w:r>
          </w:p>
        </w:tc>
        <w:tc>
          <w:tcPr>
            <w:tcW w:w="3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权重(分)</w:t>
            </w: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Times New Roman"/>
                <w:color w:val="auto"/>
                <w:kern w:val="0"/>
                <w:sz w:val="24"/>
                <w:szCs w:val="24"/>
                <w:highlight w:val="none"/>
                <w:lang w:val="en-US" w:eastAsia="zh-CN"/>
              </w:rPr>
            </w:pPr>
            <w:r>
              <w:rPr>
                <w:rFonts w:hint="default" w:ascii="Times New Roman" w:hAnsi="Times New Roman" w:eastAsia="黑体" w:cs="Times New Roman"/>
                <w:color w:val="auto"/>
                <w:kern w:val="0"/>
                <w:sz w:val="24"/>
                <w:szCs w:val="24"/>
                <w:highlight w:val="none"/>
              </w:rPr>
              <w:t>三级指标</w:t>
            </w:r>
            <w:bookmarkStart w:id="0" w:name="_GoBack"/>
            <w:bookmarkEnd w:id="0"/>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权重(分)</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单位</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基本要求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创新</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机制</w:t>
            </w:r>
          </w:p>
        </w:tc>
        <w:tc>
          <w:tcPr>
            <w:tcW w:w="386"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创新投入机制</w:t>
            </w:r>
          </w:p>
        </w:tc>
        <w:tc>
          <w:tcPr>
            <w:tcW w:w="35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22</w:t>
            </w: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w:t>
            </w:r>
            <w:r>
              <w:rPr>
                <w:rFonts w:hint="default" w:ascii="Times New Roman" w:hAnsi="Times New Roman" w:eastAsia="仿宋_GB2312" w:cs="Times New Roman"/>
                <w:color w:val="auto"/>
                <w:kern w:val="0"/>
                <w:sz w:val="24"/>
                <w:szCs w:val="24"/>
                <w:highlight w:val="none"/>
                <w:lang w:eastAsia="zh-CN"/>
              </w:rPr>
              <w:t>研究与试验发展经费支出总额</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10</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万元</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rPr>
              <w:t>≥</w:t>
            </w:r>
            <w:r>
              <w:rPr>
                <w:rFonts w:hint="default" w:ascii="Times New Roman" w:hAnsi="Times New Roman" w:cs="Times New Roman"/>
                <w:color w:val="auto"/>
                <w:kern w:val="0"/>
                <w:sz w:val="24"/>
                <w:szCs w:val="24"/>
                <w:highlight w:val="none"/>
                <w:lang w:val="en-US" w:eastAsia="zh-CN"/>
              </w:rP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5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2197"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rPr>
              <w:t>2</w:t>
            </w:r>
            <w:r>
              <w:rPr>
                <w:rFonts w:hint="default" w:ascii="Times New Roman" w:hAnsi="Times New Roman" w:eastAsia="仿宋_GB2312" w:cs="Times New Roman"/>
                <w:color w:val="auto"/>
                <w:kern w:val="0"/>
                <w:sz w:val="24"/>
                <w:szCs w:val="24"/>
                <w:highlight w:val="none"/>
              </w:rPr>
              <w:t>.</w:t>
            </w:r>
            <w:r>
              <w:rPr>
                <w:rFonts w:hint="default" w:ascii="Times New Roman" w:hAnsi="Times New Roman" w:eastAsia="仿宋_GB2312" w:cs="Times New Roman"/>
                <w:color w:val="auto"/>
                <w:kern w:val="0"/>
                <w:sz w:val="24"/>
                <w:szCs w:val="24"/>
                <w:highlight w:val="none"/>
                <w:lang w:eastAsia="zh-CN"/>
              </w:rPr>
              <w:t>研究与试验发展经费支出总额</w:t>
            </w:r>
            <w:r>
              <w:rPr>
                <w:rFonts w:hint="default" w:ascii="Times New Roman" w:hAnsi="Times New Roman" w:eastAsia="仿宋_GB2312" w:cs="Times New Roman"/>
                <w:color w:val="auto"/>
                <w:kern w:val="0"/>
                <w:sz w:val="24"/>
                <w:szCs w:val="24"/>
                <w:highlight w:val="none"/>
              </w:rPr>
              <w:t>占主营业务收入的比重</w:t>
            </w:r>
          </w:p>
        </w:tc>
        <w:tc>
          <w:tcPr>
            <w:tcW w:w="341"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rPr>
              <w:t>7</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rPr>
              <w:t>%</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rPr>
              <w:t>≥</w:t>
            </w:r>
            <w:r>
              <w:rPr>
                <w:rFonts w:hint="default" w:ascii="Times New Roman" w:hAnsi="Times New Roman" w:eastAsia="仿宋_GB2312" w:cs="Times New Roman"/>
                <w:color w:val="auto"/>
                <w:kern w:val="0"/>
                <w:sz w:val="24"/>
                <w:szCs w:val="24"/>
                <w:highlight w:val="none"/>
                <w:lang w:val="en-US" w:eastAsia="zh-CN"/>
              </w:rPr>
              <w:t>2（主营业务收入10亿元以下企业）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5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219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kern w:val="0"/>
                <w:sz w:val="24"/>
                <w:szCs w:val="24"/>
                <w:highlight w:val="none"/>
                <w:lang w:val="en-US" w:eastAsia="zh-CN"/>
              </w:rPr>
            </w:pPr>
          </w:p>
        </w:tc>
        <w:tc>
          <w:tcPr>
            <w:tcW w:w="341"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kern w:val="0"/>
                <w:sz w:val="24"/>
                <w:szCs w:val="24"/>
                <w:highlight w:val="none"/>
                <w:lang w:val="en-US" w:eastAsia="zh-CN"/>
              </w:rPr>
            </w:pP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万元</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r>
              <w:rPr>
                <w:rFonts w:hint="default" w:ascii="Times New Roman" w:hAnsi="Times New Roman" w:eastAsia="仿宋_GB2312" w:cs="Times New Roman"/>
                <w:color w:val="auto"/>
                <w:kern w:val="0"/>
                <w:sz w:val="24"/>
                <w:szCs w:val="24"/>
                <w:highlight w:val="none"/>
                <w:lang w:val="en-US" w:eastAsia="zh-CN"/>
              </w:rPr>
              <w:t>2000（主营业务收入10亿元以上企业）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5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3</w:t>
            </w:r>
            <w:r>
              <w:rPr>
                <w:rFonts w:hint="default" w:ascii="Times New Roman" w:hAnsi="Times New Roman" w:eastAsia="仿宋_GB2312" w:cs="Times New Roman"/>
                <w:color w:val="auto"/>
                <w:kern w:val="0"/>
                <w:sz w:val="24"/>
                <w:szCs w:val="24"/>
                <w:highlight w:val="none"/>
              </w:rPr>
              <w:t>.</w:t>
            </w:r>
            <w:r>
              <w:rPr>
                <w:rFonts w:hint="default" w:ascii="Times New Roman" w:hAnsi="Times New Roman" w:eastAsia="仿宋_GB2312" w:cs="Times New Roman"/>
                <w:color w:val="auto"/>
                <w:kern w:val="0"/>
                <w:sz w:val="24"/>
                <w:szCs w:val="24"/>
                <w:highlight w:val="none"/>
                <w:lang w:eastAsia="zh-CN"/>
              </w:rPr>
              <w:t>研究与试验发展经费支出</w:t>
            </w:r>
            <w:r>
              <w:rPr>
                <w:rFonts w:hint="default" w:ascii="Times New Roman" w:hAnsi="Times New Roman" w:cs="Times New Roman"/>
                <w:strike w:val="0"/>
                <w:color w:val="auto"/>
                <w:kern w:val="0"/>
                <w:sz w:val="24"/>
                <w:szCs w:val="24"/>
                <w:highlight w:val="none"/>
                <w:lang w:eastAsia="zh-CN"/>
              </w:rPr>
              <w:t>比例（</w:t>
            </w:r>
            <w:r>
              <w:rPr>
                <w:rFonts w:hint="default" w:ascii="Times New Roman" w:hAnsi="Times New Roman" w:cs="Times New Roman"/>
                <w:strike w:val="0"/>
                <w:color w:val="auto"/>
                <w:kern w:val="0"/>
                <w:sz w:val="24"/>
                <w:szCs w:val="24"/>
                <w:highlight w:val="none"/>
                <w:lang w:val="en" w:eastAsia="zh-CN"/>
              </w:rPr>
              <w:t>R&amp;D</w:t>
            </w:r>
            <w:r>
              <w:rPr>
                <w:rFonts w:hint="default" w:ascii="Times New Roman" w:hAnsi="Times New Roman" w:cs="Times New Roman"/>
                <w:strike w:val="0"/>
                <w:color w:val="auto"/>
                <w:kern w:val="0"/>
                <w:sz w:val="24"/>
                <w:szCs w:val="24"/>
                <w:highlight w:val="none"/>
                <w:lang w:val="en" w:eastAsia="zh-CN"/>
              </w:rPr>
              <w:t>强度</w:t>
            </w:r>
            <w:r>
              <w:rPr>
                <w:rFonts w:hint="default" w:ascii="Times New Roman" w:hAnsi="Times New Roman" w:cs="Times New Roman"/>
                <w:strike w:val="0"/>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rPr>
              <w:t>比上年度增长</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5</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百分点</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highlight w:val="none"/>
              </w:rPr>
            </w:pPr>
          </w:p>
        </w:tc>
        <w:tc>
          <w:tcPr>
            <w:tcW w:w="386"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人才激励机制</w:t>
            </w:r>
          </w:p>
        </w:tc>
        <w:tc>
          <w:tcPr>
            <w:tcW w:w="35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6</w:t>
            </w: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4</w:t>
            </w:r>
            <w:r>
              <w:rPr>
                <w:rFonts w:hint="default" w:ascii="Times New Roman" w:hAnsi="Times New Roman" w:eastAsia="仿宋_GB2312" w:cs="Times New Roman"/>
                <w:color w:val="auto"/>
                <w:kern w:val="0"/>
                <w:sz w:val="24"/>
                <w:szCs w:val="24"/>
                <w:highlight w:val="none"/>
              </w:rPr>
              <w:t>.中心年人均收入与企业年人均收入之比</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highlight w:val="none"/>
              </w:rPr>
            </w:pPr>
          </w:p>
        </w:tc>
        <w:tc>
          <w:tcPr>
            <w:tcW w:w="3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5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5</w:t>
            </w:r>
            <w:r>
              <w:rPr>
                <w:rFonts w:hint="default" w:ascii="Times New Roman" w:hAnsi="Times New Roman" w:eastAsia="仿宋_GB2312" w:cs="Times New Roman"/>
                <w:color w:val="auto"/>
                <w:kern w:val="0"/>
                <w:sz w:val="24"/>
                <w:szCs w:val="24"/>
                <w:highlight w:val="none"/>
              </w:rPr>
              <w:t>.中心人员培训费占中心人员总收入的比重</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highlight w:val="none"/>
              </w:rPr>
            </w:pPr>
          </w:p>
        </w:tc>
        <w:tc>
          <w:tcPr>
            <w:tcW w:w="386"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创新合作机制</w:t>
            </w:r>
          </w:p>
        </w:tc>
        <w:tc>
          <w:tcPr>
            <w:tcW w:w="35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6</w:t>
            </w: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6</w:t>
            </w:r>
            <w:r>
              <w:rPr>
                <w:rFonts w:hint="default" w:ascii="Times New Roman" w:hAnsi="Times New Roman" w:eastAsia="仿宋_GB2312" w:cs="Times New Roman"/>
                <w:color w:val="auto"/>
                <w:kern w:val="0"/>
                <w:sz w:val="24"/>
                <w:szCs w:val="24"/>
                <w:highlight w:val="none"/>
              </w:rPr>
              <w:t>.来中心从事技术开发工作的外部专家数</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人月</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
              </w:rPr>
            </w:pPr>
            <w:r>
              <w:rPr>
                <w:rFonts w:hint="default" w:ascii="Times New Roman" w:hAnsi="Times New Roman" w:eastAsia="仿宋_GB2312" w:cs="Times New Roman"/>
                <w:color w:val="auto"/>
                <w:kern w:val="0"/>
                <w:sz w:val="24"/>
                <w:szCs w:val="24"/>
                <w:highlight w:val="none"/>
              </w:rPr>
              <w:t>≥</w:t>
            </w:r>
            <w:r>
              <w:rPr>
                <w:rFonts w:hint="default" w:ascii="Times New Roman" w:hAnsi="Times New Roman" w:cs="Times New Roman"/>
                <w:color w:val="auto"/>
                <w:kern w:val="0"/>
                <w:sz w:val="24"/>
                <w:szCs w:val="24"/>
                <w:highlight w:val="none"/>
                <w:lang w:val="en"/>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highlight w:val="none"/>
              </w:rPr>
            </w:pPr>
          </w:p>
        </w:tc>
        <w:tc>
          <w:tcPr>
            <w:tcW w:w="3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5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7</w:t>
            </w:r>
            <w:r>
              <w:rPr>
                <w:rFonts w:hint="default" w:ascii="Times New Roman" w:hAnsi="Times New Roman" w:eastAsia="仿宋_GB2312" w:cs="Times New Roman"/>
                <w:color w:val="auto"/>
                <w:kern w:val="0"/>
                <w:sz w:val="24"/>
                <w:szCs w:val="24"/>
                <w:highlight w:val="none"/>
              </w:rPr>
              <w:t>.对外合作项目占全部开发项目数的比重</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技术与人才</w:t>
            </w:r>
          </w:p>
        </w:tc>
        <w:tc>
          <w:tcPr>
            <w:tcW w:w="386"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创新队伍建设</w:t>
            </w:r>
          </w:p>
        </w:tc>
        <w:tc>
          <w:tcPr>
            <w:tcW w:w="35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rPr>
              <w:t>1</w:t>
            </w:r>
            <w:r>
              <w:rPr>
                <w:rFonts w:hint="default" w:ascii="Times New Roman" w:hAnsi="Times New Roman" w:cs="Times New Roman"/>
                <w:color w:val="auto"/>
                <w:kern w:val="0"/>
                <w:sz w:val="24"/>
                <w:szCs w:val="24"/>
                <w:highlight w:val="none"/>
                <w:lang w:val="en-US" w:eastAsia="zh-CN"/>
              </w:rPr>
              <w:t>6</w:t>
            </w: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8</w:t>
            </w:r>
            <w:r>
              <w:rPr>
                <w:rFonts w:hint="default" w:ascii="Times New Roman" w:hAnsi="Times New Roman" w:eastAsia="仿宋_GB2312" w:cs="Times New Roman"/>
                <w:color w:val="auto"/>
                <w:kern w:val="0"/>
                <w:sz w:val="24"/>
                <w:szCs w:val="24"/>
                <w:highlight w:val="none"/>
              </w:rPr>
              <w:t>.企业研究与试验发展人员</w:t>
            </w:r>
            <w:r>
              <w:rPr>
                <w:rFonts w:hint="default" w:ascii="Times New Roman" w:hAnsi="Times New Roman" w:cs="Times New Roman"/>
                <w:color w:val="auto"/>
                <w:kern w:val="0"/>
                <w:sz w:val="24"/>
                <w:szCs w:val="24"/>
                <w:highlight w:val="none"/>
                <w:lang w:eastAsia="zh-CN"/>
              </w:rPr>
              <w:t>数量</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cs="Times New Roman"/>
                <w:color w:val="auto"/>
                <w:kern w:val="0"/>
                <w:sz w:val="24"/>
                <w:szCs w:val="24"/>
                <w:highlight w:val="none"/>
                <w:lang w:val="en-US" w:eastAsia="zh-CN"/>
              </w:rPr>
              <w:t>6</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人</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rPr>
              <w:t>≥</w:t>
            </w:r>
            <w:r>
              <w:rPr>
                <w:rFonts w:hint="default" w:ascii="Times New Roman" w:hAnsi="Times New Roman" w:cs="Times New Roman"/>
                <w:color w:val="auto"/>
                <w:kern w:val="0"/>
                <w:sz w:val="24"/>
                <w:szCs w:val="24"/>
                <w:highlight w:val="none"/>
                <w:lang w:val="en-US" w:eastAsia="zh-CN"/>
              </w:rPr>
              <w:t>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rPr>
            </w:pPr>
          </w:p>
        </w:tc>
        <w:tc>
          <w:tcPr>
            <w:tcW w:w="3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5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9</w:t>
            </w:r>
            <w:r>
              <w:rPr>
                <w:rFonts w:hint="default" w:ascii="Times New Roman" w:hAnsi="Times New Roman" w:eastAsia="仿宋_GB2312" w:cs="Times New Roman"/>
                <w:color w:val="auto"/>
                <w:kern w:val="0"/>
                <w:sz w:val="24"/>
                <w:szCs w:val="24"/>
                <w:highlight w:val="none"/>
              </w:rPr>
              <w:t>.企业研究与试验发展人员占职工人数的比重</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cs="Times New Roman"/>
                <w:color w:val="auto"/>
                <w:kern w:val="0"/>
                <w:sz w:val="24"/>
                <w:szCs w:val="24"/>
                <w:highlight w:val="none"/>
                <w:lang w:val="en-US" w:eastAsia="zh-CN"/>
              </w:rPr>
              <w:t>5</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5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10</w:t>
            </w:r>
            <w:r>
              <w:rPr>
                <w:rFonts w:hint="default" w:ascii="Times New Roman" w:hAnsi="Times New Roman" w:eastAsia="仿宋_GB2312" w:cs="Times New Roman"/>
                <w:color w:val="000000"/>
                <w:kern w:val="0"/>
                <w:sz w:val="24"/>
                <w:szCs w:val="24"/>
                <w:highlight w:val="none"/>
              </w:rPr>
              <w:t>.技术中心拥有的高级专家及博士人数</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5</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人</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auto"/>
                <w:kern w:val="0"/>
                <w:sz w:val="24"/>
                <w:szCs w:val="24"/>
                <w:highlight w:val="none"/>
              </w:rPr>
              <w:t>≥</w:t>
            </w:r>
            <w:r>
              <w:rPr>
                <w:rFonts w:hint="default" w:ascii="Times New Roman" w:hAnsi="Times New Roman" w:eastAsia="仿宋_GB2312" w:cs="Times New Roman"/>
                <w:color w:val="000000"/>
                <w:kern w:val="0"/>
                <w:sz w:val="24"/>
                <w:szCs w:val="24"/>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5" w:hRule="atLeast"/>
          <w:jc w:val="center"/>
        </w:trPr>
        <w:tc>
          <w:tcPr>
            <w:tcW w:w="373" w:type="pct"/>
            <w:vMerge w:val="continue"/>
            <w:noWrap w:val="0"/>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highlight w:val="none"/>
              </w:rPr>
            </w:pPr>
          </w:p>
        </w:tc>
        <w:tc>
          <w:tcPr>
            <w:tcW w:w="386"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创新条件建设</w:t>
            </w:r>
          </w:p>
        </w:tc>
        <w:tc>
          <w:tcPr>
            <w:tcW w:w="359"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8</w:t>
            </w: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cs="Times New Roman"/>
                <w:color w:val="000000"/>
                <w:kern w:val="0"/>
                <w:sz w:val="24"/>
                <w:szCs w:val="24"/>
                <w:highlight w:val="none"/>
                <w:lang w:val="en-US" w:eastAsia="zh-CN"/>
              </w:rPr>
              <w:t>11</w:t>
            </w:r>
            <w:r>
              <w:rPr>
                <w:rFonts w:hint="default" w:ascii="Times New Roman" w:hAnsi="Times New Roman" w:eastAsia="仿宋_GB2312" w:cs="Times New Roman"/>
                <w:color w:val="000000"/>
                <w:kern w:val="0"/>
                <w:sz w:val="24"/>
                <w:szCs w:val="24"/>
                <w:highlight w:val="none"/>
              </w:rPr>
              <w:t>.企业技术开发仪器设备原值</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8</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万元</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auto"/>
                <w:kern w:val="0"/>
                <w:sz w:val="24"/>
                <w:szCs w:val="24"/>
                <w:highlight w:val="none"/>
              </w:rPr>
              <w:t>≥</w:t>
            </w:r>
            <w:r>
              <w:rPr>
                <w:rFonts w:hint="default" w:ascii="Times New Roman" w:hAnsi="Times New Roman" w:eastAsia="仿宋_GB2312" w:cs="Times New Roman"/>
                <w:color w:val="000000"/>
                <w:kern w:val="0"/>
                <w:sz w:val="24"/>
                <w:szCs w:val="24"/>
                <w:highlight w:val="none"/>
              </w:rP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86"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技术积累储备</w:t>
            </w:r>
          </w:p>
        </w:tc>
        <w:tc>
          <w:tcPr>
            <w:tcW w:w="35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10</w:t>
            </w: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w:t>
            </w:r>
            <w:r>
              <w:rPr>
                <w:rFonts w:hint="default" w:ascii="Times New Roman" w:hAnsi="Times New Roman" w:cs="Times New Roman"/>
                <w:color w:val="000000"/>
                <w:kern w:val="0"/>
                <w:sz w:val="24"/>
                <w:szCs w:val="24"/>
                <w:highlight w:val="none"/>
                <w:lang w:val="en-US" w:eastAsia="zh-CN"/>
              </w:rPr>
              <w:t>2</w:t>
            </w:r>
            <w:r>
              <w:rPr>
                <w:rFonts w:hint="default" w:ascii="Times New Roman" w:hAnsi="Times New Roman" w:eastAsia="仿宋_GB2312" w:cs="Times New Roman"/>
                <w:color w:val="000000"/>
                <w:kern w:val="0"/>
                <w:sz w:val="24"/>
                <w:szCs w:val="24"/>
                <w:highlight w:val="none"/>
              </w:rPr>
              <w:t>.全部科技项目数</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6</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项</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auto"/>
                <w:kern w:val="0"/>
                <w:sz w:val="24"/>
                <w:szCs w:val="24"/>
                <w:highlight w:val="none"/>
              </w:rPr>
              <w:t>≥</w:t>
            </w:r>
            <w:r>
              <w:rPr>
                <w:rFonts w:hint="default" w:ascii="Times New Roman" w:hAnsi="Times New Roman" w:eastAsia="仿宋_GB2312" w:cs="Times New Roman"/>
                <w:color w:val="000000"/>
                <w:kern w:val="0"/>
                <w:sz w:val="24"/>
                <w:szCs w:val="24"/>
                <w:highlight w:val="none"/>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5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w:t>
            </w:r>
            <w:r>
              <w:rPr>
                <w:rFonts w:hint="default" w:ascii="Times New Roman" w:hAnsi="Times New Roman" w:cs="Times New Roman"/>
                <w:color w:val="000000"/>
                <w:kern w:val="0"/>
                <w:sz w:val="24"/>
                <w:szCs w:val="24"/>
                <w:highlight w:val="none"/>
                <w:lang w:val="en-US" w:eastAsia="zh-CN"/>
              </w:rPr>
              <w:t>3</w:t>
            </w:r>
            <w:r>
              <w:rPr>
                <w:rFonts w:hint="default" w:ascii="Times New Roman" w:hAnsi="Times New Roman" w:eastAsia="仿宋_GB2312" w:cs="Times New Roman"/>
                <w:color w:val="000000"/>
                <w:kern w:val="0"/>
                <w:sz w:val="24"/>
                <w:szCs w:val="24"/>
                <w:highlight w:val="none"/>
              </w:rPr>
              <w:t>.列入自治区有关部门立项的技术创新项目数</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val="en"/>
              </w:rPr>
            </w:pPr>
            <w:r>
              <w:rPr>
                <w:rFonts w:hint="default" w:ascii="Times New Roman" w:hAnsi="Times New Roman" w:cs="Times New Roman"/>
                <w:color w:val="000000"/>
                <w:kern w:val="0"/>
                <w:sz w:val="24"/>
                <w:szCs w:val="24"/>
                <w:highlight w:val="none"/>
                <w:lang w:val="en"/>
              </w:rPr>
              <w:t>3</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项</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5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w:t>
            </w:r>
            <w:r>
              <w:rPr>
                <w:rFonts w:hint="default" w:ascii="Times New Roman" w:hAnsi="Times New Roman" w:cs="Times New Roman"/>
                <w:color w:val="000000"/>
                <w:kern w:val="0"/>
                <w:sz w:val="24"/>
                <w:szCs w:val="24"/>
                <w:highlight w:val="none"/>
                <w:lang w:val="en-US" w:eastAsia="zh-CN"/>
              </w:rPr>
              <w:t>4</w:t>
            </w:r>
            <w:r>
              <w:rPr>
                <w:rFonts w:hint="default" w:ascii="Times New Roman" w:hAnsi="Times New Roman" w:eastAsia="仿宋_GB2312" w:cs="Times New Roman"/>
                <w:color w:val="000000"/>
                <w:kern w:val="0"/>
                <w:sz w:val="24"/>
                <w:szCs w:val="24"/>
                <w:highlight w:val="none"/>
              </w:rPr>
              <w:t>.研发周期三年及以上项目数占全部项目数的比重</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auto"/>
                <w:kern w:val="0"/>
                <w:sz w:val="24"/>
                <w:szCs w:val="24"/>
                <w:highlight w:val="none"/>
              </w:rPr>
              <w:t>≥</w:t>
            </w:r>
            <w:r>
              <w:rPr>
                <w:rFonts w:hint="default" w:ascii="Times New Roman" w:hAnsi="Times New Roman" w:eastAsia="仿宋_GB2312" w:cs="Times New Roman"/>
                <w:color w:val="000000"/>
                <w:kern w:val="0"/>
                <w:sz w:val="24"/>
                <w:szCs w:val="24"/>
                <w:highlight w:val="none"/>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产出与效益</w:t>
            </w:r>
          </w:p>
        </w:tc>
        <w:tc>
          <w:tcPr>
            <w:tcW w:w="386"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技术创新产出</w:t>
            </w:r>
          </w:p>
        </w:tc>
        <w:tc>
          <w:tcPr>
            <w:tcW w:w="35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13</w:t>
            </w: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w:t>
            </w:r>
            <w:r>
              <w:rPr>
                <w:rFonts w:hint="default" w:ascii="Times New Roman" w:hAnsi="Times New Roman" w:cs="Times New Roman"/>
                <w:color w:val="000000"/>
                <w:kern w:val="0"/>
                <w:sz w:val="24"/>
                <w:szCs w:val="24"/>
                <w:highlight w:val="none"/>
                <w:lang w:val="en-US" w:eastAsia="zh-CN"/>
              </w:rPr>
              <w:t>5</w:t>
            </w:r>
            <w:r>
              <w:rPr>
                <w:rFonts w:hint="default" w:ascii="Times New Roman" w:hAnsi="Times New Roman" w:eastAsia="仿宋_GB2312" w:cs="Times New Roman"/>
                <w:color w:val="000000"/>
                <w:kern w:val="0"/>
                <w:sz w:val="24"/>
                <w:szCs w:val="24"/>
                <w:highlight w:val="none"/>
              </w:rPr>
              <w:t>.当年完成的新产品新技术新工艺开发项目数</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6</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项</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auto"/>
                <w:kern w:val="0"/>
                <w:sz w:val="24"/>
                <w:szCs w:val="24"/>
                <w:highlight w:val="none"/>
              </w:rPr>
              <w:t>≥</w:t>
            </w:r>
            <w:r>
              <w:rPr>
                <w:rFonts w:hint="default" w:ascii="Times New Roman" w:hAnsi="Times New Roman" w:eastAsia="仿宋_GB2312" w:cs="Times New Roman"/>
                <w:color w:val="000000"/>
                <w:kern w:val="0"/>
                <w:sz w:val="24"/>
                <w:szCs w:val="24"/>
                <w:highlight w:val="none"/>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5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w:t>
            </w:r>
            <w:r>
              <w:rPr>
                <w:rFonts w:hint="default" w:ascii="Times New Roman" w:hAnsi="Times New Roman" w:cs="Times New Roman"/>
                <w:color w:val="000000"/>
                <w:kern w:val="0"/>
                <w:sz w:val="24"/>
                <w:szCs w:val="24"/>
                <w:highlight w:val="none"/>
                <w:lang w:val="en-US" w:eastAsia="zh-CN"/>
              </w:rPr>
              <w:t>6</w:t>
            </w:r>
            <w:r>
              <w:rPr>
                <w:rFonts w:hint="default" w:ascii="Times New Roman" w:hAnsi="Times New Roman" w:eastAsia="仿宋_GB2312" w:cs="Times New Roman"/>
                <w:color w:val="000000"/>
                <w:kern w:val="0"/>
                <w:sz w:val="24"/>
                <w:szCs w:val="24"/>
                <w:highlight w:val="none"/>
              </w:rPr>
              <w:t>.企业拥有的全部有效专利数</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2</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eastAsia="仿宋_GB2312" w:cs="Times New Roman"/>
                <w:color w:val="000000"/>
                <w:kern w:val="0"/>
                <w:sz w:val="24"/>
                <w:szCs w:val="24"/>
                <w:highlight w:val="none"/>
                <w:lang w:eastAsia="zh-CN"/>
              </w:rPr>
              <w:t>件</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eastAsia="仿宋_GB2312" w:cs="Times New Roman"/>
                <w:color w:val="000000"/>
                <w:kern w:val="0"/>
                <w:sz w:val="24"/>
                <w:szCs w:val="24"/>
                <w:highlight w:val="none"/>
              </w:rPr>
              <w:t>≥</w:t>
            </w:r>
            <w:r>
              <w:rPr>
                <w:rFonts w:hint="default" w:ascii="Times New Roman" w:hAnsi="Times New Roman" w:cs="Times New Roman"/>
                <w:color w:val="000000"/>
                <w:kern w:val="0"/>
                <w:sz w:val="24"/>
                <w:szCs w:val="24"/>
                <w:highlight w:val="none"/>
                <w:lang w:val="en-US" w:eastAsia="zh-CN"/>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5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其中：</w:t>
            </w:r>
            <w:r>
              <w:rPr>
                <w:rFonts w:hint="default" w:ascii="Times New Roman" w:hAnsi="Times New Roman" w:eastAsia="仿宋_GB2312" w:cs="Times New Roman"/>
                <w:color w:val="000000"/>
                <w:kern w:val="0"/>
                <w:sz w:val="24"/>
                <w:szCs w:val="24"/>
                <w:highlight w:val="none"/>
              </w:rPr>
              <w:t>企业拥有的全部有效发明专利数</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eastAsia="仿宋_GB2312" w:cs="Times New Roman"/>
                <w:color w:val="000000"/>
                <w:kern w:val="0"/>
                <w:sz w:val="24"/>
                <w:szCs w:val="24"/>
                <w:highlight w:val="none"/>
                <w:lang w:val="en-US" w:eastAsia="zh-CN"/>
              </w:rPr>
              <w:t>2</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eastAsia="仿宋_GB2312" w:cs="Times New Roman"/>
                <w:color w:val="000000"/>
                <w:kern w:val="0"/>
                <w:sz w:val="24"/>
                <w:szCs w:val="24"/>
                <w:highlight w:val="none"/>
                <w:lang w:eastAsia="zh-CN"/>
              </w:rPr>
              <w:t>件</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eastAsia="仿宋_GB2312" w:cs="Times New Roman"/>
                <w:color w:val="000000"/>
                <w:kern w:val="0"/>
                <w:sz w:val="24"/>
                <w:szCs w:val="24"/>
                <w:highlight w:val="none"/>
              </w:rPr>
              <w:t>≥</w:t>
            </w:r>
            <w:r>
              <w:rPr>
                <w:rFonts w:hint="default" w:ascii="Times New Roman" w:hAnsi="Times New Roman" w:cs="Times New Roman"/>
                <w:color w:val="000000"/>
                <w:kern w:val="0"/>
                <w:sz w:val="24"/>
                <w:szCs w:val="24"/>
                <w:highlight w:val="none"/>
                <w:lang w:val="en-US" w:eastAsia="zh-CN"/>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5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w:t>
            </w:r>
            <w:r>
              <w:rPr>
                <w:rFonts w:hint="default" w:ascii="Times New Roman" w:hAnsi="Times New Roman" w:cs="Times New Roman"/>
                <w:color w:val="000000"/>
                <w:kern w:val="0"/>
                <w:sz w:val="24"/>
                <w:szCs w:val="24"/>
                <w:highlight w:val="none"/>
                <w:lang w:val="en-US" w:eastAsia="zh-CN"/>
              </w:rPr>
              <w:t>7</w:t>
            </w:r>
            <w:r>
              <w:rPr>
                <w:rFonts w:hint="default" w:ascii="Times New Roman" w:hAnsi="Times New Roman" w:eastAsia="仿宋_GB2312" w:cs="Times New Roman"/>
                <w:color w:val="000000"/>
                <w:kern w:val="0"/>
                <w:sz w:val="24"/>
                <w:szCs w:val="24"/>
                <w:highlight w:val="none"/>
              </w:rPr>
              <w:t>.当年获受理的专利数</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eastAsia="仿宋_GB2312" w:cs="Times New Roman"/>
                <w:color w:val="000000"/>
                <w:kern w:val="0"/>
                <w:sz w:val="24"/>
                <w:szCs w:val="24"/>
                <w:highlight w:val="none"/>
                <w:lang w:eastAsia="zh-CN"/>
              </w:rPr>
              <w:t>件</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eastAsia="仿宋_GB2312" w:cs="Times New Roman"/>
                <w:color w:val="000000"/>
                <w:kern w:val="0"/>
                <w:sz w:val="24"/>
                <w:szCs w:val="24"/>
                <w:highlight w:val="none"/>
              </w:rPr>
              <w:t>≥</w:t>
            </w:r>
            <w:r>
              <w:rPr>
                <w:rFonts w:hint="default" w:ascii="Times New Roman" w:hAnsi="Times New Roman" w:cs="Times New Roman"/>
                <w:color w:val="000000"/>
                <w:kern w:val="0"/>
                <w:sz w:val="24"/>
                <w:szCs w:val="24"/>
                <w:highlight w:val="none"/>
                <w:lang w:val="en-US" w:eastAsia="zh-CN"/>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5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——其中：当年获受理的发明专利申请数</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eastAsia="仿宋_GB2312" w:cs="Times New Roman"/>
                <w:color w:val="000000"/>
                <w:kern w:val="0"/>
                <w:sz w:val="24"/>
                <w:szCs w:val="24"/>
                <w:highlight w:val="none"/>
                <w:lang w:val="en-US" w:eastAsia="zh-CN"/>
              </w:rPr>
              <w:t>1</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eastAsia="仿宋_GB2312" w:cs="Times New Roman"/>
                <w:color w:val="000000"/>
                <w:kern w:val="0"/>
                <w:sz w:val="24"/>
                <w:szCs w:val="24"/>
                <w:highlight w:val="none"/>
                <w:lang w:eastAsia="zh-CN"/>
              </w:rPr>
              <w:t>件</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highlight w:val="none"/>
              </w:rPr>
            </w:pPr>
          </w:p>
        </w:tc>
        <w:tc>
          <w:tcPr>
            <w:tcW w:w="386"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技术创新效益</w:t>
            </w:r>
          </w:p>
        </w:tc>
        <w:tc>
          <w:tcPr>
            <w:tcW w:w="35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19</w:t>
            </w: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w:t>
            </w:r>
            <w:r>
              <w:rPr>
                <w:rFonts w:hint="default" w:ascii="Times New Roman" w:hAnsi="Times New Roman" w:cs="Times New Roman"/>
                <w:color w:val="000000"/>
                <w:kern w:val="0"/>
                <w:sz w:val="24"/>
                <w:szCs w:val="24"/>
                <w:highlight w:val="none"/>
                <w:lang w:val="en-US" w:eastAsia="zh-CN"/>
              </w:rPr>
              <w:t>8</w:t>
            </w:r>
            <w:r>
              <w:rPr>
                <w:rFonts w:hint="default" w:ascii="Times New Roman" w:hAnsi="Times New Roman" w:eastAsia="仿宋_GB2312" w:cs="Times New Roman"/>
                <w:color w:val="000000"/>
                <w:kern w:val="0"/>
                <w:sz w:val="24"/>
                <w:szCs w:val="24"/>
                <w:highlight w:val="none"/>
              </w:rPr>
              <w:t>.新产品销售收入</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7</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eastAsia="zh-CN"/>
              </w:rPr>
              <w:t>万元</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rPr>
              <w:t>≥</w:t>
            </w:r>
            <w:r>
              <w:rPr>
                <w:rFonts w:hint="default" w:ascii="Times New Roman" w:hAnsi="Times New Roman" w:cs="Times New Roman"/>
                <w:color w:val="000000"/>
                <w:kern w:val="0"/>
                <w:sz w:val="24"/>
                <w:szCs w:val="24"/>
                <w:highlight w:val="none"/>
                <w:lang w:val="en-US" w:eastAsia="zh-CN"/>
              </w:rP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highlight w:val="none"/>
              </w:rPr>
            </w:pPr>
          </w:p>
        </w:tc>
        <w:tc>
          <w:tcPr>
            <w:tcW w:w="3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p>
        </w:tc>
        <w:tc>
          <w:tcPr>
            <w:tcW w:w="35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cs="Times New Roman"/>
                <w:color w:val="000000"/>
                <w:kern w:val="0"/>
                <w:sz w:val="24"/>
                <w:szCs w:val="24"/>
                <w:highlight w:val="none"/>
                <w:lang w:val="en-US" w:eastAsia="zh-CN"/>
              </w:rPr>
              <w:t>19</w:t>
            </w:r>
            <w:r>
              <w:rPr>
                <w:rFonts w:hint="default" w:ascii="Times New Roman" w:hAnsi="Times New Roman" w:eastAsia="仿宋_GB2312" w:cs="Times New Roman"/>
                <w:color w:val="000000"/>
                <w:kern w:val="0"/>
                <w:sz w:val="24"/>
                <w:szCs w:val="24"/>
                <w:highlight w:val="none"/>
              </w:rPr>
              <w:t>.新产品销售收入占主营业务收入的比重</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5</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highlight w:val="none"/>
              </w:rPr>
            </w:pPr>
          </w:p>
        </w:tc>
        <w:tc>
          <w:tcPr>
            <w:tcW w:w="3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p>
        </w:tc>
        <w:tc>
          <w:tcPr>
            <w:tcW w:w="35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20</w:t>
            </w:r>
            <w:r>
              <w:rPr>
                <w:rFonts w:hint="default" w:ascii="Times New Roman" w:hAnsi="Times New Roman" w:eastAsia="仿宋_GB2312" w:cs="Times New Roman"/>
                <w:color w:val="000000"/>
                <w:kern w:val="0"/>
                <w:sz w:val="24"/>
                <w:szCs w:val="24"/>
                <w:highlight w:val="none"/>
              </w:rPr>
              <w:t>.利润</w:t>
            </w:r>
            <w:r>
              <w:rPr>
                <w:rFonts w:hint="default" w:ascii="Times New Roman" w:hAnsi="Times New Roman" w:cs="Times New Roman"/>
                <w:color w:val="000000"/>
                <w:kern w:val="0"/>
                <w:sz w:val="24"/>
                <w:szCs w:val="24"/>
                <w:highlight w:val="none"/>
                <w:lang w:eastAsia="zh-CN"/>
              </w:rPr>
              <w:t>率</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5</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highlight w:val="none"/>
              </w:rPr>
            </w:pPr>
          </w:p>
        </w:tc>
        <w:tc>
          <w:tcPr>
            <w:tcW w:w="3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p>
        </w:tc>
        <w:tc>
          <w:tcPr>
            <w:tcW w:w="35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p>
        </w:tc>
        <w:tc>
          <w:tcPr>
            <w:tcW w:w="2197"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cs="Times New Roman"/>
                <w:color w:val="000000"/>
                <w:kern w:val="0"/>
                <w:sz w:val="24"/>
                <w:szCs w:val="24"/>
                <w:highlight w:val="none"/>
                <w:lang w:val="en-US" w:eastAsia="zh-CN"/>
              </w:rPr>
              <w:t>21</w:t>
            </w:r>
            <w:r>
              <w:rPr>
                <w:rFonts w:hint="default" w:ascii="Times New Roman" w:hAnsi="Times New Roman" w:eastAsia="仿宋_GB2312" w:cs="Times New Roman"/>
                <w:color w:val="000000"/>
                <w:kern w:val="0"/>
                <w:sz w:val="24"/>
                <w:szCs w:val="24"/>
                <w:highlight w:val="none"/>
              </w:rPr>
              <w:t>.获自治区科学技术奖、</w:t>
            </w:r>
            <w:r>
              <w:rPr>
                <w:rFonts w:hint="default" w:ascii="Times New Roman" w:hAnsi="Times New Roman" w:eastAsia="仿宋_GB2312" w:cs="Times New Roman"/>
                <w:color w:val="000000"/>
                <w:kern w:val="0"/>
                <w:sz w:val="24"/>
                <w:szCs w:val="24"/>
                <w:highlight w:val="none"/>
                <w:lang w:eastAsia="zh-CN"/>
              </w:rPr>
              <w:t>广西企业创新创业奖、自治区主席质量奖等</w:t>
            </w:r>
            <w:r>
              <w:rPr>
                <w:rFonts w:hint="default" w:ascii="Times New Roman" w:hAnsi="Times New Roman" w:eastAsia="仿宋_GB2312" w:cs="Times New Roman"/>
                <w:color w:val="000000"/>
                <w:kern w:val="0"/>
                <w:sz w:val="24"/>
                <w:szCs w:val="24"/>
                <w:highlight w:val="none"/>
              </w:rPr>
              <w:t>项目数</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2</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项</w:t>
            </w:r>
          </w:p>
        </w:tc>
        <w:tc>
          <w:tcPr>
            <w:tcW w:w="988"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加分</w:t>
            </w:r>
          </w:p>
        </w:tc>
        <w:tc>
          <w:tcPr>
            <w:tcW w:w="386" w:type="pct"/>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加分</w:t>
            </w:r>
          </w:p>
        </w:tc>
        <w:tc>
          <w:tcPr>
            <w:tcW w:w="359" w:type="pct"/>
            <w:vMerge w:val="restart"/>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8</w:t>
            </w:r>
          </w:p>
        </w:tc>
        <w:tc>
          <w:tcPr>
            <w:tcW w:w="2197" w:type="pct"/>
            <w:tcBorders>
              <w:top w:val="single" w:color="auto" w:sz="4" w:space="0"/>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w:t>
            </w:r>
            <w:r>
              <w:rPr>
                <w:rFonts w:hint="default" w:ascii="Times New Roman" w:hAnsi="Times New Roman" w:cs="Times New Roman"/>
                <w:color w:val="000000"/>
                <w:kern w:val="0"/>
                <w:sz w:val="24"/>
                <w:szCs w:val="24"/>
                <w:highlight w:val="none"/>
                <w:lang w:val="en-US" w:eastAsia="zh-CN"/>
              </w:rPr>
              <w:t>2</w:t>
            </w:r>
            <w:r>
              <w:rPr>
                <w:rFonts w:hint="default" w:ascii="Times New Roman" w:hAnsi="Times New Roman" w:eastAsia="仿宋_GB2312" w:cs="Times New Roman"/>
                <w:color w:val="000000"/>
                <w:kern w:val="0"/>
                <w:sz w:val="24"/>
                <w:szCs w:val="24"/>
                <w:highlight w:val="none"/>
              </w:rPr>
              <w:t>.主持和参与制定的国际、国家、行业标准数</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2</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项</w:t>
            </w:r>
          </w:p>
        </w:tc>
        <w:tc>
          <w:tcPr>
            <w:tcW w:w="988" w:type="pc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auto"/>
                <w:kern w:val="0"/>
                <w:sz w:val="24"/>
                <w:szCs w:val="24"/>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86" w:type="pct"/>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p>
        </w:tc>
        <w:tc>
          <w:tcPr>
            <w:tcW w:w="359" w:type="pct"/>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p>
        </w:tc>
        <w:tc>
          <w:tcPr>
            <w:tcW w:w="2197"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w:t>
            </w:r>
            <w:r>
              <w:rPr>
                <w:rFonts w:hint="default" w:ascii="Times New Roman" w:hAnsi="Times New Roman" w:cs="Times New Roman"/>
                <w:color w:val="000000"/>
                <w:kern w:val="0"/>
                <w:sz w:val="24"/>
                <w:szCs w:val="24"/>
                <w:highlight w:val="none"/>
                <w:lang w:val="en-US" w:eastAsia="zh-CN"/>
              </w:rPr>
              <w:t>3</w:t>
            </w:r>
            <w:r>
              <w:rPr>
                <w:rFonts w:hint="default" w:ascii="Times New Roman" w:hAnsi="Times New Roman" w:eastAsia="仿宋_GB2312" w:cs="Times New Roman"/>
                <w:color w:val="000000"/>
                <w:kern w:val="0"/>
                <w:sz w:val="24"/>
                <w:szCs w:val="24"/>
                <w:highlight w:val="none"/>
              </w:rPr>
              <w:t>.主持和参与制定的</w:t>
            </w:r>
            <w:r>
              <w:rPr>
                <w:rFonts w:hint="default" w:ascii="Times New Roman" w:hAnsi="Times New Roman" w:eastAsia="仿宋_GB2312" w:cs="Times New Roman"/>
                <w:color w:val="000000"/>
                <w:kern w:val="0"/>
                <w:sz w:val="24"/>
                <w:szCs w:val="24"/>
                <w:highlight w:val="none"/>
                <w:lang w:eastAsia="zh-CN"/>
              </w:rPr>
              <w:t>地方、团体</w:t>
            </w:r>
            <w:r>
              <w:rPr>
                <w:rFonts w:hint="default" w:ascii="Times New Roman" w:hAnsi="Times New Roman" w:eastAsia="仿宋_GB2312" w:cs="Times New Roman"/>
                <w:color w:val="000000"/>
                <w:kern w:val="0"/>
                <w:sz w:val="24"/>
                <w:szCs w:val="24"/>
                <w:highlight w:val="none"/>
              </w:rPr>
              <w:t>标准数</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项</w:t>
            </w:r>
          </w:p>
        </w:tc>
        <w:tc>
          <w:tcPr>
            <w:tcW w:w="988" w:type="pc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86" w:type="pct"/>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p>
        </w:tc>
        <w:tc>
          <w:tcPr>
            <w:tcW w:w="359" w:type="pct"/>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p>
        </w:tc>
        <w:tc>
          <w:tcPr>
            <w:tcW w:w="2197"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w:t>
            </w:r>
            <w:r>
              <w:rPr>
                <w:rFonts w:hint="default" w:ascii="Times New Roman" w:hAnsi="Times New Roman" w:cs="Times New Roman"/>
                <w:color w:val="000000"/>
                <w:kern w:val="0"/>
                <w:sz w:val="24"/>
                <w:szCs w:val="24"/>
                <w:highlight w:val="none"/>
                <w:lang w:val="en-US" w:eastAsia="zh-CN"/>
              </w:rPr>
              <w:t>4</w:t>
            </w:r>
            <w:r>
              <w:rPr>
                <w:rFonts w:hint="default" w:ascii="Times New Roman" w:hAnsi="Times New Roman" w:eastAsia="仿宋_GB2312" w:cs="Times New Roman"/>
                <w:color w:val="000000"/>
                <w:kern w:val="0"/>
                <w:sz w:val="24"/>
                <w:szCs w:val="24"/>
                <w:highlight w:val="none"/>
              </w:rPr>
              <w:t>.自有品牌产品与技术出口创汇额</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万美元</w:t>
            </w:r>
          </w:p>
        </w:tc>
        <w:tc>
          <w:tcPr>
            <w:tcW w:w="988" w:type="pc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auto"/>
                <w:kern w:val="0"/>
                <w:sz w:val="24"/>
                <w:szCs w:val="24"/>
                <w:highlight w:val="none"/>
              </w:rPr>
              <w:t>&gt;0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86" w:type="pct"/>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p>
        </w:tc>
        <w:tc>
          <w:tcPr>
            <w:tcW w:w="359" w:type="pct"/>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p>
        </w:tc>
        <w:tc>
          <w:tcPr>
            <w:tcW w:w="2197"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w:t>
            </w:r>
            <w:r>
              <w:rPr>
                <w:rFonts w:hint="default" w:ascii="Times New Roman" w:hAnsi="Times New Roman" w:cs="Times New Roman"/>
                <w:color w:val="000000"/>
                <w:kern w:val="0"/>
                <w:sz w:val="24"/>
                <w:szCs w:val="24"/>
                <w:highlight w:val="none"/>
                <w:lang w:val="en-US" w:eastAsia="zh-CN"/>
              </w:rPr>
              <w:t>5</w:t>
            </w:r>
            <w:r>
              <w:rPr>
                <w:rFonts w:hint="default" w:ascii="Times New Roman" w:hAnsi="Times New Roman" w:eastAsia="仿宋_GB2312" w:cs="Times New Roman"/>
                <w:color w:val="000000"/>
                <w:kern w:val="0"/>
                <w:sz w:val="24"/>
                <w:szCs w:val="24"/>
                <w:highlight w:val="none"/>
              </w:rPr>
              <w:t>.通过国家和国际组织认证的实验室</w:t>
            </w:r>
            <w:r>
              <w:rPr>
                <w:rFonts w:hint="default" w:ascii="Times New Roman" w:hAnsi="Times New Roman" w:cs="Times New Roman"/>
                <w:color w:val="000000"/>
                <w:kern w:val="0"/>
                <w:sz w:val="24"/>
                <w:szCs w:val="24"/>
                <w:highlight w:val="none"/>
              </w:rPr>
              <w:t>和检测机构</w:t>
            </w:r>
            <w:r>
              <w:rPr>
                <w:rFonts w:hint="default" w:ascii="Times New Roman" w:hAnsi="Times New Roman" w:eastAsia="仿宋_GB2312" w:cs="Times New Roman"/>
                <w:color w:val="000000"/>
                <w:kern w:val="0"/>
                <w:sz w:val="24"/>
                <w:szCs w:val="24"/>
                <w:highlight w:val="none"/>
              </w:rPr>
              <w:t>数</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2</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个</w:t>
            </w:r>
          </w:p>
        </w:tc>
        <w:tc>
          <w:tcPr>
            <w:tcW w:w="988" w:type="pc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auto"/>
                <w:kern w:val="0"/>
                <w:sz w:val="24"/>
                <w:szCs w:val="24"/>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3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p>
        </w:tc>
        <w:tc>
          <w:tcPr>
            <w:tcW w:w="359" w:type="pct"/>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p>
        </w:tc>
        <w:tc>
          <w:tcPr>
            <w:tcW w:w="2197"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eastAsia="仿宋_GB2312" w:cs="Times New Roman"/>
                <w:color w:val="000000"/>
                <w:kern w:val="0"/>
                <w:sz w:val="24"/>
                <w:szCs w:val="24"/>
                <w:highlight w:val="none"/>
              </w:rPr>
              <w:t>2</w:t>
            </w:r>
            <w:r>
              <w:rPr>
                <w:rFonts w:hint="default" w:ascii="Times New Roman" w:hAnsi="Times New Roman" w:cs="Times New Roman"/>
                <w:color w:val="000000"/>
                <w:kern w:val="0"/>
                <w:sz w:val="24"/>
                <w:szCs w:val="24"/>
                <w:highlight w:val="none"/>
                <w:lang w:val="en-US" w:eastAsia="zh-CN"/>
              </w:rPr>
              <w:t>6</w:t>
            </w:r>
            <w:r>
              <w:rPr>
                <w:rFonts w:hint="default" w:ascii="Times New Roman" w:hAnsi="Times New Roman" w:eastAsia="仿宋_GB2312" w:cs="Times New Roman"/>
                <w:color w:val="000000"/>
                <w:kern w:val="0"/>
                <w:sz w:val="24"/>
                <w:szCs w:val="24"/>
                <w:highlight w:val="none"/>
              </w:rPr>
              <w:t>.获国家科学技术奖项目数</w:t>
            </w:r>
          </w:p>
        </w:tc>
        <w:tc>
          <w:tcPr>
            <w:tcW w:w="341"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2</w:t>
            </w:r>
          </w:p>
        </w:tc>
        <w:tc>
          <w:tcPr>
            <w:tcW w:w="352"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项</w:t>
            </w:r>
          </w:p>
        </w:tc>
        <w:tc>
          <w:tcPr>
            <w:tcW w:w="988" w:type="pc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auto"/>
                <w:kern w:val="0"/>
                <w:sz w:val="24"/>
                <w:szCs w:val="24"/>
                <w:highlight w:val="none"/>
              </w:rPr>
              <w:t>≥1</w:t>
            </w:r>
          </w:p>
        </w:tc>
      </w:tr>
    </w:tbl>
    <w:p>
      <w:pPr>
        <w:keepNext w:val="0"/>
        <w:keepLines w:val="0"/>
        <w:pageBreakBefore w:val="0"/>
        <w:widowControl/>
        <w:kinsoku/>
        <w:wordWrap/>
        <w:overflowPunct/>
        <w:topLinePunct w:val="0"/>
        <w:autoSpaceDE/>
        <w:autoSpaceDN/>
        <w:bidi w:val="0"/>
        <w:adjustRightInd/>
        <w:snapToGrid/>
        <w:spacing w:beforeLines="0" w:afterLines="0" w:line="400" w:lineRule="exact"/>
        <w:jc w:val="both"/>
        <w:textAlignment w:val="auto"/>
        <w:outlineLvl w:val="1"/>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有关说明：</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456" w:firstLineChars="200"/>
        <w:jc w:val="both"/>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1.软件和信息技术服务业企业的技术开发仪器设备原值不低于300万元。</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456" w:firstLineChars="200"/>
        <w:jc w:val="both"/>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2.“利润率”数值由“利润总额”核定数据除以“主营业务收入”核定数据得到。</w:t>
      </w:r>
    </w:p>
    <w:p>
      <w:pPr>
        <w:widowControl/>
        <w:spacing w:beforeLines="0" w:afterLines="0" w:line="240" w:lineRule="auto"/>
        <w:ind w:firstLine="620" w:firstLineChars="272"/>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p>
    <w:p>
      <w:pPr>
        <w:widowControl/>
        <w:spacing w:before="0" w:beforeLines="0" w:beforeAutospacing="0" w:after="0" w:afterLines="0" w:afterAutospacing="0" w:line="240" w:lineRule="auto"/>
        <w:jc w:val="left"/>
        <w:rPr>
          <w:rFonts w:hint="default" w:ascii="Times New Roman" w:hAnsi="Times New Roman" w:eastAsia="仿宋" w:cs="Times New Roman"/>
          <w:color w:val="auto"/>
          <w:sz w:val="30"/>
          <w:szCs w:val="30"/>
          <w:highlight w:val="none"/>
        </w:rPr>
        <w:sectPr>
          <w:footerReference r:id="rId3" w:type="default"/>
          <w:footerReference r:id="rId4" w:type="even"/>
          <w:pgSz w:w="16838" w:h="11906" w:orient="landscape"/>
          <w:pgMar w:top="1587" w:right="2098" w:bottom="1474" w:left="1984" w:header="851" w:footer="992" w:gutter="0"/>
          <w:pgNumType w:fmt="decimal"/>
          <w:cols w:space="720" w:num="1"/>
          <w:rtlGutter w:val="0"/>
          <w:docGrid w:type="linesAndChars" w:linePitch="636" w:charSpace="-2509"/>
        </w:sectPr>
      </w:pPr>
    </w:p>
    <w:p>
      <w:pPr>
        <w:keepNext w:val="0"/>
        <w:keepLines w:val="0"/>
        <w:pageBreakBefore w:val="0"/>
        <w:widowControl/>
        <w:kinsoku/>
        <w:wordWrap/>
        <w:overflowPunct/>
        <w:topLinePunct w:val="0"/>
        <w:autoSpaceDE/>
        <w:autoSpaceDN/>
        <w:bidi w:val="0"/>
        <w:adjustRightInd/>
        <w:snapToGrid/>
        <w:spacing w:beforeLines="0" w:afterLines="0" w:line="240" w:lineRule="auto"/>
        <w:ind w:firstLine="616" w:firstLineChars="200"/>
        <w:jc w:val="left"/>
        <w:textAlignment w:val="auto"/>
        <w:outlineLvl w:val="0"/>
        <w:rPr>
          <w:rFonts w:hint="default" w:ascii="Times New Roman" w:hAnsi="Times New Roman" w:eastAsia="黑体" w:cs="Times New Roman"/>
          <w:b w:val="0"/>
          <w:bCs/>
          <w:color w:val="auto"/>
          <w:kern w:val="0"/>
          <w:highlight w:val="none"/>
        </w:rPr>
      </w:pPr>
      <w:r>
        <w:rPr>
          <w:rFonts w:hint="default" w:ascii="Times New Roman" w:hAnsi="Times New Roman" w:eastAsia="黑体" w:cs="Times New Roman"/>
          <w:b w:val="0"/>
          <w:bCs/>
          <w:color w:val="auto"/>
          <w:kern w:val="0"/>
          <w:highlight w:val="none"/>
          <w:lang w:eastAsia="zh-CN"/>
        </w:rPr>
        <w:t>二、</w:t>
      </w:r>
      <w:r>
        <w:rPr>
          <w:rFonts w:hint="default" w:ascii="Times New Roman" w:hAnsi="Times New Roman" w:eastAsia="黑体" w:cs="Times New Roman"/>
          <w:b w:val="0"/>
          <w:bCs/>
          <w:color w:val="auto"/>
          <w:kern w:val="0"/>
          <w:highlight w:val="none"/>
        </w:rPr>
        <w:t>行业系数</w:t>
      </w:r>
    </w:p>
    <w:tbl>
      <w:tblPr>
        <w:tblStyle w:val="10"/>
        <w:tblW w:w="4997" w:type="pct"/>
        <w:tblInd w:w="0" w:type="dxa"/>
        <w:tblLayout w:type="autofit"/>
        <w:tblCellMar>
          <w:top w:w="0" w:type="dxa"/>
          <w:left w:w="0" w:type="dxa"/>
          <w:bottom w:w="0" w:type="dxa"/>
          <w:right w:w="0" w:type="dxa"/>
        </w:tblCellMar>
      </w:tblPr>
      <w:tblGrid>
        <w:gridCol w:w="3565"/>
        <w:gridCol w:w="1768"/>
        <w:gridCol w:w="1768"/>
        <w:gridCol w:w="1769"/>
      </w:tblGrid>
      <w:tr>
        <w:tblPrEx>
          <w:tblCellMar>
            <w:top w:w="0" w:type="dxa"/>
            <w:left w:w="0" w:type="dxa"/>
            <w:bottom w:w="0" w:type="dxa"/>
            <w:right w:w="0" w:type="dxa"/>
          </w:tblCellMar>
        </w:tblPrEx>
        <w:trPr>
          <w:trHeight w:val="482" w:hRule="atLeast"/>
          <w:tblHeader/>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黑体" w:cs="Times New Roman"/>
                <w:i w:val="0"/>
                <w:color w:val="auto"/>
                <w:sz w:val="24"/>
                <w:szCs w:val="24"/>
                <w:highlight w:val="none"/>
                <w:u w:val="none"/>
              </w:rPr>
            </w:pPr>
            <w:r>
              <w:rPr>
                <w:rFonts w:hint="default" w:ascii="Times New Roman" w:hAnsi="Times New Roman" w:eastAsia="黑体" w:cs="Times New Roman"/>
                <w:i w:val="0"/>
                <w:color w:val="auto"/>
                <w:kern w:val="0"/>
                <w:sz w:val="24"/>
                <w:szCs w:val="24"/>
                <w:highlight w:val="none"/>
                <w:u w:val="none"/>
                <w:lang w:val="en-US" w:eastAsia="zh-CN" w:bidi="ar"/>
              </w:rPr>
              <w:t>行业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黑体" w:cs="Times New Roman"/>
                <w:i w:val="0"/>
                <w:color w:val="auto"/>
                <w:sz w:val="24"/>
                <w:szCs w:val="24"/>
                <w:highlight w:val="none"/>
                <w:u w:val="none"/>
              </w:rPr>
            </w:pPr>
            <w:r>
              <w:rPr>
                <w:rStyle w:val="23"/>
                <w:rFonts w:hint="default" w:ascii="Times New Roman" w:hAnsi="Times New Roman" w:eastAsia="黑体" w:cs="Times New Roman"/>
                <w:color w:val="auto"/>
                <w:sz w:val="24"/>
                <w:szCs w:val="24"/>
                <w:highlight w:val="none"/>
                <w:lang w:val="en-US" w:eastAsia="zh-CN" w:bidi="ar"/>
              </w:rPr>
              <w:t>研发</w:t>
            </w:r>
            <w:r>
              <w:rPr>
                <w:rStyle w:val="24"/>
                <w:rFonts w:hint="default" w:ascii="Times New Roman" w:hAnsi="Times New Roman" w:eastAsia="黑体" w:cs="Times New Roman"/>
                <w:color w:val="auto"/>
                <w:sz w:val="24"/>
                <w:szCs w:val="24"/>
                <w:highlight w:val="none"/>
                <w:lang w:val="en-US" w:eastAsia="zh-CN" w:bidi="ar"/>
              </w:rPr>
              <w:t>经费支出额占主营业务的比重</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黑体" w:cs="Times New Roman"/>
                <w:i w:val="0"/>
                <w:color w:val="auto"/>
                <w:sz w:val="24"/>
                <w:szCs w:val="24"/>
                <w:highlight w:val="none"/>
                <w:u w:val="none"/>
              </w:rPr>
            </w:pPr>
            <w:r>
              <w:rPr>
                <w:rFonts w:hint="default" w:ascii="Times New Roman" w:hAnsi="Times New Roman" w:eastAsia="黑体" w:cs="Times New Roman"/>
                <w:i w:val="0"/>
                <w:color w:val="auto"/>
                <w:kern w:val="0"/>
                <w:sz w:val="24"/>
                <w:szCs w:val="24"/>
                <w:highlight w:val="none"/>
                <w:u w:val="none"/>
                <w:lang w:val="en-US" w:eastAsia="zh-CN" w:bidi="ar"/>
              </w:rPr>
              <w:t>新产品销售收入占主营业务收入的比重</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黑体" w:cs="Times New Roman"/>
                <w:i w:val="0"/>
                <w:color w:val="auto"/>
                <w:sz w:val="24"/>
                <w:szCs w:val="24"/>
                <w:highlight w:val="none"/>
                <w:u w:val="none"/>
              </w:rPr>
            </w:pPr>
            <w:r>
              <w:rPr>
                <w:rFonts w:hint="default" w:ascii="Times New Roman" w:hAnsi="Times New Roman" w:eastAsia="黑体" w:cs="Times New Roman"/>
                <w:i w:val="0"/>
                <w:color w:val="auto"/>
                <w:kern w:val="0"/>
                <w:sz w:val="24"/>
                <w:szCs w:val="24"/>
                <w:highlight w:val="none"/>
                <w:u w:val="none"/>
                <w:lang w:val="en-US" w:eastAsia="zh-CN" w:bidi="ar"/>
              </w:rPr>
              <w:t>新产品销售利润占利润总额的比重</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有色金属矿采选业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3.0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3.0</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非金属矿物制品、金属制品业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黑色金属冶炼和压延加工业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1.2</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1.5</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1.5</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有色金属冶炼和压延加工业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1.2</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1.2</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化学原料和化学制品制造业，化学纤维制造业，橡胶和塑料制品业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石油加工、炼焦和核燃料加工业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2.5</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通用设备、专用设备制造业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汽车制造业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0.8</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铁路、船舶、航空航天和其他运输设备制造业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0.8</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0.8</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电气机械和器材制造业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0.8</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0.8</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医药制造业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0.8</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0.8</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计算机、通信和其他电子设备制造业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0.8</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0.8</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0.8</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仪器仪表制造业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0.8</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0.8</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0.8</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农副食品加工、食品制造业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1.5</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1.5</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酒、饮料和精制茶制造业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1.2</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1.5</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1.5</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纺织、纺织服装、服饰制造业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1.2</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木材加工和木、竹、藤、棕、草制品业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1.5</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1.2</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家具制造业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1.2</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造纸业纸制品业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cs="Times New Roman"/>
                <w:i w:val="0"/>
                <w:color w:val="auto"/>
                <w:kern w:val="0"/>
                <w:sz w:val="24"/>
                <w:szCs w:val="24"/>
                <w:highlight w:val="none"/>
                <w:u w:val="none"/>
                <w:lang w:val="en-US" w:eastAsia="zh-CN" w:bidi="ar"/>
              </w:rPr>
              <w:t>1.0</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印刷和记录媒介复制业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1.2</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文教、工美、体育和娱乐用品</w:t>
            </w:r>
          </w:p>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1.5</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1.2</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1.2</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软件和信息服务业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0.6</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cs="Times New Roman"/>
                <w:i w:val="0"/>
                <w:color w:val="auto"/>
                <w:kern w:val="0"/>
                <w:sz w:val="24"/>
                <w:szCs w:val="24"/>
                <w:highlight w:val="none"/>
                <w:u w:val="none"/>
                <w:lang w:val="en-US" w:eastAsia="zh-CN" w:bidi="ar"/>
              </w:rPr>
              <w:t>石油和天然气开采业、煤炭开采和洗选业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cs="Times New Roman"/>
                <w:i w:val="0"/>
                <w:color w:val="auto"/>
                <w:kern w:val="0"/>
                <w:sz w:val="24"/>
                <w:szCs w:val="24"/>
                <w:highlight w:val="none"/>
                <w:u w:val="none"/>
                <w:lang w:val="en-US" w:eastAsia="zh-CN" w:bidi="ar"/>
              </w:rPr>
              <w:t>2.0</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cs="Times New Roman"/>
                <w:i w:val="0"/>
                <w:color w:val="auto"/>
                <w:kern w:val="0"/>
                <w:sz w:val="24"/>
                <w:szCs w:val="24"/>
                <w:highlight w:val="none"/>
                <w:u w:val="none"/>
                <w:lang w:val="en-US" w:eastAsia="zh-CN" w:bidi="ar"/>
              </w:rPr>
              <w:t>3.0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cs="Times New Roman"/>
                <w:i w:val="0"/>
                <w:color w:val="auto"/>
                <w:kern w:val="0"/>
                <w:sz w:val="24"/>
                <w:szCs w:val="24"/>
                <w:highlight w:val="none"/>
                <w:u w:val="none"/>
                <w:lang w:val="en-US" w:eastAsia="zh-CN" w:bidi="ar"/>
              </w:rPr>
              <w:t>3.0</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cs="Times New Roman"/>
                <w:i w:val="0"/>
                <w:color w:val="auto"/>
                <w:kern w:val="0"/>
                <w:sz w:val="24"/>
                <w:szCs w:val="24"/>
                <w:highlight w:val="none"/>
                <w:u w:val="none"/>
                <w:lang w:val="en-US" w:eastAsia="zh-CN" w:bidi="ar"/>
              </w:rPr>
              <w:t>电力、热力生产和供应业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cs="Times New Roman"/>
                <w:i w:val="0"/>
                <w:color w:val="auto"/>
                <w:kern w:val="0"/>
                <w:sz w:val="24"/>
                <w:szCs w:val="24"/>
                <w:highlight w:val="none"/>
                <w:u w:val="none"/>
                <w:lang w:val="en-US" w:eastAsia="zh-CN" w:bidi="ar"/>
              </w:rPr>
              <w:t>2.5</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cs="Times New Roman"/>
                <w:i w:val="0"/>
                <w:color w:val="auto"/>
                <w:kern w:val="0"/>
                <w:sz w:val="24"/>
                <w:szCs w:val="24"/>
                <w:highlight w:val="none"/>
                <w:u w:val="none"/>
                <w:lang w:val="en-US" w:eastAsia="zh-CN" w:bidi="ar"/>
              </w:rPr>
              <w:t>3.0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cs="Times New Roman"/>
                <w:i w:val="0"/>
                <w:color w:val="auto"/>
                <w:kern w:val="0"/>
                <w:sz w:val="24"/>
                <w:szCs w:val="24"/>
                <w:highlight w:val="none"/>
                <w:u w:val="none"/>
                <w:lang w:val="en-US" w:eastAsia="zh-CN" w:bidi="ar"/>
              </w:rPr>
              <w:t>3.0</w:t>
            </w:r>
          </w:p>
        </w:tc>
      </w:tr>
      <w:tr>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其他</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1.5</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cs="Times New Roman"/>
                <w:i w:val="0"/>
                <w:color w:val="auto"/>
                <w:kern w:val="0"/>
                <w:sz w:val="24"/>
                <w:szCs w:val="24"/>
                <w:highlight w:val="none"/>
                <w:u w:val="none"/>
                <w:lang w:val="en-US" w:eastAsia="zh-CN" w:bidi="ar"/>
              </w:rPr>
            </w:pPr>
            <w:r>
              <w:rPr>
                <w:rFonts w:hint="default" w:ascii="Times New Roman" w:hAnsi="Times New Roman" w:cs="Times New Roman"/>
                <w:i w:val="0"/>
                <w:color w:val="auto"/>
                <w:kern w:val="0"/>
                <w:sz w:val="24"/>
                <w:szCs w:val="24"/>
                <w:highlight w:val="none"/>
                <w:u w:val="none"/>
                <w:lang w:val="en-US" w:eastAsia="zh-CN" w:bidi="ar"/>
              </w:rPr>
              <w:t>1.5</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Times New Roman" w:hAnsi="Times New Roman" w:cs="Times New Roman"/>
                <w:i w:val="0"/>
                <w:color w:val="auto"/>
                <w:kern w:val="0"/>
                <w:sz w:val="24"/>
                <w:szCs w:val="24"/>
                <w:highlight w:val="none"/>
                <w:u w:val="none"/>
                <w:lang w:val="en-US" w:eastAsia="zh-CN" w:bidi="ar"/>
              </w:rPr>
            </w:pPr>
            <w:r>
              <w:rPr>
                <w:rFonts w:hint="default" w:ascii="Times New Roman" w:hAnsi="Times New Roman" w:cs="Times New Roman"/>
                <w:i w:val="0"/>
                <w:color w:val="auto"/>
                <w:kern w:val="0"/>
                <w:sz w:val="24"/>
                <w:szCs w:val="24"/>
                <w:highlight w:val="none"/>
                <w:u w:val="none"/>
                <w:lang w:val="en-US" w:eastAsia="zh-CN" w:bidi="ar"/>
              </w:rPr>
              <w:t>1.0</w:t>
            </w:r>
          </w:p>
        </w:tc>
      </w:tr>
    </w:tbl>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outlineLvl w:val="1"/>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有关说明：</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456"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由于不同行业在技术创新投入与产出方面存在较大差异，技术中心评估时，对不同行业企业</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科技活动经费支出额占主营业务收入的比重</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和</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新产品销售收入占主营业务收入的比重</w:t>
      </w:r>
      <w:r>
        <w:rPr>
          <w:rFonts w:hint="default" w:ascii="Times New Roman" w:hAnsi="Times New Roman" w:cs="Times New Roman"/>
          <w:color w:val="auto"/>
          <w:sz w:val="24"/>
          <w:szCs w:val="24"/>
          <w:highlight w:val="none"/>
          <w:lang w:eastAsia="zh-CN"/>
        </w:rPr>
        <w:t>”两</w:t>
      </w:r>
      <w:r>
        <w:rPr>
          <w:rFonts w:hint="default" w:ascii="Times New Roman" w:hAnsi="Times New Roman" w:cs="Times New Roman"/>
          <w:color w:val="auto"/>
          <w:sz w:val="24"/>
          <w:szCs w:val="24"/>
          <w:highlight w:val="none"/>
        </w:rPr>
        <w:t>个指标引入行业系数加以调节。</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456"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行业系数只作为评价时使用，企业填报时无需考虑行业系数，按实际数据填报。评价时，根据企业填报的实际数据得出上述指标的比重，再乘以行业系数，得出指标的评价值。</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456" w:firstLineChars="200"/>
        <w:jc w:val="both"/>
        <w:textAlignment w:val="auto"/>
        <w:rPr>
          <w:rFonts w:hint="default" w:ascii="Times New Roman" w:hAnsi="Times New Roman" w:cs="Times New Roman"/>
          <w:b/>
          <w:color w:val="auto"/>
          <w:kern w:val="0"/>
          <w:highlight w:val="none"/>
        </w:rPr>
      </w:pPr>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行业系数表中的</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其他</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行业</w:t>
      </w:r>
      <w:r>
        <w:rPr>
          <w:rFonts w:hint="default" w:ascii="Times New Roman" w:hAnsi="Times New Roman" w:cs="Times New Roman"/>
          <w:color w:val="auto"/>
          <w:sz w:val="24"/>
          <w:szCs w:val="24"/>
          <w:highlight w:val="none"/>
          <w:lang w:eastAsia="zh-CN"/>
        </w:rPr>
        <w:t>包括农业、交通、烟草制品等其他行业</w:t>
      </w:r>
      <w:r>
        <w:rPr>
          <w:rFonts w:hint="default" w:ascii="Times New Roman" w:hAnsi="Times New Roman" w:cs="Times New Roman"/>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616" w:firstLineChars="200"/>
        <w:jc w:val="both"/>
        <w:textAlignment w:val="auto"/>
        <w:rPr>
          <w:rFonts w:hint="default" w:ascii="Times New Roman" w:hAnsi="Times New Roman" w:cs="Times New Roman"/>
          <w:b/>
          <w:color w:val="auto"/>
          <w:kern w:val="0"/>
          <w:highlight w:val="none"/>
        </w:rPr>
        <w:sectPr>
          <w:pgSz w:w="11906" w:h="16838"/>
          <w:pgMar w:top="2098" w:right="1474" w:bottom="1984" w:left="1587" w:header="851" w:footer="1417" w:gutter="0"/>
          <w:pgNumType w:fmt="decimal"/>
          <w:cols w:space="720" w:num="1"/>
          <w:rtlGutter w:val="0"/>
          <w:docGrid w:type="linesAndChars" w:linePitch="636" w:charSpace="-2509"/>
        </w:sectPr>
      </w:pPr>
    </w:p>
    <w:p>
      <w:pPr>
        <w:keepNext w:val="0"/>
        <w:keepLines w:val="0"/>
        <w:pageBreakBefore w:val="0"/>
        <w:widowControl/>
        <w:kinsoku/>
        <w:wordWrap/>
        <w:overflowPunct/>
        <w:topLinePunct w:val="0"/>
        <w:autoSpaceDE/>
        <w:autoSpaceDN/>
        <w:bidi w:val="0"/>
        <w:adjustRightInd/>
        <w:snapToGrid/>
        <w:spacing w:beforeLines="0" w:afterLines="0" w:line="240" w:lineRule="auto"/>
        <w:ind w:firstLine="616" w:firstLineChars="200"/>
        <w:jc w:val="left"/>
        <w:textAlignment w:val="auto"/>
        <w:outlineLvl w:val="0"/>
        <w:rPr>
          <w:rFonts w:hint="default" w:ascii="Times New Roman" w:hAnsi="Times New Roman" w:eastAsia="黑体" w:cs="Times New Roman"/>
          <w:b w:val="0"/>
          <w:bCs/>
          <w:color w:val="auto"/>
          <w:kern w:val="0"/>
          <w:highlight w:val="none"/>
        </w:rPr>
      </w:pPr>
      <w:r>
        <w:rPr>
          <w:rFonts w:hint="default" w:ascii="Times New Roman" w:hAnsi="Times New Roman" w:eastAsia="黑体" w:cs="Times New Roman"/>
          <w:b w:val="0"/>
          <w:bCs/>
          <w:color w:val="auto"/>
          <w:kern w:val="0"/>
          <w:highlight w:val="none"/>
        </w:rPr>
        <w:t>三、指标说明和解释</w:t>
      </w:r>
    </w:p>
    <w:p>
      <w:pPr>
        <w:spacing w:beforeLines="0" w:afterLines="0" w:line="240" w:lineRule="auto"/>
        <w:ind w:firstLine="619" w:firstLineChars="201"/>
        <w:rPr>
          <w:rFonts w:hint="default" w:ascii="Times New Roman" w:hAnsi="Times New Roman" w:cs="Times New Roman"/>
          <w:b w:val="0"/>
          <w:bCs/>
          <w:color w:val="000000"/>
          <w:sz w:val="32"/>
          <w:szCs w:val="32"/>
          <w:highlight w:val="none"/>
        </w:rPr>
      </w:pPr>
      <w:r>
        <w:rPr>
          <w:rFonts w:hint="default" w:ascii="Times New Roman" w:hAnsi="Times New Roman" w:cs="Times New Roman"/>
          <w:b w:val="0"/>
          <w:bCs/>
          <w:color w:val="000000"/>
          <w:sz w:val="32"/>
          <w:szCs w:val="32"/>
          <w:highlight w:val="none"/>
        </w:rPr>
        <w:t>1</w:t>
      </w:r>
      <w:r>
        <w:rPr>
          <w:rFonts w:hint="default" w:ascii="Times New Roman" w:hAnsi="Times New Roman" w:cs="Times New Roman"/>
          <w:b w:val="0"/>
          <w:bCs/>
          <w:color w:val="000000"/>
          <w:sz w:val="32"/>
          <w:szCs w:val="32"/>
          <w:highlight w:val="none"/>
          <w:lang w:val="en-US" w:eastAsia="zh-CN"/>
        </w:rPr>
        <w:t xml:space="preserve">. </w:t>
      </w:r>
      <w:r>
        <w:rPr>
          <w:rFonts w:hint="default" w:ascii="Times New Roman" w:hAnsi="Times New Roman" w:cs="Times New Roman"/>
          <w:b w:val="0"/>
          <w:bCs/>
          <w:color w:val="000000"/>
          <w:sz w:val="32"/>
          <w:szCs w:val="32"/>
          <w:highlight w:val="none"/>
        </w:rPr>
        <w:t>企业：</w:t>
      </w:r>
      <w:r>
        <w:rPr>
          <w:rFonts w:hint="default" w:ascii="Times New Roman" w:hAnsi="Times New Roman" w:cs="Times New Roman"/>
          <w:bCs/>
          <w:color w:val="000000"/>
          <w:sz w:val="32"/>
          <w:szCs w:val="32"/>
          <w:highlight w:val="none"/>
        </w:rPr>
        <w:t>本表中的“企业”指的是技术中心所在企业。如果是集团技术中心，企业指的就是集团；如果是股份技术中心，企业指的就是股份；如果是单体企业技术中心，企业指的就是该单体企业。“企业”代表的范围就是指技术中心所在企业会计合并报表所涵盖的企业范围。</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rPr>
        <w:t>2</w:t>
      </w:r>
      <w:r>
        <w:rPr>
          <w:rFonts w:hint="default" w:ascii="Times New Roman" w:hAnsi="Times New Roman" w:cs="Times New Roman"/>
          <w:b w:val="0"/>
          <w:bCs/>
          <w:color w:val="000000"/>
          <w:sz w:val="32"/>
          <w:szCs w:val="32"/>
          <w:highlight w:val="none"/>
          <w:lang w:val="en-US" w:eastAsia="zh-CN"/>
        </w:rPr>
        <w:t xml:space="preserve">. </w:t>
      </w:r>
      <w:r>
        <w:rPr>
          <w:rFonts w:hint="default" w:ascii="Times New Roman" w:hAnsi="Times New Roman" w:cs="Times New Roman"/>
          <w:b w:val="0"/>
          <w:bCs/>
          <w:color w:val="000000"/>
          <w:sz w:val="32"/>
          <w:szCs w:val="32"/>
          <w:highlight w:val="none"/>
        </w:rPr>
        <w:t>企业营业收入总额：</w:t>
      </w:r>
      <w:r>
        <w:rPr>
          <w:rFonts w:hint="default" w:ascii="Times New Roman" w:hAnsi="Times New Roman" w:cs="Times New Roman"/>
          <w:bCs/>
          <w:color w:val="000000"/>
          <w:sz w:val="32"/>
          <w:szCs w:val="32"/>
          <w:highlight w:val="none"/>
        </w:rPr>
        <w:t>包括主营业务收入和非主营业务收入两部分。</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rPr>
        <w:t>3</w:t>
      </w:r>
      <w:r>
        <w:rPr>
          <w:rFonts w:hint="default" w:ascii="Times New Roman" w:hAnsi="Times New Roman" w:cs="Times New Roman"/>
          <w:b w:val="0"/>
          <w:bCs/>
          <w:color w:val="000000"/>
          <w:sz w:val="32"/>
          <w:szCs w:val="32"/>
          <w:highlight w:val="none"/>
          <w:lang w:val="en-US" w:eastAsia="zh-CN"/>
        </w:rPr>
        <w:t xml:space="preserve">. </w:t>
      </w:r>
      <w:r>
        <w:rPr>
          <w:rFonts w:hint="default" w:ascii="Times New Roman" w:hAnsi="Times New Roman" w:cs="Times New Roman"/>
          <w:b w:val="0"/>
          <w:bCs/>
          <w:color w:val="000000"/>
          <w:sz w:val="32"/>
          <w:szCs w:val="32"/>
          <w:highlight w:val="none"/>
        </w:rPr>
        <w:t>企业主营业务收入总额</w:t>
      </w:r>
      <w:r>
        <w:rPr>
          <w:rFonts w:hint="default" w:ascii="Times New Roman" w:hAnsi="Times New Roman" w:cs="Times New Roman"/>
          <w:bCs/>
          <w:color w:val="000000"/>
          <w:sz w:val="32"/>
          <w:szCs w:val="32"/>
          <w:highlight w:val="none"/>
        </w:rPr>
        <w:t>：指企业销售产成品、试制半成品的收入和提供工业性劳务收入总额，即工业性企业销售自己生产的产品的收入总额。按照工业产品和为工业产品配套直接服务的（产品）销售收入填列。注意按合并报表原则进行填报。</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rPr>
        <w:t>4</w:t>
      </w:r>
      <w:r>
        <w:rPr>
          <w:rFonts w:hint="default" w:ascii="Times New Roman" w:hAnsi="Times New Roman" w:cs="Times New Roman"/>
          <w:b w:val="0"/>
          <w:bCs/>
          <w:color w:val="000000"/>
          <w:sz w:val="32"/>
          <w:szCs w:val="32"/>
          <w:highlight w:val="none"/>
          <w:lang w:val="en-US" w:eastAsia="zh-CN"/>
        </w:rPr>
        <w:t xml:space="preserve">. </w:t>
      </w:r>
      <w:r>
        <w:rPr>
          <w:rFonts w:hint="default" w:ascii="Times New Roman" w:hAnsi="Times New Roman" w:cs="Times New Roman"/>
          <w:b w:val="0"/>
          <w:bCs/>
          <w:color w:val="000000"/>
          <w:sz w:val="32"/>
          <w:szCs w:val="32"/>
          <w:highlight w:val="none"/>
        </w:rPr>
        <w:t>企业利润总额：</w:t>
      </w:r>
      <w:r>
        <w:rPr>
          <w:rFonts w:hint="default" w:ascii="Times New Roman" w:hAnsi="Times New Roman" w:cs="Times New Roman"/>
          <w:bCs/>
          <w:color w:val="000000"/>
          <w:sz w:val="32"/>
          <w:szCs w:val="32"/>
          <w:highlight w:val="none"/>
        </w:rPr>
        <w:t>企业销售产品和提供劳务等主要经营业务收入扣除其成本、费用、税金后的利润。该指标根据会计损益表中</w:t>
      </w:r>
      <w:r>
        <w:rPr>
          <w:rFonts w:hint="default" w:ascii="Times New Roman" w:hAnsi="Times New Roman" w:cs="Times New Roman"/>
          <w:bCs/>
          <w:color w:val="000000"/>
          <w:sz w:val="32"/>
          <w:szCs w:val="32"/>
          <w:highlight w:val="none"/>
          <w:lang w:eastAsia="zh-CN"/>
        </w:rPr>
        <w:t>“</w:t>
      </w:r>
      <w:r>
        <w:rPr>
          <w:rFonts w:hint="default" w:ascii="Times New Roman" w:hAnsi="Times New Roman" w:cs="Times New Roman"/>
          <w:bCs/>
          <w:color w:val="000000"/>
          <w:sz w:val="32"/>
          <w:szCs w:val="32"/>
          <w:highlight w:val="none"/>
        </w:rPr>
        <w:t>产品销售利润</w:t>
      </w:r>
      <w:r>
        <w:rPr>
          <w:rFonts w:hint="default" w:ascii="Times New Roman" w:hAnsi="Times New Roman" w:cs="Times New Roman"/>
          <w:bCs/>
          <w:color w:val="000000"/>
          <w:sz w:val="32"/>
          <w:szCs w:val="32"/>
          <w:highlight w:val="none"/>
          <w:lang w:eastAsia="zh-CN"/>
        </w:rPr>
        <w:t>”</w:t>
      </w:r>
      <w:r>
        <w:rPr>
          <w:rFonts w:hint="default" w:ascii="Times New Roman" w:hAnsi="Times New Roman" w:cs="Times New Roman"/>
          <w:bCs/>
          <w:color w:val="000000"/>
          <w:sz w:val="32"/>
          <w:szCs w:val="32"/>
          <w:highlight w:val="none"/>
        </w:rPr>
        <w:t>项的期末累计数填列。</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rPr>
        <w:t>5</w:t>
      </w:r>
      <w:r>
        <w:rPr>
          <w:rFonts w:hint="default" w:ascii="Times New Roman" w:hAnsi="Times New Roman" w:cs="Times New Roman"/>
          <w:b w:val="0"/>
          <w:bCs/>
          <w:color w:val="000000"/>
          <w:sz w:val="32"/>
          <w:szCs w:val="32"/>
          <w:highlight w:val="none"/>
          <w:lang w:val="en-US" w:eastAsia="zh-CN"/>
        </w:rPr>
        <w:t xml:space="preserve">. </w:t>
      </w:r>
      <w:r>
        <w:rPr>
          <w:rFonts w:hint="default" w:ascii="Times New Roman" w:hAnsi="Times New Roman" w:cs="Times New Roman"/>
          <w:b w:val="0"/>
          <w:bCs/>
          <w:color w:val="000000"/>
          <w:sz w:val="32"/>
          <w:szCs w:val="32"/>
          <w:highlight w:val="none"/>
        </w:rPr>
        <w:t>研究与试验发展（简称“研发”）经费</w:t>
      </w:r>
      <w:r>
        <w:rPr>
          <w:rFonts w:hint="default" w:ascii="Times New Roman" w:hAnsi="Times New Roman" w:cs="Times New Roman"/>
          <w:b w:val="0"/>
          <w:bCs/>
          <w:color w:val="000000"/>
          <w:sz w:val="32"/>
          <w:szCs w:val="32"/>
          <w:highlight w:val="none"/>
          <w:lang w:eastAsia="zh-CN"/>
        </w:rPr>
        <w:t>支出总额</w:t>
      </w:r>
      <w:r>
        <w:rPr>
          <w:rFonts w:hint="default" w:ascii="Times New Roman" w:hAnsi="Times New Roman" w:cs="Times New Roman"/>
          <w:b w:val="0"/>
          <w:bCs/>
          <w:color w:val="000000"/>
          <w:sz w:val="32"/>
          <w:szCs w:val="32"/>
          <w:highlight w:val="none"/>
        </w:rPr>
        <w:t>：</w:t>
      </w:r>
      <w:r>
        <w:rPr>
          <w:rFonts w:hint="default" w:ascii="Times New Roman" w:hAnsi="Times New Roman" w:cs="Times New Roman"/>
          <w:bCs/>
          <w:color w:val="000000"/>
          <w:sz w:val="32"/>
          <w:szCs w:val="32"/>
          <w:highlight w:val="none"/>
        </w:rPr>
        <w:t>指报告年度内企业研发活动的经费支出合计，包括</w:t>
      </w:r>
      <w:r>
        <w:rPr>
          <w:rFonts w:hint="default" w:ascii="Times New Roman" w:hAnsi="Times New Roman" w:cs="Times New Roman"/>
          <w:bCs/>
          <w:color w:val="000000"/>
          <w:sz w:val="32"/>
          <w:szCs w:val="32"/>
          <w:highlight w:val="none"/>
          <w:lang w:val="en-US" w:eastAsia="zh-CN"/>
        </w:rPr>
        <w:t>企业内部的日常研发经费支出，当年形成用于研发的固定资产支出和委托外单位开展研发的经费支出</w:t>
      </w:r>
      <w:r>
        <w:rPr>
          <w:rFonts w:hint="default" w:ascii="Times New Roman" w:hAnsi="Times New Roman" w:cs="Times New Roman"/>
          <w:bCs/>
          <w:color w:val="000000"/>
          <w:sz w:val="32"/>
          <w:szCs w:val="32"/>
          <w:highlight w:val="none"/>
        </w:rPr>
        <w:t>。</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lang w:val="en-US" w:eastAsia="zh-CN"/>
        </w:rPr>
        <w:t xml:space="preserve">6. </w:t>
      </w:r>
      <w:r>
        <w:rPr>
          <w:rFonts w:hint="default" w:ascii="Times New Roman" w:hAnsi="Times New Roman" w:cs="Times New Roman"/>
          <w:b w:val="0"/>
          <w:bCs/>
          <w:color w:val="000000"/>
          <w:sz w:val="32"/>
          <w:szCs w:val="32"/>
          <w:highlight w:val="none"/>
        </w:rPr>
        <w:t>新产品销售收入</w:t>
      </w:r>
      <w:r>
        <w:rPr>
          <w:rFonts w:hint="default" w:ascii="Times New Roman" w:hAnsi="Times New Roman" w:cs="Times New Roman"/>
          <w:bCs/>
          <w:color w:val="000000"/>
          <w:sz w:val="32"/>
          <w:szCs w:val="32"/>
          <w:highlight w:val="none"/>
        </w:rPr>
        <w:t>：指报告</w:t>
      </w:r>
      <w:r>
        <w:rPr>
          <w:rFonts w:hint="default" w:ascii="Times New Roman" w:hAnsi="Times New Roman" w:cs="Times New Roman"/>
          <w:bCs/>
          <w:color w:val="000000"/>
          <w:sz w:val="32"/>
          <w:szCs w:val="32"/>
          <w:highlight w:val="none"/>
          <w:lang w:val="en-US" w:eastAsia="zh-CN"/>
        </w:rPr>
        <w:t>年度内</w:t>
      </w:r>
      <w:r>
        <w:rPr>
          <w:rFonts w:hint="default" w:ascii="Times New Roman" w:hAnsi="Times New Roman" w:cs="Times New Roman"/>
          <w:bCs/>
          <w:color w:val="000000"/>
          <w:sz w:val="32"/>
          <w:szCs w:val="32"/>
          <w:highlight w:val="none"/>
        </w:rPr>
        <w:t>企业销售新产品实现的销售收入。新产品销售收入是产品销售收入的组成部分，计算口径与产品销售收入一致。新产品即包括经政府有关部门认定并在有效期内的新产品，也包括企业自行研制开发，未经政府有关部门认定，从投产之日起一年之内的新产品。</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rPr>
        <w:t>新产品：</w:t>
      </w:r>
      <w:r>
        <w:rPr>
          <w:rFonts w:hint="default" w:ascii="Times New Roman" w:hAnsi="Times New Roman" w:cs="Times New Roman"/>
          <w:bCs/>
          <w:color w:val="000000"/>
          <w:sz w:val="32"/>
          <w:szCs w:val="32"/>
          <w:highlight w:val="none"/>
        </w:rPr>
        <w:t>指采用新技术原理、新设计构思研制、生产的全新产品，或在结构、材质、工艺等某一方面比原有产品有明显改进，从而显著提高了产品性能或扩大了使用功能的产品。新产品包括全新型新产品和重大改进型新产品二大类。</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rPr>
        <w:t>全新型新产品</w:t>
      </w:r>
      <w:r>
        <w:rPr>
          <w:rFonts w:hint="default" w:ascii="Times New Roman" w:hAnsi="Times New Roman" w:cs="Times New Roman"/>
          <w:bCs/>
          <w:color w:val="000000"/>
          <w:sz w:val="32"/>
          <w:szCs w:val="32"/>
          <w:highlight w:val="none"/>
        </w:rPr>
        <w:t>：指与以前制造的产品相比，其用途或者技术设计和材料三者都有显著变化的产品。这些创新可以涉及到全新的技术，也可以基于组合现有技术新的应用，或者源于新的知识的应用。</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rPr>
        <w:t>重大改进型新产品</w:t>
      </w:r>
      <w:r>
        <w:rPr>
          <w:rFonts w:hint="default" w:ascii="Times New Roman" w:hAnsi="Times New Roman" w:cs="Times New Roman"/>
          <w:bCs/>
          <w:color w:val="000000"/>
          <w:sz w:val="32"/>
          <w:szCs w:val="32"/>
          <w:highlight w:val="none"/>
        </w:rPr>
        <w:t>：指在原有产品的基础上，产品性能得到显著提高或者重大改进的产品。若产品的改变仅仅是在美学上（外观、颜色、图案设计、包装等）的改变及技术上的较小的变化，属于产品差异，不作为新产品统计。</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lang w:val="en-US" w:eastAsia="zh-CN"/>
        </w:rPr>
        <w:t xml:space="preserve">7. </w:t>
      </w:r>
      <w:r>
        <w:rPr>
          <w:rFonts w:hint="default" w:ascii="Times New Roman" w:hAnsi="Times New Roman" w:cs="Times New Roman"/>
          <w:b w:val="0"/>
          <w:bCs/>
          <w:color w:val="000000"/>
          <w:sz w:val="32"/>
          <w:szCs w:val="32"/>
          <w:highlight w:val="none"/>
        </w:rPr>
        <w:t>企业全部科技项目数：</w:t>
      </w:r>
      <w:r>
        <w:rPr>
          <w:rFonts w:hint="default" w:ascii="Times New Roman" w:hAnsi="Times New Roman" w:cs="Times New Roman"/>
          <w:bCs/>
          <w:color w:val="000000"/>
          <w:sz w:val="32"/>
          <w:szCs w:val="32"/>
          <w:highlight w:val="none"/>
        </w:rPr>
        <w:t>指企业</w:t>
      </w:r>
      <w:r>
        <w:rPr>
          <w:rFonts w:hint="default" w:ascii="Times New Roman" w:hAnsi="Times New Roman" w:cs="Times New Roman"/>
          <w:bCs/>
          <w:color w:val="000000"/>
          <w:sz w:val="32"/>
          <w:szCs w:val="32"/>
          <w:highlight w:val="none"/>
          <w:lang w:eastAsia="zh-CN"/>
        </w:rPr>
        <w:t>在</w:t>
      </w:r>
      <w:r>
        <w:rPr>
          <w:rFonts w:hint="default" w:ascii="Times New Roman" w:hAnsi="Times New Roman" w:cs="Times New Roman"/>
          <w:bCs/>
          <w:color w:val="000000"/>
          <w:sz w:val="32"/>
          <w:szCs w:val="32"/>
          <w:highlight w:val="none"/>
          <w:lang w:val="en-US" w:eastAsia="zh-CN"/>
        </w:rPr>
        <w:t>报告年度当年</w:t>
      </w:r>
      <w:r>
        <w:rPr>
          <w:rFonts w:hint="default" w:ascii="Times New Roman" w:hAnsi="Times New Roman" w:cs="Times New Roman"/>
          <w:bCs/>
          <w:color w:val="000000"/>
          <w:sz w:val="32"/>
          <w:szCs w:val="32"/>
          <w:highlight w:val="none"/>
        </w:rPr>
        <w:t>立项并开展研发（制）工作、以前年份立项仍继续进行研发（制）的研发项目，包括当年完成、年内仍在进行、年内研发工作已告失败的项目。从开发项目的性质看，包括新产品开发项目数、新技术开发项目数、新工艺开发项目数、新服务开发项目数与基础研究项目数之和。</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lang w:val="en-US" w:eastAsia="zh-CN"/>
        </w:rPr>
        <w:t xml:space="preserve">8. </w:t>
      </w:r>
      <w:r>
        <w:rPr>
          <w:rFonts w:hint="default" w:ascii="Times New Roman" w:hAnsi="Times New Roman" w:eastAsia="仿宋_GB2312" w:cs="Times New Roman"/>
          <w:b w:val="0"/>
          <w:bCs/>
          <w:color w:val="000000"/>
          <w:kern w:val="0"/>
          <w:sz w:val="32"/>
          <w:szCs w:val="32"/>
          <w:highlight w:val="none"/>
        </w:rPr>
        <w:t>列入自治区有关部门立项的技术创新项目数</w:t>
      </w:r>
      <w:r>
        <w:rPr>
          <w:rFonts w:hint="default" w:ascii="Times New Roman" w:hAnsi="Times New Roman" w:cs="Times New Roman"/>
          <w:b w:val="0"/>
          <w:bCs/>
          <w:color w:val="000000"/>
          <w:sz w:val="32"/>
          <w:szCs w:val="32"/>
          <w:highlight w:val="none"/>
        </w:rPr>
        <w:t>：</w:t>
      </w:r>
      <w:r>
        <w:rPr>
          <w:rFonts w:hint="default" w:ascii="Times New Roman" w:hAnsi="Times New Roman" w:cs="Times New Roman"/>
          <w:bCs/>
          <w:color w:val="000000"/>
          <w:sz w:val="32"/>
          <w:szCs w:val="32"/>
          <w:highlight w:val="none"/>
        </w:rPr>
        <w:t>指列入自治区工业和信息化</w:t>
      </w:r>
      <w:r>
        <w:rPr>
          <w:rFonts w:hint="default" w:ascii="Times New Roman" w:hAnsi="Times New Roman" w:cs="Times New Roman"/>
          <w:bCs/>
          <w:color w:val="000000"/>
          <w:sz w:val="32"/>
          <w:szCs w:val="32"/>
          <w:highlight w:val="none"/>
          <w:lang w:eastAsia="zh-CN"/>
        </w:rPr>
        <w:t>厅</w:t>
      </w:r>
      <w:r>
        <w:rPr>
          <w:rFonts w:hint="default" w:ascii="Times New Roman" w:hAnsi="Times New Roman" w:cs="Times New Roman"/>
          <w:bCs/>
          <w:color w:val="000000"/>
          <w:sz w:val="32"/>
          <w:szCs w:val="32"/>
          <w:highlight w:val="none"/>
        </w:rPr>
        <w:t>技术创新项目计划、</w:t>
      </w:r>
      <w:r>
        <w:rPr>
          <w:rFonts w:hint="default" w:ascii="Times New Roman" w:hAnsi="Times New Roman" w:cs="Times New Roman"/>
          <w:bCs/>
          <w:color w:val="000000"/>
          <w:sz w:val="32"/>
          <w:szCs w:val="32"/>
          <w:highlight w:val="none"/>
          <w:lang w:eastAsia="zh-CN"/>
        </w:rPr>
        <w:t>自治区科技</w:t>
      </w:r>
      <w:r>
        <w:rPr>
          <w:rFonts w:hint="default" w:ascii="Times New Roman" w:hAnsi="Times New Roman" w:cs="Times New Roman"/>
          <w:bCs/>
          <w:color w:val="000000"/>
          <w:sz w:val="32"/>
          <w:szCs w:val="32"/>
          <w:highlight w:val="none"/>
        </w:rPr>
        <w:t>计划</w:t>
      </w:r>
      <w:r>
        <w:rPr>
          <w:rFonts w:hint="default" w:ascii="Times New Roman" w:hAnsi="Times New Roman" w:cs="Times New Roman"/>
          <w:bCs/>
          <w:color w:val="000000"/>
          <w:sz w:val="32"/>
          <w:szCs w:val="32"/>
          <w:highlight w:val="none"/>
          <w:lang w:eastAsia="zh-CN"/>
        </w:rPr>
        <w:t>项目</w:t>
      </w:r>
      <w:r>
        <w:rPr>
          <w:rFonts w:hint="default" w:ascii="Times New Roman" w:hAnsi="Times New Roman" w:cs="Times New Roman"/>
          <w:bCs/>
          <w:color w:val="000000"/>
          <w:sz w:val="32"/>
          <w:szCs w:val="32"/>
          <w:highlight w:val="none"/>
        </w:rPr>
        <w:t xml:space="preserve">等的技术创新项目。 </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lang w:val="en-US" w:eastAsia="zh-CN"/>
        </w:rPr>
        <w:t xml:space="preserve">9. </w:t>
      </w:r>
      <w:r>
        <w:rPr>
          <w:rFonts w:hint="default" w:ascii="Times New Roman" w:hAnsi="Times New Roman" w:cs="Times New Roman"/>
          <w:b w:val="0"/>
          <w:bCs/>
          <w:color w:val="000000"/>
          <w:sz w:val="32"/>
          <w:szCs w:val="32"/>
          <w:highlight w:val="none"/>
        </w:rPr>
        <w:t>国家级项目数：</w:t>
      </w:r>
      <w:r>
        <w:rPr>
          <w:rFonts w:hint="default" w:ascii="Times New Roman" w:hAnsi="Times New Roman" w:cs="Times New Roman"/>
          <w:bCs/>
          <w:color w:val="000000"/>
          <w:sz w:val="32"/>
          <w:szCs w:val="32"/>
          <w:highlight w:val="none"/>
        </w:rPr>
        <w:t>指列入国家自然基金、社科基金、国家软科学、863、973、国家重大科技专项、国家科技支撑计划、国家星火计划、国家火炬计划等国家级专项规划计划支持的项目。</w:t>
      </w:r>
    </w:p>
    <w:p>
      <w:pPr>
        <w:spacing w:beforeLines="0" w:afterLines="0" w:line="240" w:lineRule="auto"/>
        <w:ind w:firstLine="619" w:firstLineChars="201"/>
        <w:rPr>
          <w:rFonts w:hint="default" w:ascii="Times New Roman" w:hAnsi="Times New Roman" w:cs="Times New Roman"/>
          <w:b w:val="0"/>
          <w:bCs/>
          <w:color w:val="000000"/>
          <w:sz w:val="32"/>
          <w:szCs w:val="32"/>
          <w:highlight w:val="none"/>
        </w:rPr>
      </w:pPr>
      <w:r>
        <w:rPr>
          <w:rFonts w:hint="default" w:ascii="Times New Roman" w:hAnsi="Times New Roman" w:cs="Times New Roman"/>
          <w:b w:val="0"/>
          <w:bCs/>
          <w:color w:val="000000"/>
          <w:sz w:val="32"/>
          <w:szCs w:val="32"/>
          <w:highlight w:val="none"/>
          <w:lang w:val="en-US" w:eastAsia="zh-CN"/>
        </w:rPr>
        <w:t xml:space="preserve">10. </w:t>
      </w:r>
      <w:r>
        <w:rPr>
          <w:rFonts w:hint="default" w:ascii="Times New Roman" w:hAnsi="Times New Roman" w:cs="Times New Roman"/>
          <w:b w:val="0"/>
          <w:bCs/>
          <w:color w:val="000000"/>
          <w:sz w:val="32"/>
          <w:szCs w:val="32"/>
          <w:highlight w:val="none"/>
        </w:rPr>
        <w:t>企业自主技术创新项目：</w:t>
      </w:r>
      <w:r>
        <w:rPr>
          <w:rFonts w:hint="default" w:ascii="Times New Roman" w:hAnsi="Times New Roman" w:cs="Times New Roman"/>
          <w:bCs/>
          <w:color w:val="000000"/>
          <w:sz w:val="32"/>
          <w:szCs w:val="32"/>
          <w:highlight w:val="none"/>
        </w:rPr>
        <w:t>指企业自己立项的项目。包括新产品新技术新工艺开发、市场和用户调查方案、产品设计方案、工艺设计方案、设备造型方案等。</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rPr>
        <w:t>1</w:t>
      </w:r>
      <w:r>
        <w:rPr>
          <w:rFonts w:hint="default" w:ascii="Times New Roman" w:hAnsi="Times New Roman" w:cs="Times New Roman"/>
          <w:b w:val="0"/>
          <w:bCs/>
          <w:color w:val="000000"/>
          <w:sz w:val="32"/>
          <w:szCs w:val="32"/>
          <w:highlight w:val="none"/>
          <w:lang w:val="en-US" w:eastAsia="zh-CN"/>
        </w:rPr>
        <w:t xml:space="preserve">1. </w:t>
      </w:r>
      <w:r>
        <w:rPr>
          <w:rFonts w:hint="default" w:ascii="Times New Roman" w:hAnsi="Times New Roman" w:cs="Times New Roman"/>
          <w:b w:val="0"/>
          <w:bCs/>
          <w:color w:val="000000"/>
          <w:sz w:val="32"/>
          <w:szCs w:val="32"/>
          <w:highlight w:val="none"/>
        </w:rPr>
        <w:t>研发周期3年及以上的项目数</w:t>
      </w:r>
      <w:r>
        <w:rPr>
          <w:rFonts w:hint="default" w:ascii="Times New Roman" w:hAnsi="Times New Roman" w:cs="Times New Roman"/>
          <w:bCs/>
          <w:color w:val="000000"/>
          <w:sz w:val="32"/>
          <w:szCs w:val="32"/>
          <w:highlight w:val="none"/>
        </w:rPr>
        <w:t>：指研究开发周期在3年以上（含3年）的技术创新（科技）项目数。</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rPr>
        <w:t>1</w:t>
      </w:r>
      <w:r>
        <w:rPr>
          <w:rFonts w:hint="default" w:ascii="Times New Roman" w:hAnsi="Times New Roman" w:cs="Times New Roman"/>
          <w:b w:val="0"/>
          <w:bCs/>
          <w:color w:val="000000"/>
          <w:sz w:val="32"/>
          <w:szCs w:val="32"/>
          <w:highlight w:val="none"/>
          <w:lang w:val="en-US" w:eastAsia="zh-CN"/>
        </w:rPr>
        <w:t xml:space="preserve">2. </w:t>
      </w:r>
      <w:r>
        <w:rPr>
          <w:rFonts w:hint="default" w:ascii="Times New Roman" w:hAnsi="Times New Roman" w:cs="Times New Roman"/>
          <w:b w:val="0"/>
          <w:bCs/>
          <w:color w:val="000000"/>
          <w:sz w:val="32"/>
          <w:szCs w:val="32"/>
          <w:highlight w:val="none"/>
        </w:rPr>
        <w:t>对外合作技术创新项目数</w:t>
      </w:r>
      <w:r>
        <w:rPr>
          <w:rFonts w:hint="default" w:ascii="Times New Roman" w:hAnsi="Times New Roman" w:cs="Times New Roman"/>
          <w:bCs/>
          <w:color w:val="000000"/>
          <w:sz w:val="32"/>
          <w:szCs w:val="32"/>
          <w:highlight w:val="none"/>
        </w:rPr>
        <w:t>：指企业与高等学校、科研院所及其他企业联合开展的技术创新（科技）项目数。</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rPr>
        <w:t>1</w:t>
      </w:r>
      <w:r>
        <w:rPr>
          <w:rFonts w:hint="default" w:ascii="Times New Roman" w:hAnsi="Times New Roman" w:cs="Times New Roman"/>
          <w:b w:val="0"/>
          <w:bCs/>
          <w:color w:val="000000"/>
          <w:sz w:val="32"/>
          <w:szCs w:val="32"/>
          <w:highlight w:val="none"/>
          <w:lang w:val="en-US" w:eastAsia="zh-CN"/>
        </w:rPr>
        <w:t xml:space="preserve">3. </w:t>
      </w:r>
      <w:r>
        <w:rPr>
          <w:rFonts w:hint="default" w:ascii="Times New Roman" w:hAnsi="Times New Roman" w:cs="Times New Roman"/>
          <w:b w:val="0"/>
          <w:bCs/>
          <w:color w:val="000000"/>
          <w:sz w:val="32"/>
          <w:szCs w:val="32"/>
          <w:highlight w:val="none"/>
        </w:rPr>
        <w:t>企业职工总数：</w:t>
      </w:r>
      <w:r>
        <w:rPr>
          <w:rFonts w:hint="default" w:ascii="Times New Roman" w:hAnsi="Times New Roman" w:cs="Times New Roman"/>
          <w:bCs/>
          <w:color w:val="000000"/>
          <w:sz w:val="32"/>
          <w:szCs w:val="32"/>
          <w:highlight w:val="none"/>
        </w:rPr>
        <w:t>指企业在</w:t>
      </w:r>
      <w:r>
        <w:rPr>
          <w:rFonts w:hint="default" w:ascii="Times New Roman" w:hAnsi="Times New Roman" w:cs="Times New Roman"/>
          <w:bCs/>
          <w:color w:val="000000"/>
          <w:sz w:val="32"/>
          <w:szCs w:val="32"/>
          <w:highlight w:val="none"/>
          <w:lang w:val="en-US" w:eastAsia="zh-CN"/>
        </w:rPr>
        <w:t>报告年度内平均拥有的从业人员数，按照统计指标“从业人员平均人数”计算</w:t>
      </w:r>
      <w:r>
        <w:rPr>
          <w:rFonts w:hint="default" w:ascii="Times New Roman" w:hAnsi="Times New Roman" w:cs="Times New Roman"/>
          <w:bCs/>
          <w:color w:val="000000"/>
          <w:sz w:val="32"/>
          <w:szCs w:val="32"/>
          <w:highlight w:val="none"/>
        </w:rPr>
        <w:t>。</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rPr>
        <w:t>1</w:t>
      </w:r>
      <w:r>
        <w:rPr>
          <w:rFonts w:hint="default" w:ascii="Times New Roman" w:hAnsi="Times New Roman" w:cs="Times New Roman"/>
          <w:b w:val="0"/>
          <w:bCs/>
          <w:color w:val="000000"/>
          <w:sz w:val="32"/>
          <w:szCs w:val="32"/>
          <w:highlight w:val="none"/>
          <w:lang w:val="en-US" w:eastAsia="zh-CN"/>
        </w:rPr>
        <w:t xml:space="preserve">4. </w:t>
      </w:r>
      <w:r>
        <w:rPr>
          <w:rFonts w:hint="default" w:ascii="Times New Roman" w:hAnsi="Times New Roman" w:cs="Times New Roman"/>
          <w:b w:val="0"/>
          <w:bCs/>
          <w:color w:val="000000"/>
          <w:sz w:val="32"/>
          <w:szCs w:val="32"/>
          <w:highlight w:val="none"/>
        </w:rPr>
        <w:t>企业全体职工年收入总额</w:t>
      </w:r>
      <w:r>
        <w:rPr>
          <w:rFonts w:hint="default" w:ascii="Times New Roman" w:hAnsi="Times New Roman" w:cs="Times New Roman"/>
          <w:bCs/>
          <w:color w:val="000000"/>
          <w:sz w:val="32"/>
          <w:szCs w:val="32"/>
          <w:highlight w:val="none"/>
        </w:rPr>
        <w:t>：指企业在册全部职工一年的货币收入的总额。包括职工工资、福利费、奖金、政策补贴、项目提成等各项货币收入的总和。</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rPr>
        <w:t>1</w:t>
      </w:r>
      <w:r>
        <w:rPr>
          <w:rFonts w:hint="default" w:ascii="Times New Roman" w:hAnsi="Times New Roman" w:cs="Times New Roman"/>
          <w:b w:val="0"/>
          <w:bCs/>
          <w:color w:val="000000"/>
          <w:sz w:val="32"/>
          <w:szCs w:val="32"/>
          <w:highlight w:val="none"/>
          <w:lang w:val="en-US" w:eastAsia="zh-CN"/>
        </w:rPr>
        <w:t>5. 研究与实验发展</w:t>
      </w:r>
      <w:r>
        <w:rPr>
          <w:rFonts w:hint="default" w:ascii="Times New Roman" w:hAnsi="Times New Roman" w:cs="Times New Roman"/>
          <w:b w:val="0"/>
          <w:bCs/>
          <w:color w:val="000000"/>
          <w:sz w:val="32"/>
          <w:szCs w:val="32"/>
          <w:highlight w:val="none"/>
        </w:rPr>
        <w:t>人员数：</w:t>
      </w:r>
      <w:r>
        <w:rPr>
          <w:rFonts w:hint="default" w:ascii="Times New Roman" w:hAnsi="Times New Roman" w:cs="Times New Roman"/>
          <w:bCs/>
          <w:color w:val="000000"/>
          <w:sz w:val="32"/>
          <w:szCs w:val="32"/>
          <w:highlight w:val="none"/>
        </w:rPr>
        <w:t>指企业直接从事（或参与）研发活动、以及专门从事研发活动管理和为研发活动提供直接服务的人员。累计从事研发活动的时间占制度工作时间10％（不含）以下的人员不统计。</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Cs/>
          <w:color w:val="000000"/>
          <w:sz w:val="32"/>
          <w:szCs w:val="32"/>
          <w:highlight w:val="none"/>
        </w:rPr>
        <w:t>（1）直接从事（或参与）研发活动的人员包括：企业所属的技术中心及中试车间（基地）等机构中从事研发活动的研究人员、工程技术人员、技术工人及其它辅助人员；虽不在上述机构工作，但编入研发活动项目组（攻关小组）的人员。</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Cs/>
          <w:color w:val="000000"/>
          <w:sz w:val="32"/>
          <w:szCs w:val="32"/>
          <w:highlight w:val="none"/>
        </w:rPr>
        <w:t>（2）专门从事研发活动管理和为研发活动提供直接服务的人员包括：企业主管研发工作的负责人，企业研发管理部门（科研管理处、部、科等）的工作人员，直接为研发活动提供资料文献、材料供应、设备维护等服务的人员。不包括保卫、医疗保健、司机、食堂人员、茶炉工、水暖工、清洁工等间接服务人员。</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lang w:val="en-US" w:eastAsia="zh-CN"/>
        </w:rPr>
        <w:t xml:space="preserve">16. </w:t>
      </w:r>
      <w:r>
        <w:rPr>
          <w:rFonts w:hint="default" w:ascii="Times New Roman" w:hAnsi="Times New Roman" w:cs="Times New Roman"/>
          <w:b w:val="0"/>
          <w:bCs/>
          <w:color w:val="000000"/>
          <w:sz w:val="32"/>
          <w:szCs w:val="32"/>
          <w:highlight w:val="none"/>
        </w:rPr>
        <w:t>技术中心职工人数</w:t>
      </w:r>
      <w:r>
        <w:rPr>
          <w:rFonts w:hint="default" w:ascii="Times New Roman" w:hAnsi="Times New Roman" w:cs="Times New Roman"/>
          <w:bCs/>
          <w:color w:val="000000"/>
          <w:sz w:val="32"/>
          <w:szCs w:val="32"/>
          <w:highlight w:val="none"/>
        </w:rPr>
        <w:t>：在技术中心工作并取得劳动报酬的从业人员年平均数。包括技术中心科研开发人员、直接管理人员和直接为其服务的人员等。</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lang w:val="en-US" w:eastAsia="zh-CN"/>
        </w:rPr>
        <w:t xml:space="preserve">17. </w:t>
      </w:r>
      <w:r>
        <w:rPr>
          <w:rFonts w:hint="default" w:ascii="Times New Roman" w:hAnsi="Times New Roman" w:cs="Times New Roman"/>
          <w:b w:val="0"/>
          <w:bCs/>
          <w:color w:val="000000"/>
          <w:sz w:val="32"/>
          <w:szCs w:val="32"/>
          <w:highlight w:val="none"/>
        </w:rPr>
        <w:t>技术中心全体职工年收入总额：</w:t>
      </w:r>
      <w:r>
        <w:rPr>
          <w:rFonts w:hint="default" w:ascii="Times New Roman" w:hAnsi="Times New Roman" w:cs="Times New Roman"/>
          <w:bCs/>
          <w:color w:val="000000"/>
          <w:sz w:val="32"/>
          <w:szCs w:val="32"/>
          <w:highlight w:val="none"/>
        </w:rPr>
        <w:t>指在技术中心工作的中心职工年货币总收入，包括工资、福利费、奖金、政策补贴、项目提成等各项收入的总和。</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lang w:val="en-US" w:eastAsia="zh-CN"/>
        </w:rPr>
        <w:t xml:space="preserve">18. </w:t>
      </w:r>
      <w:r>
        <w:rPr>
          <w:rFonts w:hint="default" w:ascii="Times New Roman" w:hAnsi="Times New Roman" w:cs="Times New Roman"/>
          <w:b w:val="0"/>
          <w:bCs/>
          <w:color w:val="000000"/>
          <w:sz w:val="32"/>
          <w:szCs w:val="32"/>
          <w:highlight w:val="none"/>
        </w:rPr>
        <w:t>技术中心人员培训费：</w:t>
      </w:r>
      <w:r>
        <w:rPr>
          <w:rFonts w:hint="default" w:ascii="Times New Roman" w:hAnsi="Times New Roman" w:cs="Times New Roman"/>
          <w:bCs/>
          <w:color w:val="000000"/>
          <w:sz w:val="32"/>
          <w:szCs w:val="32"/>
          <w:highlight w:val="none"/>
        </w:rPr>
        <w:t>指技术中心工作人员在国内、海外地区接受继续教育和专项培训的费用总支出。</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lang w:val="en-US" w:eastAsia="zh-CN"/>
        </w:rPr>
        <w:t xml:space="preserve">19. </w:t>
      </w:r>
      <w:r>
        <w:rPr>
          <w:rFonts w:hint="default" w:ascii="Times New Roman" w:hAnsi="Times New Roman" w:cs="Times New Roman"/>
          <w:b w:val="0"/>
          <w:bCs/>
          <w:color w:val="000000"/>
          <w:sz w:val="32"/>
          <w:szCs w:val="32"/>
          <w:highlight w:val="none"/>
        </w:rPr>
        <w:t>技术中心高级专家人数</w:t>
      </w:r>
      <w:r>
        <w:rPr>
          <w:rFonts w:hint="default" w:ascii="Times New Roman" w:hAnsi="Times New Roman" w:cs="Times New Roman"/>
          <w:bCs/>
          <w:color w:val="000000"/>
          <w:sz w:val="32"/>
          <w:szCs w:val="32"/>
          <w:highlight w:val="none"/>
        </w:rPr>
        <w:t>：指全职在技术中心工作，获得博士学位的人员（在站的博士后可以作为博士进行统计），或者获得国家、自治区、部和计划单列市等政府部门认定的有突出贡献的专家，或者享受国家、自治区、部和计划单列市专项津贴的专家，或具有高级职称及以上的专业技术人员。（为避免重复统计，同一专家多项资质荣誉选择价值含量最高的一个填报即可）。</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lang w:val="en-US" w:eastAsia="zh-CN"/>
        </w:rPr>
        <w:t xml:space="preserve">20. </w:t>
      </w:r>
      <w:r>
        <w:rPr>
          <w:rFonts w:hint="default" w:ascii="Times New Roman" w:hAnsi="Times New Roman" w:cs="Times New Roman"/>
          <w:b w:val="0"/>
          <w:bCs/>
          <w:color w:val="000000"/>
          <w:sz w:val="32"/>
          <w:szCs w:val="32"/>
          <w:highlight w:val="none"/>
        </w:rPr>
        <w:t>来技术中心从事研发工作的外部专家人数</w:t>
      </w:r>
      <w:r>
        <w:rPr>
          <w:rFonts w:hint="default" w:ascii="Times New Roman" w:hAnsi="Times New Roman" w:cs="Times New Roman"/>
          <w:bCs/>
          <w:color w:val="000000"/>
          <w:sz w:val="32"/>
          <w:szCs w:val="32"/>
          <w:highlight w:val="none"/>
        </w:rPr>
        <w:t>：指来技术中心从事研究、技术开发工作的具有较高研发开发能力的海内外专家累计人月。最小统计单位为：0.5人月。</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lang w:val="en-US" w:eastAsia="zh-CN"/>
        </w:rPr>
        <w:t xml:space="preserve">21. </w:t>
      </w:r>
      <w:r>
        <w:rPr>
          <w:rFonts w:hint="default" w:ascii="Times New Roman" w:hAnsi="Times New Roman" w:cs="Times New Roman"/>
          <w:b w:val="0"/>
          <w:bCs/>
          <w:color w:val="000000"/>
          <w:sz w:val="32"/>
          <w:szCs w:val="32"/>
          <w:highlight w:val="none"/>
        </w:rPr>
        <w:t>企业技术开发仪器设备原值：</w:t>
      </w:r>
      <w:r>
        <w:rPr>
          <w:rFonts w:hint="default" w:ascii="Times New Roman" w:hAnsi="Times New Roman" w:cs="Times New Roman"/>
          <w:bCs/>
          <w:color w:val="000000"/>
          <w:sz w:val="32"/>
          <w:szCs w:val="32"/>
          <w:highlight w:val="none"/>
        </w:rPr>
        <w:t>指年末技术中心拥有或控制的用于</w:t>
      </w:r>
      <w:r>
        <w:rPr>
          <w:rFonts w:hint="default" w:ascii="Times New Roman" w:hAnsi="Times New Roman" w:cs="Times New Roman"/>
          <w:bCs/>
          <w:color w:val="000000"/>
          <w:sz w:val="32"/>
          <w:szCs w:val="32"/>
          <w:highlight w:val="none"/>
          <w:lang w:val="en-US" w:eastAsia="zh-CN"/>
        </w:rPr>
        <w:t>研发的固定资产中的仪器和设备原价。其中，设备包括用于研发活动的各类机器和设备、试验测量仪器、运输工具、工装工具等</w:t>
      </w:r>
      <w:r>
        <w:rPr>
          <w:rFonts w:hint="default" w:ascii="Times New Roman" w:hAnsi="Times New Roman" w:cs="Times New Roman"/>
          <w:bCs/>
          <w:color w:val="000000"/>
          <w:sz w:val="32"/>
          <w:szCs w:val="32"/>
          <w:highlight w:val="none"/>
        </w:rPr>
        <w:t>。</w:t>
      </w:r>
    </w:p>
    <w:p>
      <w:pPr>
        <w:spacing w:beforeLines="0" w:afterLines="0" w:line="240" w:lineRule="auto"/>
        <w:ind w:firstLine="619" w:firstLineChars="201"/>
        <w:rPr>
          <w:rFonts w:hint="default" w:ascii="Times New Roman" w:hAnsi="Times New Roman" w:cs="Times New Roman"/>
          <w:b w:val="0"/>
          <w:bCs/>
          <w:color w:val="000000"/>
          <w:sz w:val="32"/>
          <w:szCs w:val="32"/>
          <w:highlight w:val="none"/>
        </w:rPr>
      </w:pPr>
      <w:r>
        <w:rPr>
          <w:rFonts w:hint="default" w:ascii="Times New Roman" w:hAnsi="Times New Roman" w:cs="Times New Roman"/>
          <w:b w:val="0"/>
          <w:bCs/>
          <w:color w:val="000000"/>
          <w:sz w:val="32"/>
          <w:szCs w:val="32"/>
          <w:highlight w:val="none"/>
        </w:rPr>
        <w:t>2</w:t>
      </w:r>
      <w:r>
        <w:rPr>
          <w:rFonts w:hint="default" w:ascii="Times New Roman" w:hAnsi="Times New Roman" w:cs="Times New Roman"/>
          <w:b w:val="0"/>
          <w:bCs/>
          <w:color w:val="000000"/>
          <w:sz w:val="32"/>
          <w:szCs w:val="32"/>
          <w:highlight w:val="none"/>
          <w:lang w:val="en-US" w:eastAsia="zh-CN"/>
        </w:rPr>
        <w:t xml:space="preserve">2. </w:t>
      </w:r>
      <w:r>
        <w:rPr>
          <w:rFonts w:hint="default" w:ascii="Times New Roman" w:hAnsi="Times New Roman" w:cs="Times New Roman"/>
          <w:b w:val="0"/>
          <w:bCs/>
          <w:color w:val="000000"/>
          <w:sz w:val="32"/>
          <w:szCs w:val="32"/>
          <w:highlight w:val="none"/>
        </w:rPr>
        <w:t>企业拥有的全部有效发明专利数：</w:t>
      </w:r>
      <w:r>
        <w:rPr>
          <w:rFonts w:hint="default" w:ascii="Times New Roman" w:hAnsi="Times New Roman" w:cs="Times New Roman"/>
          <w:bCs/>
          <w:color w:val="000000"/>
          <w:sz w:val="32"/>
          <w:szCs w:val="32"/>
          <w:highlight w:val="none"/>
        </w:rPr>
        <w:t>指企业</w:t>
      </w:r>
      <w:r>
        <w:rPr>
          <w:rFonts w:hint="default" w:ascii="Times New Roman" w:hAnsi="Times New Roman" w:cs="Times New Roman"/>
          <w:bCs/>
          <w:color w:val="000000"/>
          <w:sz w:val="32"/>
          <w:szCs w:val="32"/>
          <w:highlight w:val="none"/>
          <w:lang w:val="en-US" w:eastAsia="zh-CN"/>
        </w:rPr>
        <w:t>作为专利权人拥有的、经</w:t>
      </w:r>
      <w:r>
        <w:rPr>
          <w:rFonts w:hint="default" w:ascii="Times New Roman" w:hAnsi="Times New Roman" w:cs="Times New Roman"/>
          <w:bCs/>
          <w:color w:val="000000"/>
          <w:sz w:val="32"/>
          <w:szCs w:val="32"/>
          <w:highlight w:val="none"/>
        </w:rPr>
        <w:t>国内外知识产权行政部门</w:t>
      </w:r>
      <w:r>
        <w:rPr>
          <w:rFonts w:hint="default" w:ascii="Times New Roman" w:hAnsi="Times New Roman" w:cs="Times New Roman"/>
          <w:bCs/>
          <w:color w:val="000000"/>
          <w:sz w:val="32"/>
          <w:szCs w:val="32"/>
          <w:highlight w:val="none"/>
          <w:lang w:val="en-US" w:eastAsia="zh-CN"/>
        </w:rPr>
        <w:t>授予</w:t>
      </w:r>
      <w:r>
        <w:rPr>
          <w:rFonts w:hint="default" w:ascii="Times New Roman" w:hAnsi="Times New Roman" w:cs="Times New Roman"/>
          <w:bCs/>
          <w:color w:val="000000"/>
          <w:sz w:val="32"/>
          <w:szCs w:val="32"/>
          <w:highlight w:val="none"/>
        </w:rPr>
        <w:t>且在有效期内的</w:t>
      </w:r>
      <w:r>
        <w:rPr>
          <w:rFonts w:hint="default" w:ascii="Times New Roman" w:hAnsi="Times New Roman" w:cs="Times New Roman"/>
          <w:bCs/>
          <w:color w:val="000000"/>
          <w:sz w:val="32"/>
          <w:szCs w:val="32"/>
          <w:highlight w:val="none"/>
          <w:lang w:val="en-US" w:eastAsia="zh-CN"/>
        </w:rPr>
        <w:t>发明</w:t>
      </w:r>
      <w:r>
        <w:rPr>
          <w:rFonts w:hint="default" w:ascii="Times New Roman" w:hAnsi="Times New Roman" w:cs="Times New Roman"/>
          <w:bCs/>
          <w:color w:val="000000"/>
          <w:sz w:val="32"/>
          <w:szCs w:val="32"/>
          <w:highlight w:val="none"/>
        </w:rPr>
        <w:t>专利</w:t>
      </w:r>
      <w:r>
        <w:rPr>
          <w:rFonts w:hint="default" w:ascii="Times New Roman" w:hAnsi="Times New Roman" w:cs="Times New Roman"/>
          <w:bCs/>
          <w:color w:val="000000"/>
          <w:sz w:val="32"/>
          <w:szCs w:val="32"/>
          <w:highlight w:val="none"/>
          <w:lang w:val="en-US" w:eastAsia="zh-CN"/>
        </w:rPr>
        <w:t>件数</w:t>
      </w:r>
      <w:r>
        <w:rPr>
          <w:rFonts w:hint="default" w:ascii="Times New Roman" w:hAnsi="Times New Roman" w:cs="Times New Roman"/>
          <w:bCs/>
          <w:color w:val="000000"/>
          <w:sz w:val="32"/>
          <w:szCs w:val="32"/>
          <w:highlight w:val="none"/>
        </w:rPr>
        <w:t>。</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rPr>
        <w:t>2</w:t>
      </w:r>
      <w:r>
        <w:rPr>
          <w:rFonts w:hint="default" w:ascii="Times New Roman" w:hAnsi="Times New Roman" w:cs="Times New Roman"/>
          <w:b w:val="0"/>
          <w:bCs/>
          <w:color w:val="000000"/>
          <w:sz w:val="32"/>
          <w:szCs w:val="32"/>
          <w:highlight w:val="none"/>
          <w:lang w:val="en-US" w:eastAsia="zh-CN"/>
        </w:rPr>
        <w:t xml:space="preserve">3. </w:t>
      </w:r>
      <w:r>
        <w:rPr>
          <w:rFonts w:hint="default" w:ascii="Times New Roman" w:hAnsi="Times New Roman" w:cs="Times New Roman"/>
          <w:b w:val="0"/>
          <w:bCs/>
          <w:color w:val="000000"/>
          <w:sz w:val="32"/>
          <w:szCs w:val="32"/>
          <w:highlight w:val="none"/>
        </w:rPr>
        <w:t>当年获受理的专利申请数：</w:t>
      </w:r>
      <w:r>
        <w:rPr>
          <w:rFonts w:hint="default" w:ascii="Times New Roman" w:hAnsi="Times New Roman" w:cs="Times New Roman"/>
          <w:bCs/>
          <w:color w:val="000000"/>
          <w:sz w:val="32"/>
          <w:szCs w:val="32"/>
          <w:highlight w:val="none"/>
        </w:rPr>
        <w:t>指</w:t>
      </w:r>
      <w:r>
        <w:rPr>
          <w:rFonts w:hint="default" w:ascii="Times New Roman" w:hAnsi="Times New Roman" w:cs="Times New Roman"/>
          <w:bCs/>
          <w:color w:val="000000"/>
          <w:sz w:val="32"/>
          <w:szCs w:val="32"/>
          <w:highlight w:val="none"/>
          <w:lang w:val="en-US" w:eastAsia="zh-CN"/>
        </w:rPr>
        <w:t>报告</w:t>
      </w:r>
      <w:r>
        <w:rPr>
          <w:rFonts w:hint="default" w:ascii="Times New Roman" w:hAnsi="Times New Roman" w:cs="Times New Roman"/>
          <w:bCs/>
          <w:color w:val="000000"/>
          <w:sz w:val="32"/>
          <w:szCs w:val="32"/>
          <w:highlight w:val="none"/>
        </w:rPr>
        <w:t>年度内</w:t>
      </w:r>
      <w:r>
        <w:rPr>
          <w:rFonts w:hint="default" w:ascii="Times New Roman" w:hAnsi="Times New Roman" w:cs="Times New Roman"/>
          <w:bCs/>
          <w:color w:val="000000"/>
          <w:sz w:val="32"/>
          <w:szCs w:val="32"/>
          <w:highlight w:val="none"/>
          <w:lang w:val="en-US" w:eastAsia="zh-CN"/>
        </w:rPr>
        <w:t>企业</w:t>
      </w:r>
      <w:r>
        <w:rPr>
          <w:rFonts w:hint="default" w:ascii="Times New Roman" w:hAnsi="Times New Roman" w:cs="Times New Roman"/>
          <w:bCs/>
          <w:color w:val="000000"/>
          <w:sz w:val="32"/>
          <w:szCs w:val="32"/>
          <w:highlight w:val="none"/>
        </w:rPr>
        <w:t>向</w:t>
      </w:r>
      <w:r>
        <w:rPr>
          <w:rFonts w:hint="default" w:ascii="Times New Roman" w:hAnsi="Times New Roman" w:cs="Times New Roman"/>
          <w:bCs/>
          <w:color w:val="000000"/>
          <w:sz w:val="32"/>
          <w:szCs w:val="32"/>
          <w:highlight w:val="none"/>
          <w:lang w:val="en-US" w:eastAsia="zh-CN"/>
        </w:rPr>
        <w:t>专利行政</w:t>
      </w:r>
      <w:r>
        <w:rPr>
          <w:rFonts w:hint="default" w:ascii="Times New Roman" w:hAnsi="Times New Roman" w:cs="Times New Roman"/>
          <w:bCs/>
          <w:color w:val="000000"/>
          <w:sz w:val="32"/>
          <w:szCs w:val="32"/>
          <w:highlight w:val="none"/>
        </w:rPr>
        <w:t>部门提出</w:t>
      </w:r>
      <w:r>
        <w:rPr>
          <w:rFonts w:hint="default" w:ascii="Times New Roman" w:hAnsi="Times New Roman" w:cs="Times New Roman"/>
          <w:bCs/>
          <w:color w:val="000000"/>
          <w:sz w:val="32"/>
          <w:szCs w:val="32"/>
          <w:highlight w:val="none"/>
          <w:lang w:val="en-US" w:eastAsia="zh-CN"/>
        </w:rPr>
        <w:t>专利</w:t>
      </w:r>
      <w:r>
        <w:rPr>
          <w:rFonts w:hint="default" w:ascii="Times New Roman" w:hAnsi="Times New Roman" w:cs="Times New Roman"/>
          <w:bCs/>
          <w:color w:val="000000"/>
          <w:sz w:val="32"/>
          <w:szCs w:val="32"/>
          <w:highlight w:val="none"/>
        </w:rPr>
        <w:t>申请并被受理的专利</w:t>
      </w:r>
      <w:r>
        <w:rPr>
          <w:rFonts w:hint="default" w:ascii="Times New Roman" w:hAnsi="Times New Roman" w:cs="Times New Roman"/>
          <w:bCs/>
          <w:color w:val="000000"/>
          <w:sz w:val="32"/>
          <w:szCs w:val="32"/>
          <w:highlight w:val="none"/>
          <w:lang w:val="en-US" w:eastAsia="zh-CN"/>
        </w:rPr>
        <w:t>件数</w:t>
      </w:r>
      <w:r>
        <w:rPr>
          <w:rFonts w:hint="default" w:ascii="Times New Roman" w:hAnsi="Times New Roman" w:cs="Times New Roman"/>
          <w:bCs/>
          <w:color w:val="000000"/>
          <w:sz w:val="32"/>
          <w:szCs w:val="32"/>
          <w:highlight w:val="none"/>
        </w:rPr>
        <w:t>。</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rPr>
        <w:t>2</w:t>
      </w:r>
      <w:r>
        <w:rPr>
          <w:rFonts w:hint="default" w:ascii="Times New Roman" w:hAnsi="Times New Roman" w:cs="Times New Roman"/>
          <w:b w:val="0"/>
          <w:bCs/>
          <w:color w:val="000000"/>
          <w:sz w:val="32"/>
          <w:szCs w:val="32"/>
          <w:highlight w:val="none"/>
          <w:lang w:val="en-US" w:eastAsia="zh-CN"/>
        </w:rPr>
        <w:t xml:space="preserve">4. </w:t>
      </w:r>
      <w:r>
        <w:rPr>
          <w:rFonts w:hint="default" w:ascii="Times New Roman" w:hAnsi="Times New Roman" w:cs="Times New Roman"/>
          <w:b w:val="0"/>
          <w:bCs/>
          <w:color w:val="000000"/>
          <w:sz w:val="32"/>
          <w:szCs w:val="32"/>
          <w:highlight w:val="none"/>
        </w:rPr>
        <w:t>最近三年主持和参加制订的国际、国家、行业标准数：</w:t>
      </w:r>
      <w:r>
        <w:rPr>
          <w:rFonts w:hint="default" w:ascii="Times New Roman" w:hAnsi="Times New Roman" w:cs="Times New Roman"/>
          <w:bCs/>
          <w:color w:val="000000"/>
          <w:sz w:val="32"/>
          <w:szCs w:val="32"/>
          <w:highlight w:val="none"/>
        </w:rPr>
        <w:t>指企业在近三年主持或参与制订，目前仍有效执行的国际、国家、行业标准的数量（医药企业的新药或进入药典的药物标准等）。</w:t>
      </w:r>
    </w:p>
    <w:p>
      <w:pPr>
        <w:spacing w:beforeLines="0" w:afterLines="0" w:line="240" w:lineRule="auto"/>
        <w:ind w:firstLine="619" w:firstLineChars="201"/>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cs="Times New Roman"/>
          <w:b w:val="0"/>
          <w:bCs/>
          <w:color w:val="000000"/>
          <w:sz w:val="32"/>
          <w:szCs w:val="32"/>
          <w:highlight w:val="none"/>
          <w:lang w:val="en-US" w:eastAsia="zh-CN"/>
        </w:rPr>
        <w:t xml:space="preserve">25. </w:t>
      </w:r>
      <w:r>
        <w:rPr>
          <w:rFonts w:hint="default" w:ascii="Times New Roman" w:hAnsi="Times New Roman" w:cs="Times New Roman"/>
          <w:bCs/>
          <w:color w:val="000000"/>
          <w:highlight w:val="none"/>
        </w:rPr>
        <w:t>通过国家和国际组织认证的实验室</w:t>
      </w:r>
      <w:r>
        <w:rPr>
          <w:rFonts w:hint="default" w:ascii="Times New Roman" w:hAnsi="Times New Roman" w:cs="Times New Roman"/>
          <w:bCs/>
          <w:color w:val="000000"/>
          <w:highlight w:val="none"/>
          <w:lang w:eastAsia="zh-CN"/>
        </w:rPr>
        <w:t>和检测机构</w:t>
      </w:r>
      <w:r>
        <w:rPr>
          <w:rFonts w:hint="default" w:ascii="Times New Roman" w:hAnsi="Times New Roman" w:cs="Times New Roman"/>
          <w:bCs/>
          <w:color w:val="000000"/>
          <w:highlight w:val="none"/>
        </w:rPr>
        <w:t>数</w:t>
      </w:r>
      <w:r>
        <w:rPr>
          <w:rFonts w:hint="default" w:ascii="Times New Roman" w:hAnsi="Times New Roman" w:cs="Times New Roman"/>
          <w:bCs/>
          <w:color w:val="000000"/>
          <w:highlight w:val="none"/>
          <w:lang w:eastAsia="zh-CN"/>
        </w:rPr>
        <w:t>：</w:t>
      </w:r>
      <w:r>
        <w:rPr>
          <w:rFonts w:hint="default" w:ascii="Times New Roman" w:hAnsi="Times New Roman" w:cs="Times New Roman"/>
          <w:bCs/>
          <w:color w:val="000000"/>
          <w:highlight w:val="none"/>
          <w:lang w:val="en-US" w:eastAsia="zh-CN"/>
        </w:rPr>
        <w:t>指通过中华人民共和国有关国家部门和国际组织认证认可的、仍在有效期内的实验室、检验检测机构数。</w:t>
      </w:r>
    </w:p>
    <w:p>
      <w:pPr>
        <w:spacing w:beforeLines="0" w:afterLines="0" w:line="240" w:lineRule="auto"/>
        <w:ind w:firstLine="619" w:firstLineChars="201"/>
        <w:rPr>
          <w:rFonts w:hint="default" w:ascii="Times New Roman" w:hAnsi="Times New Roman" w:cs="Times New Roman"/>
          <w:bCs/>
          <w:color w:val="000000"/>
          <w:sz w:val="32"/>
          <w:szCs w:val="32"/>
          <w:highlight w:val="none"/>
        </w:rPr>
      </w:pPr>
      <w:r>
        <w:rPr>
          <w:rFonts w:hint="default" w:ascii="Times New Roman" w:hAnsi="Times New Roman" w:cs="Times New Roman"/>
          <w:b w:val="0"/>
          <w:bCs/>
          <w:color w:val="000000"/>
          <w:sz w:val="32"/>
          <w:szCs w:val="32"/>
          <w:highlight w:val="none"/>
          <w:lang w:val="en-US" w:eastAsia="zh-CN"/>
        </w:rPr>
        <w:t xml:space="preserve">26. </w:t>
      </w:r>
      <w:r>
        <w:rPr>
          <w:rFonts w:hint="default" w:ascii="Times New Roman" w:hAnsi="Times New Roman" w:cs="Times New Roman"/>
          <w:b w:val="0"/>
          <w:bCs/>
          <w:color w:val="000000"/>
          <w:sz w:val="32"/>
          <w:szCs w:val="32"/>
          <w:highlight w:val="none"/>
        </w:rPr>
        <w:t>获国家科学技术奖项目数：</w:t>
      </w:r>
      <w:r>
        <w:rPr>
          <w:rFonts w:hint="default" w:ascii="Times New Roman" w:hAnsi="Times New Roman" w:cs="Times New Roman"/>
          <w:bCs/>
          <w:color w:val="000000"/>
          <w:sz w:val="32"/>
          <w:szCs w:val="32"/>
          <w:highlight w:val="none"/>
        </w:rPr>
        <w:t>指企业获得国家自然科学奖、国家技术发明奖和国家</w:t>
      </w:r>
      <w:r>
        <w:rPr>
          <w:rFonts w:hint="default" w:ascii="Times New Roman" w:hAnsi="Times New Roman" w:cs="Times New Roman"/>
          <w:bCs/>
          <w:color w:val="000000"/>
          <w:sz w:val="32"/>
          <w:szCs w:val="32"/>
          <w:highlight w:val="none"/>
          <w:lang w:val="en-US" w:eastAsia="zh-CN"/>
        </w:rPr>
        <w:t>科学</w:t>
      </w:r>
      <w:r>
        <w:rPr>
          <w:rFonts w:hint="default" w:ascii="Times New Roman" w:hAnsi="Times New Roman" w:cs="Times New Roman"/>
          <w:bCs/>
          <w:color w:val="000000"/>
          <w:sz w:val="32"/>
          <w:szCs w:val="32"/>
          <w:highlight w:val="none"/>
        </w:rPr>
        <w:t>科技进步奖的项目总数。</w:t>
      </w:r>
    </w:p>
    <w:p>
      <w:pPr>
        <w:keepNext w:val="0"/>
        <w:keepLines w:val="0"/>
        <w:pageBreakBefore w:val="0"/>
        <w:kinsoku/>
        <w:wordWrap/>
        <w:overflowPunct/>
        <w:topLinePunct w:val="0"/>
        <w:autoSpaceDE/>
        <w:bidi w:val="0"/>
        <w:adjustRightInd/>
        <w:snapToGrid/>
        <w:spacing w:beforeLines="0" w:afterLines="0" w:line="240" w:lineRule="auto"/>
        <w:ind w:firstLine="619" w:firstLineChars="201"/>
        <w:textAlignment w:val="auto"/>
        <w:outlineLvl w:val="9"/>
        <w:rPr>
          <w:rFonts w:hint="default" w:ascii="Times New Roman" w:hAnsi="Times New Roman" w:cs="Times New Roman"/>
          <w:b w:val="0"/>
          <w:bCs w:val="0"/>
          <w:color w:val="auto"/>
          <w:spacing w:val="-7"/>
          <w:highlight w:val="none"/>
        </w:rPr>
      </w:pPr>
      <w:r>
        <w:rPr>
          <w:rFonts w:hint="default" w:ascii="Times New Roman" w:hAnsi="Times New Roman" w:cs="Times New Roman"/>
          <w:b w:val="0"/>
          <w:bCs/>
          <w:color w:val="000000"/>
          <w:sz w:val="32"/>
          <w:szCs w:val="32"/>
          <w:highlight w:val="none"/>
          <w:lang w:val="en-US" w:eastAsia="zh-CN"/>
        </w:rPr>
        <w:t xml:space="preserve">27. </w:t>
      </w:r>
      <w:r>
        <w:rPr>
          <w:rFonts w:hint="default" w:ascii="Times New Roman" w:hAnsi="Times New Roman" w:cs="Times New Roman"/>
          <w:b w:val="0"/>
          <w:bCs/>
          <w:color w:val="000000"/>
          <w:sz w:val="32"/>
          <w:szCs w:val="32"/>
          <w:highlight w:val="none"/>
        </w:rPr>
        <w:t>获自治区科学奖项目数：</w:t>
      </w:r>
      <w:r>
        <w:rPr>
          <w:rFonts w:hint="default" w:ascii="Times New Roman" w:hAnsi="Times New Roman" w:cs="Times New Roman"/>
          <w:bCs/>
          <w:color w:val="000000"/>
          <w:sz w:val="32"/>
          <w:szCs w:val="32"/>
          <w:highlight w:val="none"/>
        </w:rPr>
        <w:t>指企业获得的自治区级科学技术奖励的项目总数。</w:t>
      </w:r>
    </w:p>
    <w:sectPr>
      <w:pgSz w:w="11906" w:h="16838"/>
      <w:pgMar w:top="2098" w:right="1474" w:bottom="1984" w:left="1587" w:header="851" w:footer="1417" w:gutter="0"/>
      <w:pgNumType w:fmt="decimal"/>
      <w:cols w:space="720" w:num="1"/>
      <w:rtlGutter w:val="0"/>
      <w:docGrid w:type="linesAndChars" w:linePitch="636" w:charSpace="-25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eYE8nwwEAAHADAAAOAAAAAAAAAAEAIAAAAB4BAABkcnMvZTJvRG9jLnhtbFBL&#10;BQYAAAAABgAGAFkBAABT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AAvrfwwEAAHADAAAOAAAAAAAAAAEAIAAAAB4BAABkcnMvZTJvRG9jLnhtbFBL&#10;BQYAAAAABgAGAFkBAABT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evenAndOddHeaders w:val="1"/>
  <w:drawingGridHorizontalSpacing w:val="154"/>
  <w:drawingGridVerticalSpacing w:val="318"/>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5FC8"/>
    <w:rsid w:val="000869DC"/>
    <w:rsid w:val="000A17D0"/>
    <w:rsid w:val="000C708D"/>
    <w:rsid w:val="00203EF2"/>
    <w:rsid w:val="00271324"/>
    <w:rsid w:val="002D74A8"/>
    <w:rsid w:val="003148F7"/>
    <w:rsid w:val="00320207"/>
    <w:rsid w:val="003D7D73"/>
    <w:rsid w:val="004721A2"/>
    <w:rsid w:val="0054595B"/>
    <w:rsid w:val="00605FFD"/>
    <w:rsid w:val="006A777A"/>
    <w:rsid w:val="00721D90"/>
    <w:rsid w:val="00735DCC"/>
    <w:rsid w:val="00846154"/>
    <w:rsid w:val="00861077"/>
    <w:rsid w:val="008A3243"/>
    <w:rsid w:val="0090476D"/>
    <w:rsid w:val="0095489A"/>
    <w:rsid w:val="00961205"/>
    <w:rsid w:val="009B05F4"/>
    <w:rsid w:val="009B7098"/>
    <w:rsid w:val="00A4713C"/>
    <w:rsid w:val="00CA32D8"/>
    <w:rsid w:val="00CA47C0"/>
    <w:rsid w:val="00CF7CD3"/>
    <w:rsid w:val="00D07A37"/>
    <w:rsid w:val="00DC060B"/>
    <w:rsid w:val="00FA1632"/>
    <w:rsid w:val="00FD7CFF"/>
    <w:rsid w:val="03F0481B"/>
    <w:rsid w:val="0A15082D"/>
    <w:rsid w:val="0A3E40E3"/>
    <w:rsid w:val="0C4D1805"/>
    <w:rsid w:val="10864AD8"/>
    <w:rsid w:val="147B5706"/>
    <w:rsid w:val="150A3439"/>
    <w:rsid w:val="15205AC3"/>
    <w:rsid w:val="16C7448F"/>
    <w:rsid w:val="19593F6F"/>
    <w:rsid w:val="1B4D66ED"/>
    <w:rsid w:val="1C3B51DA"/>
    <w:rsid w:val="1C433BB8"/>
    <w:rsid w:val="1DBF09CD"/>
    <w:rsid w:val="1DFF991E"/>
    <w:rsid w:val="1FA64E14"/>
    <w:rsid w:val="1FFDF288"/>
    <w:rsid w:val="2140485C"/>
    <w:rsid w:val="216D7DC9"/>
    <w:rsid w:val="21C26EB6"/>
    <w:rsid w:val="22F21056"/>
    <w:rsid w:val="22FBD4CB"/>
    <w:rsid w:val="235C4737"/>
    <w:rsid w:val="23A66665"/>
    <w:rsid w:val="23F61824"/>
    <w:rsid w:val="25C54677"/>
    <w:rsid w:val="25DECFB4"/>
    <w:rsid w:val="276F3DAD"/>
    <w:rsid w:val="280733EE"/>
    <w:rsid w:val="28D5092D"/>
    <w:rsid w:val="291F2ED6"/>
    <w:rsid w:val="295722E1"/>
    <w:rsid w:val="2B44006A"/>
    <w:rsid w:val="2B80102C"/>
    <w:rsid w:val="2E794225"/>
    <w:rsid w:val="2F4F8322"/>
    <w:rsid w:val="2FEBFE9F"/>
    <w:rsid w:val="300728A4"/>
    <w:rsid w:val="30202DD3"/>
    <w:rsid w:val="311C4E53"/>
    <w:rsid w:val="31984E22"/>
    <w:rsid w:val="31BF7A14"/>
    <w:rsid w:val="34F9BAE8"/>
    <w:rsid w:val="35AA0A24"/>
    <w:rsid w:val="361101C8"/>
    <w:rsid w:val="371B14B0"/>
    <w:rsid w:val="374022BB"/>
    <w:rsid w:val="37BD1C23"/>
    <w:rsid w:val="386E2B36"/>
    <w:rsid w:val="39F26405"/>
    <w:rsid w:val="3A744395"/>
    <w:rsid w:val="3B333998"/>
    <w:rsid w:val="3B5C8566"/>
    <w:rsid w:val="3CCE2CB6"/>
    <w:rsid w:val="3D52064F"/>
    <w:rsid w:val="3E5F18E0"/>
    <w:rsid w:val="3EA94684"/>
    <w:rsid w:val="3EEF624F"/>
    <w:rsid w:val="3FE17735"/>
    <w:rsid w:val="3FFF4DCA"/>
    <w:rsid w:val="42FD92A2"/>
    <w:rsid w:val="435F8AAD"/>
    <w:rsid w:val="43ACC8B8"/>
    <w:rsid w:val="45682A59"/>
    <w:rsid w:val="4AEB0E90"/>
    <w:rsid w:val="4B2867FE"/>
    <w:rsid w:val="4B7263BA"/>
    <w:rsid w:val="4CFD5ADF"/>
    <w:rsid w:val="4EFF02E2"/>
    <w:rsid w:val="504C327B"/>
    <w:rsid w:val="51843989"/>
    <w:rsid w:val="5377EE51"/>
    <w:rsid w:val="53A16A7D"/>
    <w:rsid w:val="53C27818"/>
    <w:rsid w:val="53FB90D4"/>
    <w:rsid w:val="551A20F6"/>
    <w:rsid w:val="566F0A1A"/>
    <w:rsid w:val="57BC6215"/>
    <w:rsid w:val="58636803"/>
    <w:rsid w:val="591C74D3"/>
    <w:rsid w:val="597F75DE"/>
    <w:rsid w:val="5A1221BF"/>
    <w:rsid w:val="5A1B52DF"/>
    <w:rsid w:val="5B937BC5"/>
    <w:rsid w:val="5BED46ED"/>
    <w:rsid w:val="5BF722B9"/>
    <w:rsid w:val="5CCA0733"/>
    <w:rsid w:val="5D723859"/>
    <w:rsid w:val="5DAD1EA7"/>
    <w:rsid w:val="616B7EA3"/>
    <w:rsid w:val="63A268EB"/>
    <w:rsid w:val="651E4AB7"/>
    <w:rsid w:val="66976655"/>
    <w:rsid w:val="66E414DD"/>
    <w:rsid w:val="68E213C9"/>
    <w:rsid w:val="69402E1C"/>
    <w:rsid w:val="69BFDE9F"/>
    <w:rsid w:val="69C02CBD"/>
    <w:rsid w:val="6D390BB5"/>
    <w:rsid w:val="6E035D66"/>
    <w:rsid w:val="6F0C7D7C"/>
    <w:rsid w:val="6F7FDE48"/>
    <w:rsid w:val="7074350D"/>
    <w:rsid w:val="737F1E72"/>
    <w:rsid w:val="73E90A30"/>
    <w:rsid w:val="74662482"/>
    <w:rsid w:val="74883F6A"/>
    <w:rsid w:val="7535436D"/>
    <w:rsid w:val="755F396B"/>
    <w:rsid w:val="75EF48EB"/>
    <w:rsid w:val="768E38A3"/>
    <w:rsid w:val="76BF8A15"/>
    <w:rsid w:val="77DF8A79"/>
    <w:rsid w:val="77FD7324"/>
    <w:rsid w:val="79FB8B40"/>
    <w:rsid w:val="7A8734CA"/>
    <w:rsid w:val="7A953996"/>
    <w:rsid w:val="7AF76E45"/>
    <w:rsid w:val="7AFD2491"/>
    <w:rsid w:val="7BC4E651"/>
    <w:rsid w:val="7BC7F644"/>
    <w:rsid w:val="7BEF6A49"/>
    <w:rsid w:val="7CCA29C7"/>
    <w:rsid w:val="7CDC17A1"/>
    <w:rsid w:val="7CFD761C"/>
    <w:rsid w:val="7D0F07FA"/>
    <w:rsid w:val="7DDB4753"/>
    <w:rsid w:val="7F25E582"/>
    <w:rsid w:val="7FB17F54"/>
    <w:rsid w:val="7FDB19F7"/>
    <w:rsid w:val="7FEBB35D"/>
    <w:rsid w:val="7FFD5D2D"/>
    <w:rsid w:val="7FFF5467"/>
    <w:rsid w:val="7FFFE202"/>
    <w:rsid w:val="7FFFEBA7"/>
    <w:rsid w:val="91F410B5"/>
    <w:rsid w:val="9CB7A23A"/>
    <w:rsid w:val="9DB392C5"/>
    <w:rsid w:val="A69B8CDD"/>
    <w:rsid w:val="B3BE77BD"/>
    <w:rsid w:val="B9FFDF4D"/>
    <w:rsid w:val="BA7B23C6"/>
    <w:rsid w:val="BBA7C6FB"/>
    <w:rsid w:val="BF938232"/>
    <w:rsid w:val="BFFFB7F7"/>
    <w:rsid w:val="C4A1693C"/>
    <w:rsid w:val="C7A717CB"/>
    <w:rsid w:val="DBDDA28A"/>
    <w:rsid w:val="DD796975"/>
    <w:rsid w:val="DF7B2598"/>
    <w:rsid w:val="DF7F3C84"/>
    <w:rsid w:val="E7FEC664"/>
    <w:rsid w:val="EDDB8E82"/>
    <w:rsid w:val="EDE7630D"/>
    <w:rsid w:val="F2E4FAD6"/>
    <w:rsid w:val="F71845F9"/>
    <w:rsid w:val="FBBF9E81"/>
    <w:rsid w:val="FCFD2821"/>
    <w:rsid w:val="FD335B53"/>
    <w:rsid w:val="FD75FBF6"/>
    <w:rsid w:val="FD773A0A"/>
    <w:rsid w:val="FDCEBD10"/>
    <w:rsid w:val="FE734873"/>
    <w:rsid w:val="FE7A2A3D"/>
    <w:rsid w:val="FEFE6226"/>
    <w:rsid w:val="FFCE9F7E"/>
    <w:rsid w:val="FFE713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3">
    <w:name w:val="Default Paragraph Font"/>
    <w:uiPriority w:val="0"/>
    <w:rPr>
      <w:rFonts w:ascii="Times New Roman" w:hAnsi="Times New Roman" w:eastAsia="宋体" w:cs="Times New Roman"/>
    </w:rPr>
  </w:style>
  <w:style w:type="table" w:default="1" w:styleId="10">
    <w:name w:val="Normal Table"/>
    <w:qFormat/>
    <w:uiPriority w:val="0"/>
    <w:tblPr>
      <w:tblCellMar>
        <w:top w:w="0" w:type="dxa"/>
        <w:left w:w="108" w:type="dxa"/>
        <w:bottom w:w="0" w:type="dxa"/>
        <w:right w:w="108" w:type="dxa"/>
      </w:tblCellMar>
    </w:tblPr>
  </w:style>
  <w:style w:type="paragraph" w:styleId="2">
    <w:name w:val="annotation text"/>
    <w:basedOn w:val="1"/>
    <w:link w:val="17"/>
    <w:qFormat/>
    <w:uiPriority w:val="0"/>
    <w:pPr>
      <w:jc w:val="left"/>
    </w:pPr>
    <w:rPr>
      <w:rFonts w:ascii="Times New Roman" w:hAnsi="Times New Roman" w:eastAsia="宋体" w:cs="Times New Roman"/>
      <w:sz w:val="21"/>
      <w:szCs w:val="24"/>
    </w:rPr>
  </w:style>
  <w:style w:type="paragraph" w:styleId="3">
    <w:name w:val="Body Text"/>
    <w:basedOn w:val="1"/>
    <w:qFormat/>
    <w:uiPriority w:val="0"/>
    <w:rPr>
      <w:rFonts w:ascii="宋体" w:hAnsi="宋体" w:eastAsia="宋体" w:cs="宋体"/>
      <w:sz w:val="21"/>
      <w:szCs w:val="21"/>
      <w:lang w:val="zh-CN" w:eastAsia="zh-CN" w:bidi="zh-CN"/>
    </w:rPr>
  </w:style>
  <w:style w:type="paragraph" w:styleId="4">
    <w:name w:val="Plain Text"/>
    <w:basedOn w:val="1"/>
    <w:link w:val="18"/>
    <w:uiPriority w:val="0"/>
    <w:rPr>
      <w:rFonts w:ascii="宋体" w:hAnsi="Courier New" w:eastAsia="宋体" w:cs="Courier New"/>
      <w:sz w:val="21"/>
      <w:szCs w:val="21"/>
    </w:rPr>
  </w:style>
  <w:style w:type="paragraph" w:styleId="5">
    <w:name w:val="Balloon Text"/>
    <w:basedOn w:val="1"/>
    <w:link w:val="19"/>
    <w:uiPriority w:val="0"/>
    <w:rPr>
      <w:rFonts w:ascii="Times New Roman" w:hAnsi="Times New Roman" w:eastAsia="宋体" w:cs="Times New Roman"/>
      <w:sz w:val="18"/>
      <w:szCs w:val="18"/>
    </w:rPr>
  </w:style>
  <w:style w:type="paragraph" w:styleId="6">
    <w:name w:val="footer"/>
    <w:basedOn w:val="1"/>
    <w:link w:val="20"/>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2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22"/>
    <w:uiPriority w:val="0"/>
    <w:rPr>
      <w:rFonts w:ascii="Times New Roman" w:hAnsi="Times New Roman" w:eastAsia="宋体" w:cs="Times New Roman"/>
      <w:b/>
      <w:bCs/>
    </w:rPr>
  </w:style>
  <w:style w:type="table" w:styleId="11">
    <w:name w:val="Table Grid"/>
    <w:basedOn w:val="10"/>
    <w:uiPriority w:val="0"/>
    <w:pPr>
      <w:widowControl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Table Professional"/>
    <w:basedOn w:val="10"/>
    <w:uiPriority w:val="0"/>
    <w:pPr>
      <w:widowControl w:val="0"/>
    </w:pPr>
    <w:rPr>
      <w:rFonts w:ascii="Times New Roman" w:hAnsi="Times New Roman" w:eastAsia="宋体" w:cs="Times New Roman"/>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4">
    <w:name w:val="page number"/>
    <w:basedOn w:val="13"/>
    <w:uiPriority w:val="0"/>
    <w:rPr>
      <w:rFonts w:ascii="Times New Roman" w:hAnsi="Times New Roman" w:eastAsia="宋体" w:cs="Times New Roman"/>
    </w:rPr>
  </w:style>
  <w:style w:type="character" w:styleId="15">
    <w:name w:val="Hyperlink"/>
    <w:basedOn w:val="13"/>
    <w:uiPriority w:val="0"/>
    <w:rPr>
      <w:rFonts w:ascii="Times New Roman" w:hAnsi="Times New Roman" w:eastAsia="宋体" w:cs="Times New Roman"/>
      <w:color w:val="0000FF"/>
      <w:u w:val="single"/>
    </w:rPr>
  </w:style>
  <w:style w:type="character" w:styleId="16">
    <w:name w:val="annotation reference"/>
    <w:basedOn w:val="13"/>
    <w:uiPriority w:val="0"/>
    <w:rPr>
      <w:rFonts w:ascii="Times New Roman" w:hAnsi="Times New Roman" w:eastAsia="宋体" w:cs="Times New Roman"/>
      <w:sz w:val="21"/>
      <w:szCs w:val="21"/>
    </w:rPr>
  </w:style>
  <w:style w:type="character" w:customStyle="1" w:styleId="17">
    <w:name w:val="批注文字 Char"/>
    <w:basedOn w:val="13"/>
    <w:link w:val="2"/>
    <w:qFormat/>
    <w:uiPriority w:val="0"/>
    <w:rPr>
      <w:rFonts w:ascii="Times New Roman" w:hAnsi="Times New Roman" w:eastAsia="宋体" w:cs="Times New Roman"/>
      <w:kern w:val="2"/>
      <w:sz w:val="21"/>
      <w:szCs w:val="24"/>
    </w:rPr>
  </w:style>
  <w:style w:type="character" w:customStyle="1" w:styleId="18">
    <w:name w:val="纯文本 Char"/>
    <w:basedOn w:val="13"/>
    <w:link w:val="4"/>
    <w:qFormat/>
    <w:uiPriority w:val="0"/>
    <w:rPr>
      <w:rFonts w:ascii="宋体" w:hAnsi="Courier New" w:eastAsia="宋体" w:cs="Courier New"/>
      <w:kern w:val="2"/>
      <w:sz w:val="21"/>
      <w:szCs w:val="21"/>
    </w:rPr>
  </w:style>
  <w:style w:type="character" w:customStyle="1" w:styleId="19">
    <w:name w:val="批注框文本 Char"/>
    <w:basedOn w:val="13"/>
    <w:link w:val="5"/>
    <w:qFormat/>
    <w:uiPriority w:val="0"/>
    <w:rPr>
      <w:rFonts w:ascii="Times New Roman" w:hAnsi="Times New Roman" w:eastAsia="仿宋_GB2312" w:cs="Times New Roman"/>
      <w:kern w:val="2"/>
      <w:sz w:val="18"/>
      <w:szCs w:val="18"/>
    </w:rPr>
  </w:style>
  <w:style w:type="character" w:customStyle="1" w:styleId="20">
    <w:name w:val="页脚 Char"/>
    <w:basedOn w:val="13"/>
    <w:link w:val="6"/>
    <w:qFormat/>
    <w:uiPriority w:val="0"/>
    <w:rPr>
      <w:rFonts w:ascii="Times New Roman" w:hAnsi="Times New Roman" w:eastAsia="仿宋_GB2312" w:cs="Times New Roman"/>
      <w:kern w:val="2"/>
      <w:sz w:val="18"/>
      <w:szCs w:val="18"/>
    </w:rPr>
  </w:style>
  <w:style w:type="character" w:customStyle="1" w:styleId="21">
    <w:name w:val="页眉 Char"/>
    <w:basedOn w:val="13"/>
    <w:link w:val="7"/>
    <w:qFormat/>
    <w:uiPriority w:val="0"/>
    <w:rPr>
      <w:rFonts w:ascii="Times New Roman" w:hAnsi="Times New Roman" w:eastAsia="仿宋_GB2312" w:cs="Times New Roman"/>
      <w:kern w:val="2"/>
      <w:sz w:val="18"/>
      <w:szCs w:val="18"/>
    </w:rPr>
  </w:style>
  <w:style w:type="character" w:customStyle="1" w:styleId="22">
    <w:name w:val="批注主题 Char"/>
    <w:basedOn w:val="17"/>
    <w:link w:val="9"/>
    <w:qFormat/>
    <w:uiPriority w:val="0"/>
    <w:rPr>
      <w:rFonts w:ascii="Times New Roman" w:hAnsi="Times New Roman" w:eastAsia="宋体" w:cs="Times New Roman"/>
      <w:b/>
      <w:bCs/>
    </w:rPr>
  </w:style>
  <w:style w:type="character" w:customStyle="1" w:styleId="23">
    <w:name w:val="font11"/>
    <w:basedOn w:val="13"/>
    <w:qFormat/>
    <w:uiPriority w:val="0"/>
    <w:rPr>
      <w:rFonts w:hint="eastAsia" w:ascii="仿宋" w:hAnsi="仿宋" w:eastAsia="仿宋" w:cs="仿宋"/>
      <w:color w:val="00B0F0"/>
      <w:sz w:val="24"/>
      <w:szCs w:val="24"/>
      <w:u w:val="none"/>
    </w:rPr>
  </w:style>
  <w:style w:type="character" w:customStyle="1" w:styleId="24">
    <w:name w:val="font21"/>
    <w:basedOn w:val="13"/>
    <w:qFormat/>
    <w:uiPriority w:val="0"/>
    <w:rPr>
      <w:rFonts w:hint="eastAsia" w:ascii="仿宋" w:hAnsi="仿宋" w:eastAsia="仿宋" w:cs="仿宋"/>
      <w:color w:val="000000"/>
      <w:sz w:val="24"/>
      <w:szCs w:val="24"/>
      <w:u w:val="none"/>
    </w:rPr>
  </w:style>
  <w:style w:type="paragraph" w:customStyle="1" w:styleId="25">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26">
    <w:name w:val="List Paragraph"/>
    <w:basedOn w:val="1"/>
    <w:qFormat/>
    <w:uiPriority w:val="0"/>
    <w:pPr>
      <w:ind w:firstLine="420" w:firstLineChars="200"/>
    </w:pPr>
    <w:rPr>
      <w:rFonts w:ascii="Times New Roman" w:hAnsi="Times New Roman" w:eastAsia="宋体" w:cs="Times New Roman"/>
      <w:szCs w:val="24"/>
    </w:rPr>
  </w:style>
  <w:style w:type="paragraph" w:customStyle="1" w:styleId="27">
    <w:name w:val="reader-word-layer reader-word-s4-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reader-word-layer reader-word-s4-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
    <w:name w:val="reader-word-layer reader-word-s5-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
    <w:name w:val="_Style 2"/>
    <w:basedOn w:val="1"/>
    <w:qFormat/>
    <w:uiPriority w:val="0"/>
    <w:rPr>
      <w:rFonts w:ascii="Times New Roman" w:hAnsi="Times New Roman" w:eastAsia="宋体" w:cs="Times New Roman"/>
      <w:sz w:val="21"/>
      <w:szCs w:val="24"/>
    </w:rPr>
  </w:style>
  <w:style w:type="paragraph" w:customStyle="1" w:styleId="31">
    <w:name w:val="reader-word-layer reader-word-s4-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
    <w:name w:val="reader-word-layer reader-word-s4-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默认段落字体 Para Char Char Char Char"/>
    <w:basedOn w:val="1"/>
    <w:qFormat/>
    <w:uiPriority w:val="0"/>
    <w:rPr>
      <w:rFonts w:ascii="仿宋_GB2312" w:hAnsi="Times New Roman" w:eastAsia="宋体" w:cs="Times New Roman"/>
      <w:szCs w:val="20"/>
    </w:rPr>
  </w:style>
  <w:style w:type="paragraph" w:customStyle="1" w:styleId="34">
    <w:name w:val="Table Paragraph"/>
    <w:basedOn w:val="1"/>
    <w:qFormat/>
    <w:uiPriority w:val="0"/>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4047</Words>
  <Characters>4325</Characters>
  <Lines>118</Lines>
  <Paragraphs>33</Paragraphs>
  <TotalTime>50</TotalTime>
  <ScaleCrop>false</ScaleCrop>
  <LinksUpToDate>false</LinksUpToDate>
  <CharactersWithSpaces>4355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2018-05-31T19:36:00Z</dcterms:created>
  <dc:creator>Sky123.Org</dc:creator>
  <cp:lastModifiedBy>Administrator</cp:lastModifiedBy>
  <cp:lastPrinted>2026-04-28T00:44:35Z</cp:lastPrinted>
  <dcterms:modified xsi:type="dcterms:W3CDTF">2026-04-28T01:34:21Z</dcterms:modified>
  <dc:title>桂工信〔2014〕号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F975124450B74A59B0CC90E2896F7A15_13</vt:lpwstr>
  </property>
  <property fmtid="{D5CDD505-2E9C-101B-9397-08002B2CF9AE}" pid="3" name="KSOProductBuildVer">
    <vt:lpwstr>2052-11.8.2.9022</vt:lpwstr>
  </property>
  <property fmtid="{D5CDD505-2E9C-101B-9397-08002B2CF9AE}" pid="4" name="KSOTemplateDocerSaveRecord">
    <vt:lpwstr>eyJoZGlkIjoiNzk5Mjg1YWFhYzk1NDg1MjhkYmViZmZjOGJkMjNhNWUiLCJ1c2VySWQiOiIzMzEwNzg2NDYifQ==</vt:lpwstr>
  </property>
  <property fmtid="{D5CDD505-2E9C-101B-9397-08002B2CF9AE}" pid="5" name="慧眼令牌">
    <vt:lpwstr>eyJraWQiOiJvYSIsInR5cCI6IkpXVCIsImFsZyI6IkhTMjU2In0.eyJzdWIiOiJPQS1MT0dJTiIsIm5iZiI6MTY1NjA1MDU4NiwiY29ycElkIjoiIiwiaXNzIjoiRVhPQSIsIm5hbWUiOiLmnY7pm6jnj4IiLCJleHAiOjE5NzE0MTQxODYsImlhdCI6MTY1NjA1MzU4NiwidXNlcklkIjoxMzc0MywianRpIjoib2EiLCJhY2NvdW50IjoibGl5ayJ9.2Fc11rQU1Cg8BsJEtEm5NHJu3Cmt02jRkMx_Ej5rlJA</vt:lpwstr>
  </property>
</Properties>
</file>