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FC5F">
      <w:pPr>
        <w:keepNext w:val="0"/>
        <w:keepLines w:val="0"/>
        <w:pageBreakBefore w:val="0"/>
        <w:kinsoku/>
        <w:wordWrap/>
        <w:overflowPunct/>
        <w:topLinePunct w:val="0"/>
        <w:autoSpaceDE/>
        <w:autoSpaceDN/>
        <w:bidi w:val="0"/>
        <w:adjustRightInd/>
        <w:snapToGrid/>
        <w:ind w:firstLine="640" w:firstLineChars="200"/>
        <w:textAlignment w:val="auto"/>
        <w:rPr>
          <w:rFonts w:ascii="黑体" w:hAnsi="黑体" w:eastAsia="黑体"/>
          <w:color w:val="auto"/>
          <w:highlight w:val="none"/>
        </w:rPr>
      </w:pPr>
      <w:r>
        <w:rPr>
          <w:rFonts w:ascii="黑体" w:hAnsi="黑体" w:eastAsia="黑体"/>
          <w:color w:val="auto"/>
          <w:highlight w:val="none"/>
        </w:rPr>
        <w:t>附件5</w:t>
      </w:r>
    </w:p>
    <w:p w14:paraId="571373BC">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34AEACB">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3C109572">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4B96E4B4">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60165CCC">
      <w:pPr>
        <w:pStyle w:val="2"/>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eastAsia="仿宋"/>
          <w:color w:val="auto"/>
          <w:highlight w:val="none"/>
        </w:rPr>
      </w:pPr>
    </w:p>
    <w:p w14:paraId="76592AE0">
      <w:pPr>
        <w:pStyle w:val="3"/>
        <w:keepNext w:val="0"/>
        <w:keepLines w:val="0"/>
        <w:pageBreakBefore w:val="0"/>
        <w:kinsoku/>
        <w:wordWrap/>
        <w:overflowPunct/>
        <w:topLinePunct w:val="0"/>
        <w:autoSpaceDE/>
        <w:autoSpaceDN/>
        <w:bidi w:val="0"/>
        <w:adjustRightInd/>
        <w:snapToGrid/>
        <w:ind w:firstLine="641" w:firstLineChars="200"/>
        <w:textAlignment w:val="auto"/>
        <w:rPr>
          <w:color w:val="auto"/>
          <w:highlight w:val="none"/>
        </w:rPr>
      </w:pPr>
    </w:p>
    <w:p w14:paraId="3B589A57">
      <w:pPr>
        <w:keepNext w:val="0"/>
        <w:keepLines w:val="0"/>
        <w:pageBreakBefore w:val="0"/>
        <w:kinsoku/>
        <w:wordWrap/>
        <w:overflowPunct/>
        <w:topLinePunct w:val="0"/>
        <w:autoSpaceDE/>
        <w:autoSpaceDN/>
        <w:bidi w:val="0"/>
        <w:adjustRightInd/>
        <w:snapToGrid/>
        <w:ind w:firstLine="880" w:firstLineChars="200"/>
        <w:jc w:val="center"/>
        <w:textAlignment w:val="auto"/>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申报第</w:t>
      </w:r>
      <w:r>
        <w:rPr>
          <w:rFonts w:hint="eastAsia" w:ascii="方正小标宋简体" w:eastAsia="方正小标宋简体"/>
          <w:color w:val="auto"/>
          <w:sz w:val="44"/>
          <w:szCs w:val="44"/>
          <w:highlight w:val="none"/>
          <w:lang w:val="en-US" w:eastAsia="zh-CN"/>
        </w:rPr>
        <w:t>八</w:t>
      </w:r>
      <w:r>
        <w:rPr>
          <w:rFonts w:hint="eastAsia" w:ascii="方正小标宋简体" w:eastAsia="方正小标宋简体"/>
          <w:color w:val="auto"/>
          <w:sz w:val="44"/>
          <w:szCs w:val="44"/>
          <w:highlight w:val="none"/>
        </w:rPr>
        <w:t>批专精特新“小巨人”企业</w:t>
      </w:r>
    </w:p>
    <w:p w14:paraId="5B45F650">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佐证资料</w:t>
      </w:r>
    </w:p>
    <w:p w14:paraId="7BFFDE92">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xxx单位</w:t>
      </w:r>
    </w:p>
    <w:p w14:paraId="7E6A3D1A">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14:paraId="1B1A0CB8">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3350E4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89FA41B">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FD0738C">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DB36170">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C0F7F4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27906C8">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A6D61B6">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DA73F28">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8979000">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406B2A3C">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0A1919E">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B71027A">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3F7C603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6D67BDF">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6D01B0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39FEADA">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48D9DC68">
      <w:pPr>
        <w:keepNext w:val="0"/>
        <w:keepLines w:val="0"/>
        <w:pageBreakBefore w:val="0"/>
        <w:tabs>
          <w:tab w:val="left" w:pos="7335"/>
        </w:tabs>
        <w:kinsoku/>
        <w:wordWrap/>
        <w:overflowPunct/>
        <w:topLinePunct w:val="0"/>
        <w:autoSpaceDE/>
        <w:autoSpaceDN/>
        <w:bidi w:val="0"/>
        <w:adjustRightInd/>
        <w:snapToGrid/>
        <w:ind w:firstLine="420" w:firstLineChars="200"/>
        <w:textAlignment w:val="auto"/>
        <w:rPr>
          <w:rFonts w:eastAsia="仿宋"/>
          <w:color w:val="auto"/>
          <w:sz w:val="21"/>
          <w:highlight w:val="none"/>
        </w:rPr>
      </w:pPr>
      <w:r>
        <w:rPr>
          <w:rFonts w:eastAsia="仿宋"/>
          <w:color w:val="auto"/>
          <w:sz w:val="21"/>
          <w:highlight w:val="none"/>
        </w:rPr>
        <w:tab/>
      </w:r>
    </w:p>
    <w:p w14:paraId="56F34953">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1136B7D">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483F1687">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4B1F92A">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FE9103B">
      <w:pPr>
        <w:keepNext w:val="0"/>
        <w:keepLines w:val="0"/>
        <w:pageBreakBefore w:val="0"/>
        <w:kinsoku/>
        <w:wordWrap/>
        <w:overflowPunct/>
        <w:topLinePunct w:val="0"/>
        <w:autoSpaceDE/>
        <w:autoSpaceDN/>
        <w:bidi w:val="0"/>
        <w:adjustRightInd/>
        <w:snapToGrid/>
        <w:spacing w:before="87"/>
        <w:ind w:left="1270" w:firstLine="1224" w:firstLineChars="200"/>
        <w:textAlignment w:val="auto"/>
        <w:rPr>
          <w:rFonts w:eastAsia="楷体_GB2312"/>
          <w:color w:val="auto"/>
          <w:highlight w:val="none"/>
        </w:rPr>
      </w:pPr>
      <w:r>
        <w:rPr>
          <w:rFonts w:eastAsia="楷体_GB2312"/>
          <w:color w:val="auto"/>
          <w:spacing w:val="146"/>
          <w:kern w:val="0"/>
          <w:highlight w:val="none"/>
          <w:fitText w:val="2160" w:id="1274990507"/>
        </w:rPr>
        <w:t>企业名</w:t>
      </w:r>
      <w:r>
        <w:rPr>
          <w:rFonts w:eastAsia="楷体_GB2312"/>
          <w:color w:val="auto"/>
          <w:spacing w:val="2"/>
          <w:kern w:val="0"/>
          <w:highlight w:val="none"/>
          <w:fitText w:val="2160" w:id="1274990507"/>
        </w:rPr>
        <w:t>称</w:t>
      </w:r>
      <w:r>
        <w:rPr>
          <w:rFonts w:eastAsia="楷体_GB2312"/>
          <w:color w:val="auto"/>
          <w:spacing w:val="-11"/>
          <w:highlight w:val="none"/>
        </w:rPr>
        <w:t>：</w:t>
      </w:r>
      <w:r>
        <w:rPr>
          <w:rFonts w:eastAsia="楷体_GB2312"/>
          <w:color w:val="auto"/>
          <w:highlight w:val="none"/>
          <w:u w:val="single"/>
        </w:rPr>
        <w:t xml:space="preserve">（盖章）                 </w:t>
      </w:r>
    </w:p>
    <w:p w14:paraId="56951C3A">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14:paraId="61033218">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14:paraId="653CAEE2">
      <w:pPr>
        <w:keepNext w:val="0"/>
        <w:keepLines w:val="0"/>
        <w:pageBreakBefore w:val="0"/>
        <w:kinsoku/>
        <w:wordWrap/>
        <w:overflowPunct/>
        <w:topLinePunct w:val="0"/>
        <w:autoSpaceDE/>
        <w:autoSpaceDN/>
        <w:bidi w:val="0"/>
        <w:adjustRightInd/>
        <w:snapToGrid/>
        <w:spacing w:before="88"/>
        <w:ind w:left="1270" w:firstLine="1224" w:firstLineChars="200"/>
        <w:textAlignment w:val="auto"/>
        <w:rPr>
          <w:rFonts w:eastAsia="楷体_GB2312"/>
          <w:color w:val="auto"/>
          <w:highlight w:val="none"/>
          <w:u w:val="single"/>
        </w:rPr>
      </w:pPr>
      <w:r>
        <w:rPr>
          <w:rFonts w:eastAsia="楷体_GB2312"/>
          <w:color w:val="auto"/>
          <w:spacing w:val="146"/>
          <w:kern w:val="0"/>
          <w:highlight w:val="none"/>
          <w:fitText w:val="2160" w:id="-17071692"/>
        </w:rPr>
        <w:t>填报时</w:t>
      </w:r>
      <w:r>
        <w:rPr>
          <w:rFonts w:eastAsia="楷体_GB2312"/>
          <w:color w:val="auto"/>
          <w:spacing w:val="2"/>
          <w:kern w:val="0"/>
          <w:highlight w:val="none"/>
          <w:fitText w:val="2160" w:id="-17071692"/>
        </w:rPr>
        <w:t>间</w:t>
      </w:r>
      <w:r>
        <w:rPr>
          <w:rFonts w:eastAsia="楷体_GB2312"/>
          <w:color w:val="auto"/>
          <w:kern w:val="0"/>
          <w:highlight w:val="none"/>
        </w:rPr>
        <w:t>：</w:t>
      </w:r>
      <w:r>
        <w:rPr>
          <w:rFonts w:eastAsia="楷体_GB2312"/>
          <w:color w:val="auto"/>
          <w:highlight w:val="none"/>
          <w:u w:val="single"/>
        </w:rPr>
        <w:t xml:space="preserve">                        </w:t>
      </w:r>
    </w:p>
    <w:p w14:paraId="4B21F035">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14:paraId="245FF501">
      <w:pPr>
        <w:pStyle w:val="3"/>
        <w:keepNext w:val="0"/>
        <w:keepLines w:val="0"/>
        <w:pageBreakBefore w:val="0"/>
        <w:kinsoku/>
        <w:wordWrap/>
        <w:overflowPunct/>
        <w:topLinePunct w:val="0"/>
        <w:autoSpaceDE/>
        <w:autoSpaceDN/>
        <w:bidi w:val="0"/>
        <w:adjustRightInd/>
        <w:snapToGrid/>
        <w:ind w:firstLine="641" w:firstLineChars="200"/>
        <w:textAlignment w:val="auto"/>
        <w:rPr>
          <w:color w:val="auto"/>
          <w:highlight w:val="none"/>
        </w:rPr>
        <w:sectPr>
          <w:pgSz w:w="12130" w:h="17000"/>
          <w:pgMar w:top="1445" w:right="1819" w:bottom="1451" w:left="1819" w:header="0" w:footer="1322" w:gutter="0"/>
          <w:pgNumType w:fmt="numberInDash"/>
          <w:cols w:space="720" w:num="1"/>
        </w:sectPr>
      </w:pPr>
    </w:p>
    <w:p w14:paraId="26A0CC2F">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p>
    <w:p w14:paraId="6495DB05">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p>
    <w:p w14:paraId="4C30073F">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申报复核专精特新“小巨人”企业</w:t>
      </w:r>
    </w:p>
    <w:p w14:paraId="3024AA92">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佐证资料</w:t>
      </w:r>
    </w:p>
    <w:p w14:paraId="788F1A18">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xxx单位</w:t>
      </w:r>
    </w:p>
    <w:p w14:paraId="228539B3">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14:paraId="3A672CEE">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E6C7D03">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46EBD137">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34B34D4">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37F34112">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26003DA">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4261A46">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562BE59">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4FE65F0">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E3C6EB4">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981E170">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6BAD19FF">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216A43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7A483C6">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F7D6E21">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11454130">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E27A65C">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2CEFB194">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D529CD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09250D5">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5DAB401E">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0AC736F">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02B4942B">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80E814C">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34707981">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7DB474B1">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14:paraId="3648697E">
      <w:pPr>
        <w:keepNext w:val="0"/>
        <w:keepLines w:val="0"/>
        <w:pageBreakBefore w:val="0"/>
        <w:kinsoku/>
        <w:wordWrap/>
        <w:overflowPunct/>
        <w:topLinePunct w:val="0"/>
        <w:autoSpaceDE/>
        <w:autoSpaceDN/>
        <w:bidi w:val="0"/>
        <w:adjustRightInd/>
        <w:snapToGrid/>
        <w:spacing w:before="87"/>
        <w:ind w:left="1270" w:firstLine="1224" w:firstLineChars="200"/>
        <w:textAlignment w:val="auto"/>
        <w:rPr>
          <w:rFonts w:eastAsia="楷体_GB2312"/>
          <w:color w:val="auto"/>
          <w:highlight w:val="none"/>
        </w:rPr>
      </w:pPr>
      <w:r>
        <w:rPr>
          <w:rFonts w:eastAsia="楷体_GB2312"/>
          <w:color w:val="auto"/>
          <w:spacing w:val="146"/>
          <w:kern w:val="0"/>
          <w:highlight w:val="none"/>
          <w:fitText w:val="2160" w:id="-1235859153"/>
        </w:rPr>
        <w:t>企业名</w:t>
      </w:r>
      <w:r>
        <w:rPr>
          <w:rFonts w:eastAsia="楷体_GB2312"/>
          <w:color w:val="auto"/>
          <w:spacing w:val="2"/>
          <w:kern w:val="0"/>
          <w:highlight w:val="none"/>
          <w:fitText w:val="2160" w:id="-1235859153"/>
        </w:rPr>
        <w:t>称</w:t>
      </w:r>
      <w:r>
        <w:rPr>
          <w:rFonts w:eastAsia="楷体_GB2312"/>
          <w:color w:val="auto"/>
          <w:spacing w:val="-11"/>
          <w:highlight w:val="none"/>
        </w:rPr>
        <w:t>：</w:t>
      </w:r>
      <w:r>
        <w:rPr>
          <w:rFonts w:eastAsia="楷体_GB2312"/>
          <w:color w:val="auto"/>
          <w:highlight w:val="none"/>
          <w:u w:val="single"/>
        </w:rPr>
        <w:t xml:space="preserve">（盖章）                 </w:t>
      </w:r>
    </w:p>
    <w:p w14:paraId="4B94A6D5">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14:paraId="52434C85">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14:paraId="7B3983C3">
      <w:pPr>
        <w:keepNext w:val="0"/>
        <w:keepLines w:val="0"/>
        <w:pageBreakBefore w:val="0"/>
        <w:kinsoku/>
        <w:wordWrap/>
        <w:overflowPunct/>
        <w:topLinePunct w:val="0"/>
        <w:autoSpaceDE/>
        <w:autoSpaceDN/>
        <w:bidi w:val="0"/>
        <w:adjustRightInd/>
        <w:snapToGrid/>
        <w:spacing w:before="88"/>
        <w:ind w:left="1270" w:firstLine="1224" w:firstLineChars="200"/>
        <w:textAlignment w:val="auto"/>
        <w:rPr>
          <w:color w:val="auto"/>
          <w:highlight w:val="none"/>
        </w:rPr>
        <w:sectPr>
          <w:pgSz w:w="12130" w:h="17000"/>
          <w:pgMar w:top="1445" w:right="1819" w:bottom="1451" w:left="1819" w:header="0" w:footer="1322" w:gutter="0"/>
          <w:pgNumType w:fmt="numberInDash"/>
          <w:cols w:space="720" w:num="1"/>
        </w:sectPr>
      </w:pPr>
      <w:r>
        <w:rPr>
          <w:rFonts w:eastAsia="楷体_GB2312"/>
          <w:color w:val="auto"/>
          <w:spacing w:val="146"/>
          <w:kern w:val="0"/>
          <w:highlight w:val="none"/>
          <w:fitText w:val="2160" w:id="-270858984"/>
        </w:rPr>
        <w:t>填报时</w:t>
      </w:r>
      <w:r>
        <w:rPr>
          <w:rFonts w:eastAsia="楷体_GB2312"/>
          <w:color w:val="auto"/>
          <w:spacing w:val="2"/>
          <w:kern w:val="0"/>
          <w:highlight w:val="none"/>
          <w:fitText w:val="2160" w:id="-270858984"/>
        </w:rPr>
        <w:t>间</w:t>
      </w:r>
      <w:r>
        <w:rPr>
          <w:rFonts w:eastAsia="楷体_GB2312"/>
          <w:color w:val="auto"/>
          <w:kern w:val="0"/>
          <w:highlight w:val="none"/>
        </w:rPr>
        <w:t>：</w:t>
      </w:r>
      <w:r>
        <w:rPr>
          <w:rFonts w:eastAsia="楷体_GB2312"/>
          <w:color w:val="auto"/>
          <w:highlight w:val="none"/>
          <w:u w:val="single"/>
        </w:rPr>
        <w:t xml:space="preserve">                        </w:t>
      </w:r>
    </w:p>
    <w:p w14:paraId="32CB537E">
      <w:pPr>
        <w:keepNext w:val="0"/>
        <w:keepLines w:val="0"/>
        <w:pageBreakBefore w:val="0"/>
        <w:kinsoku/>
        <w:wordWrap/>
        <w:overflowPunct/>
        <w:topLinePunct w:val="0"/>
        <w:autoSpaceDE/>
        <w:autoSpaceDN/>
        <w:bidi w:val="0"/>
        <w:adjustRightInd/>
        <w:snapToGrid/>
        <w:ind w:firstLine="640" w:firstLineChars="200"/>
        <w:jc w:val="center"/>
        <w:textAlignment w:val="auto"/>
        <w:rPr>
          <w:rFonts w:ascii="黑体" w:hAnsi="黑体" w:eastAsia="黑体"/>
          <w:color w:val="auto"/>
          <w:highlight w:val="none"/>
        </w:rPr>
      </w:pPr>
      <w:r>
        <w:rPr>
          <w:rFonts w:ascii="黑体" w:hAnsi="黑体" w:eastAsia="黑体"/>
          <w:color w:val="auto"/>
          <w:highlight w:val="none"/>
        </w:rPr>
        <w:t>目录（供参考）</w:t>
      </w:r>
    </w:p>
    <w:p w14:paraId="10B3EC2E">
      <w:pPr>
        <w:keepNext w:val="0"/>
        <w:keepLines w:val="0"/>
        <w:pageBreakBefore w:val="0"/>
        <w:kinsoku/>
        <w:wordWrap/>
        <w:overflowPunct/>
        <w:topLinePunct w:val="0"/>
        <w:autoSpaceDE/>
        <w:autoSpaceDN/>
        <w:bidi w:val="0"/>
        <w:adjustRightInd/>
        <w:snapToGrid/>
        <w:ind w:firstLine="640" w:firstLineChars="200"/>
        <w:textAlignment w:val="auto"/>
        <w:rPr>
          <w:color w:val="auto"/>
          <w:highlight w:val="none"/>
        </w:rPr>
      </w:pPr>
    </w:p>
    <w:p w14:paraId="16110B7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color w:val="auto"/>
          <w:highlight w:val="none"/>
        </w:rPr>
        <w:t>1</w:t>
      </w:r>
      <w:r>
        <w:rPr>
          <w:rFonts w:hint="eastAsia"/>
          <w:color w:val="auto"/>
          <w:highlight w:val="none"/>
          <w:lang w:val="en-US" w:eastAsia="zh-CN"/>
        </w:rPr>
        <w:t>.</w:t>
      </w:r>
      <w:r>
        <w:rPr>
          <w:color w:val="auto"/>
          <w:highlight w:val="none"/>
        </w:rPr>
        <w:t>企业营业执照复印件；</w:t>
      </w:r>
    </w:p>
    <w:p w14:paraId="0CA819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highlight w:val="none"/>
          <w:lang w:eastAsia="zh-CN"/>
        </w:rPr>
      </w:pPr>
      <w:r>
        <w:rPr>
          <w:color w:val="auto"/>
          <w:highlight w:val="none"/>
        </w:rPr>
        <w:t>2</w:t>
      </w:r>
      <w:r>
        <w:rPr>
          <w:rFonts w:hint="eastAsia"/>
          <w:color w:val="auto"/>
          <w:highlight w:val="none"/>
          <w:lang w:val="en-US" w:eastAsia="zh-CN"/>
        </w:rPr>
        <w:t>.企业简要情况说明，与现有“小巨人”企业存在控股关系情况，</w:t>
      </w:r>
      <w:r>
        <w:rPr>
          <w:color w:val="auto"/>
          <w:highlight w:val="none"/>
        </w:rPr>
        <w:t>同集团内生产相似主导产品企业获得</w:t>
      </w:r>
      <w:r>
        <w:rPr>
          <w:rFonts w:hint="eastAsia"/>
          <w:color w:val="auto"/>
          <w:highlight w:val="none"/>
          <w:lang w:val="en-US" w:eastAsia="zh-CN"/>
        </w:rPr>
        <w:t>“小巨人”企业认定</w:t>
      </w:r>
      <w:r>
        <w:rPr>
          <w:color w:val="auto"/>
          <w:highlight w:val="none"/>
        </w:rPr>
        <w:t>或申报情况说明</w:t>
      </w:r>
      <w:r>
        <w:rPr>
          <w:rFonts w:hint="eastAsia"/>
          <w:color w:val="auto"/>
          <w:highlight w:val="none"/>
          <w:lang w:eastAsia="zh-CN"/>
        </w:rPr>
        <w:t>；</w:t>
      </w:r>
    </w:p>
    <w:p w14:paraId="0AC044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highlight w:val="none"/>
          <w:lang w:eastAsia="zh-CN"/>
        </w:rPr>
      </w:pPr>
      <w:r>
        <w:rPr>
          <w:rFonts w:hint="eastAsia"/>
          <w:color w:val="auto"/>
          <w:highlight w:val="none"/>
          <w:lang w:val="en-US" w:eastAsia="zh-CN"/>
        </w:rPr>
        <w:t>3.</w:t>
      </w:r>
      <w:r>
        <w:rPr>
          <w:color w:val="auto"/>
          <w:highlight w:val="none"/>
        </w:rPr>
        <w:t>上市情况介绍及证明材料</w:t>
      </w:r>
      <w:r>
        <w:rPr>
          <w:rFonts w:hint="eastAsia"/>
          <w:color w:val="auto"/>
          <w:highlight w:val="none"/>
          <w:lang w:eastAsia="zh-CN"/>
        </w:rPr>
        <w:t>；</w:t>
      </w:r>
    </w:p>
    <w:p w14:paraId="36C6CE2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4.</w:t>
      </w:r>
      <w:r>
        <w:rPr>
          <w:color w:val="auto"/>
          <w:highlight w:val="none"/>
        </w:rPr>
        <w:t>202</w:t>
      </w:r>
      <w:r>
        <w:rPr>
          <w:rFonts w:hint="eastAsia"/>
          <w:color w:val="auto"/>
          <w:highlight w:val="none"/>
          <w:lang w:val="en-US" w:eastAsia="zh-CN"/>
        </w:rPr>
        <w:t>3</w:t>
      </w:r>
      <w:r>
        <w:rPr>
          <w:color w:val="auto"/>
          <w:highlight w:val="none"/>
        </w:rPr>
        <w:t>年、202</w:t>
      </w:r>
      <w:r>
        <w:rPr>
          <w:rFonts w:hint="eastAsia"/>
          <w:color w:val="auto"/>
          <w:highlight w:val="none"/>
          <w:lang w:val="en-US" w:eastAsia="zh-CN"/>
        </w:rPr>
        <w:t>4</w:t>
      </w:r>
      <w:r>
        <w:rPr>
          <w:color w:val="auto"/>
          <w:highlight w:val="none"/>
        </w:rPr>
        <w:t>年、202</w:t>
      </w:r>
      <w:r>
        <w:rPr>
          <w:rFonts w:hint="eastAsia"/>
          <w:color w:val="auto"/>
          <w:highlight w:val="none"/>
          <w:lang w:val="en-US" w:eastAsia="zh-CN"/>
        </w:rPr>
        <w:t>5</w:t>
      </w:r>
      <w:r>
        <w:rPr>
          <w:color w:val="auto"/>
          <w:highlight w:val="none"/>
        </w:rPr>
        <w:t>年，12月底缴纳社保人数证明</w:t>
      </w:r>
      <w:r>
        <w:rPr>
          <w:rFonts w:hint="eastAsia"/>
          <w:color w:val="auto"/>
          <w:highlight w:val="none"/>
          <w:lang w:eastAsia="zh-CN"/>
        </w:rPr>
        <w:t>，</w:t>
      </w:r>
      <w:r>
        <w:rPr>
          <w:color w:val="auto"/>
          <w:highlight w:val="none"/>
        </w:rPr>
        <w:t>专职研发人员名单及证明材料；</w:t>
      </w:r>
    </w:p>
    <w:p w14:paraId="62CA26E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5.</w:t>
      </w:r>
      <w:r>
        <w:rPr>
          <w:color w:val="auto"/>
          <w:highlight w:val="none"/>
        </w:rPr>
        <w:t>202</w:t>
      </w:r>
      <w:r>
        <w:rPr>
          <w:rFonts w:hint="eastAsia"/>
          <w:color w:val="auto"/>
          <w:highlight w:val="none"/>
          <w:lang w:val="en-US" w:eastAsia="zh-CN"/>
        </w:rPr>
        <w:t>3</w:t>
      </w:r>
      <w:r>
        <w:rPr>
          <w:color w:val="auto"/>
          <w:highlight w:val="none"/>
        </w:rPr>
        <w:t>年、202</w:t>
      </w:r>
      <w:r>
        <w:rPr>
          <w:rFonts w:hint="eastAsia"/>
          <w:color w:val="auto"/>
          <w:highlight w:val="none"/>
          <w:lang w:val="en-US" w:eastAsia="zh-CN"/>
        </w:rPr>
        <w:t>4</w:t>
      </w:r>
      <w:r>
        <w:rPr>
          <w:color w:val="auto"/>
          <w:highlight w:val="none"/>
        </w:rPr>
        <w:t>年、202</w:t>
      </w:r>
      <w:r>
        <w:rPr>
          <w:rFonts w:hint="eastAsia"/>
          <w:color w:val="auto"/>
          <w:highlight w:val="none"/>
          <w:lang w:val="en-US" w:eastAsia="zh-CN"/>
        </w:rPr>
        <w:t>5</w:t>
      </w:r>
      <w:r>
        <w:rPr>
          <w:color w:val="auto"/>
          <w:highlight w:val="none"/>
        </w:rPr>
        <w:t>年年度审计报告（经正规会计师事务所审计的已赋码审计报告复印件和研发投入证明材料或研发专项审计报告复印件。研发投入证明材料包括但不限于审计报告附注中对研发投入的说明，研发费用加计扣除认定材料，研发投入明细表及相关合同发票复印件等。另需将主营业务收入、主营业务成本两项指标纳入审计报告）；</w:t>
      </w:r>
    </w:p>
    <w:p w14:paraId="3F0028E6">
      <w:pPr>
        <w:keepNext w:val="0"/>
        <w:keepLines w:val="0"/>
        <w:pageBreakBefore w:val="0"/>
        <w:numPr>
          <w:numId w:val="0"/>
        </w:numPr>
        <w:kinsoku/>
        <w:wordWrap/>
        <w:overflowPunct/>
        <w:topLinePunct w:val="0"/>
        <w:autoSpaceDE/>
        <w:autoSpaceDN/>
        <w:bidi w:val="0"/>
        <w:adjustRightInd/>
        <w:snapToGrid/>
        <w:spacing w:line="520" w:lineRule="exact"/>
        <w:ind w:firstLine="640" w:firstLineChars="200"/>
        <w:textAlignment w:val="auto"/>
        <w:rPr>
          <w:rFonts w:hint="eastAsia"/>
          <w:color w:val="auto"/>
          <w:spacing w:val="-6"/>
          <w:highlight w:val="none"/>
          <w:lang w:eastAsia="zh-CN"/>
        </w:rPr>
      </w:pPr>
      <w:r>
        <w:rPr>
          <w:rFonts w:hint="eastAsia"/>
          <w:color w:val="auto"/>
          <w:highlight w:val="none"/>
          <w:lang w:val="en-US" w:eastAsia="zh-CN"/>
        </w:rPr>
        <w:t>6.</w:t>
      </w:r>
      <w:r>
        <w:rPr>
          <w:color w:val="auto"/>
          <w:highlight w:val="none"/>
          <w:lang w:val="en-US" w:eastAsia="zh-CN"/>
        </w:rPr>
        <w:t>作为主要起草单位</w:t>
      </w:r>
      <w:r>
        <w:rPr>
          <w:rFonts w:hint="eastAsia"/>
          <w:color w:val="auto"/>
          <w:highlight w:val="none"/>
          <w:lang w:val="en-US" w:eastAsia="zh-CN"/>
        </w:rPr>
        <w:t>制修订的已批准发布的国际、国家、行业标准数量</w:t>
      </w:r>
      <w:r>
        <w:rPr>
          <w:rFonts w:hint="default"/>
          <w:color w:val="auto"/>
          <w:highlight w:val="none"/>
          <w:lang w:val="en-US" w:eastAsia="zh-CN"/>
        </w:rPr>
        <w:t>和名称</w:t>
      </w:r>
      <w:r>
        <w:rPr>
          <w:rFonts w:hint="eastAsia"/>
          <w:color w:val="auto"/>
          <w:highlight w:val="none"/>
          <w:lang w:val="en-US" w:eastAsia="zh-CN"/>
        </w:rPr>
        <w:t>；</w:t>
      </w:r>
    </w:p>
    <w:p w14:paraId="571F6E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7.</w:t>
      </w:r>
      <w:r>
        <w:rPr>
          <w:color w:val="auto"/>
          <w:highlight w:val="none"/>
        </w:rPr>
        <w:t>企业获得</w:t>
      </w:r>
      <w:r>
        <w:rPr>
          <w:rFonts w:hint="eastAsia"/>
          <w:color w:val="auto"/>
          <w:highlight w:val="none"/>
          <w:lang w:val="en-US" w:eastAsia="zh-CN"/>
        </w:rPr>
        <w:t>质量</w:t>
      </w:r>
      <w:r>
        <w:rPr>
          <w:color w:val="auto"/>
          <w:highlight w:val="none"/>
        </w:rPr>
        <w:t>管理体系认证情况</w:t>
      </w:r>
      <w:r>
        <w:rPr>
          <w:rFonts w:hint="eastAsia"/>
          <w:color w:val="auto"/>
          <w:highlight w:val="none"/>
          <w:lang w:val="en-US" w:eastAsia="zh-CN"/>
        </w:rPr>
        <w:t>及</w:t>
      </w:r>
      <w:r>
        <w:rPr>
          <w:color w:val="auto"/>
          <w:highlight w:val="none"/>
        </w:rPr>
        <w:t>对应证书；</w:t>
      </w:r>
    </w:p>
    <w:p w14:paraId="3300C44C">
      <w:pPr>
        <w:keepNext w:val="0"/>
        <w:keepLines w:val="0"/>
        <w:pageBreakBefore w:val="0"/>
        <w:numPr>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val="en-US" w:eastAsia="zh-CN"/>
        </w:rPr>
      </w:pPr>
      <w:r>
        <w:rPr>
          <w:rFonts w:hint="eastAsia"/>
          <w:color w:val="auto"/>
          <w:spacing w:val="-6"/>
          <w:highlight w:val="none"/>
          <w:lang w:val="en-US" w:eastAsia="zh-CN"/>
        </w:rPr>
        <w:t>8.</w:t>
      </w:r>
      <w:r>
        <w:rPr>
          <w:color w:val="auto"/>
          <w:highlight w:val="none"/>
        </w:rPr>
        <w:t>企业获得</w:t>
      </w:r>
      <w:r>
        <w:rPr>
          <w:rFonts w:hint="eastAsia"/>
          <w:color w:val="auto"/>
          <w:spacing w:val="-6"/>
          <w:highlight w:val="none"/>
          <w:lang w:val="en-US" w:eastAsia="zh-CN"/>
        </w:rPr>
        <w:t>省部级以上质量奖</w:t>
      </w:r>
      <w:r>
        <w:rPr>
          <w:color w:val="auto"/>
          <w:highlight w:val="none"/>
        </w:rPr>
        <w:t>情况</w:t>
      </w:r>
      <w:r>
        <w:rPr>
          <w:rFonts w:hint="eastAsia"/>
          <w:color w:val="auto"/>
          <w:highlight w:val="none"/>
          <w:lang w:val="en-US" w:eastAsia="zh-CN"/>
        </w:rPr>
        <w:t>及</w:t>
      </w:r>
      <w:r>
        <w:rPr>
          <w:color w:val="auto"/>
          <w:highlight w:val="none"/>
        </w:rPr>
        <w:t>对应证书</w:t>
      </w:r>
      <w:r>
        <w:rPr>
          <w:rFonts w:hint="eastAsia"/>
          <w:color w:val="auto"/>
          <w:spacing w:val="-6"/>
          <w:highlight w:val="none"/>
          <w:lang w:val="en-US" w:eastAsia="zh-CN"/>
        </w:rPr>
        <w:t>；</w:t>
      </w:r>
    </w:p>
    <w:p w14:paraId="0418CC70">
      <w:pPr>
        <w:keepNext w:val="0"/>
        <w:keepLines w:val="0"/>
        <w:pageBreakBefore w:val="0"/>
        <w:numPr>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eastAsia="zh-CN"/>
        </w:rPr>
      </w:pPr>
      <w:r>
        <w:rPr>
          <w:rFonts w:hint="eastAsia"/>
          <w:color w:val="auto"/>
          <w:spacing w:val="-6"/>
          <w:highlight w:val="none"/>
          <w:lang w:val="en-US" w:eastAsia="zh-CN"/>
        </w:rPr>
        <w:t>9.</w:t>
      </w:r>
      <w:r>
        <w:rPr>
          <w:color w:val="auto"/>
          <w:highlight w:val="none"/>
        </w:rPr>
        <w:t>核心业务采用信息系统支撑情况（采购的信息化建设、运维服务协议和信息化系统页面截图，如企业使用自己开发的系</w:t>
      </w:r>
      <w:r>
        <w:rPr>
          <w:color w:val="auto"/>
          <w:spacing w:val="-6"/>
          <w:highlight w:val="none"/>
        </w:rPr>
        <w:t>统，请上传闭环的立项、开发、使用等资料）</w:t>
      </w:r>
      <w:r>
        <w:rPr>
          <w:rFonts w:hint="eastAsia"/>
          <w:color w:val="auto"/>
          <w:spacing w:val="-6"/>
          <w:highlight w:val="none"/>
          <w:lang w:eastAsia="zh-CN"/>
        </w:rPr>
        <w:t>；</w:t>
      </w:r>
    </w:p>
    <w:p w14:paraId="3B187A16">
      <w:pPr>
        <w:keepNext w:val="0"/>
        <w:keepLines w:val="0"/>
        <w:pageBreakBefore w:val="0"/>
        <w:kinsoku/>
        <w:wordWrap/>
        <w:overflowPunct/>
        <w:topLinePunct w:val="0"/>
        <w:autoSpaceDE/>
        <w:autoSpaceDN/>
        <w:bidi w:val="0"/>
        <w:adjustRightInd/>
        <w:snapToGrid/>
        <w:spacing w:line="520" w:lineRule="exact"/>
        <w:ind w:firstLine="616" w:firstLineChars="200"/>
        <w:textAlignment w:val="auto"/>
        <w:rPr>
          <w:color w:val="auto"/>
          <w:spacing w:val="-6"/>
          <w:highlight w:val="none"/>
        </w:rPr>
      </w:pPr>
      <w:r>
        <w:rPr>
          <w:rFonts w:hint="eastAsia"/>
          <w:color w:val="auto"/>
          <w:spacing w:val="-6"/>
          <w:highlight w:val="none"/>
          <w:lang w:val="en-US" w:eastAsia="zh-CN"/>
        </w:rPr>
        <w:t>10.</w:t>
      </w:r>
      <w:r>
        <w:rPr>
          <w:color w:val="auto"/>
          <w:spacing w:val="-6"/>
          <w:highlight w:val="none"/>
        </w:rPr>
        <w:t>产品获得发达国家或地区</w:t>
      </w:r>
      <w:r>
        <w:rPr>
          <w:rFonts w:hint="eastAsia"/>
          <w:color w:val="auto"/>
          <w:spacing w:val="-6"/>
          <w:highlight w:val="none"/>
          <w:lang w:eastAsia="zh-CN"/>
        </w:rPr>
        <w:t>、</w:t>
      </w:r>
      <w:r>
        <w:rPr>
          <w:rFonts w:hint="eastAsia"/>
          <w:color w:val="auto"/>
          <w:spacing w:val="-6"/>
          <w:highlight w:val="none"/>
          <w:lang w:val="en-US" w:eastAsia="zh-CN"/>
        </w:rPr>
        <w:t>国内</w:t>
      </w:r>
      <w:r>
        <w:rPr>
          <w:color w:val="auto"/>
          <w:spacing w:val="-6"/>
          <w:highlight w:val="none"/>
        </w:rPr>
        <w:t>权威机构认证情况</w:t>
      </w:r>
      <w:r>
        <w:rPr>
          <w:rFonts w:hint="eastAsia"/>
          <w:color w:val="auto"/>
          <w:spacing w:val="-6"/>
          <w:highlight w:val="none"/>
          <w:lang w:val="en-US" w:eastAsia="zh-CN"/>
        </w:rPr>
        <w:t>及</w:t>
      </w:r>
      <w:r>
        <w:rPr>
          <w:color w:val="auto"/>
          <w:spacing w:val="-6"/>
          <w:highlight w:val="none"/>
        </w:rPr>
        <w:t>对应证书；</w:t>
      </w:r>
    </w:p>
    <w:p w14:paraId="1C14F0AC">
      <w:pPr>
        <w:keepNext w:val="0"/>
        <w:keepLines w:val="0"/>
        <w:pageBreakBefore w:val="0"/>
        <w:numPr>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eastAsia="zh-CN"/>
        </w:rPr>
      </w:pPr>
      <w:r>
        <w:rPr>
          <w:rFonts w:hint="eastAsia"/>
          <w:color w:val="auto"/>
          <w:spacing w:val="-6"/>
          <w:highlight w:val="none"/>
          <w:lang w:val="en-US" w:eastAsia="zh-CN"/>
        </w:rPr>
        <w:t>11.企业</w:t>
      </w:r>
      <w:r>
        <w:rPr>
          <w:color w:val="auto"/>
          <w:spacing w:val="-6"/>
          <w:highlight w:val="none"/>
        </w:rPr>
        <w:t>数字化</w:t>
      </w:r>
      <w:r>
        <w:rPr>
          <w:rFonts w:hint="eastAsia"/>
          <w:color w:val="auto"/>
          <w:spacing w:val="-6"/>
          <w:highlight w:val="none"/>
          <w:lang w:val="en-US" w:eastAsia="zh-CN"/>
        </w:rPr>
        <w:t>水平评测得分</w:t>
      </w:r>
      <w:r>
        <w:rPr>
          <w:color w:val="auto"/>
          <w:spacing w:val="-6"/>
          <w:highlight w:val="none"/>
        </w:rPr>
        <w:t>截图</w:t>
      </w:r>
      <w:r>
        <w:rPr>
          <w:rFonts w:hint="eastAsia"/>
          <w:color w:val="auto"/>
          <w:spacing w:val="-6"/>
          <w:highlight w:val="none"/>
          <w:lang w:val="en-US" w:eastAsia="zh-CN"/>
        </w:rPr>
        <w:t>以及企业获得工信部绿色工厂、智能工厂、5G工厂等称号，制造业与互联网融合试点示范项目等数字化转型证明材料</w:t>
      </w:r>
      <w:r>
        <w:rPr>
          <w:rFonts w:hint="eastAsia"/>
          <w:color w:val="auto"/>
          <w:spacing w:val="-6"/>
          <w:highlight w:val="none"/>
          <w:lang w:eastAsia="zh-CN"/>
        </w:rPr>
        <w:t>；</w:t>
      </w:r>
    </w:p>
    <w:p w14:paraId="733A49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12.主导产品国际、全国细分市场占有率情况说明；</w:t>
      </w:r>
    </w:p>
    <w:p w14:paraId="65FE67C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13.</w:t>
      </w:r>
      <w:r>
        <w:rPr>
          <w:color w:val="auto"/>
          <w:highlight w:val="none"/>
        </w:rPr>
        <w:t>企业拥有的自主品牌相应的佐证材料（产品注册商标证或其他相关材料）；</w:t>
      </w:r>
    </w:p>
    <w:p w14:paraId="62DB869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14.</w:t>
      </w:r>
      <w:r>
        <w:rPr>
          <w:color w:val="auto"/>
          <w:highlight w:val="none"/>
        </w:rPr>
        <w:t>企业自建或与高校、科研机构联合建立研发机构的佐证资料（技术研究院、企业技术中心、企业工程中心</w:t>
      </w:r>
      <w:r>
        <w:rPr>
          <w:rFonts w:hint="eastAsia"/>
          <w:color w:val="auto"/>
          <w:highlight w:val="none"/>
          <w:lang w:eastAsia="zh-CN"/>
        </w:rPr>
        <w:t>、</w:t>
      </w:r>
      <w:r>
        <w:rPr>
          <w:rFonts w:hint="eastAsia"/>
          <w:color w:val="auto"/>
          <w:highlight w:val="none"/>
          <w:lang w:val="en-US" w:eastAsia="zh-CN"/>
        </w:rPr>
        <w:t>工业设计中心</w:t>
      </w:r>
      <w:r>
        <w:rPr>
          <w:color w:val="auto"/>
          <w:highlight w:val="none"/>
        </w:rPr>
        <w:t>、</w:t>
      </w:r>
      <w:r>
        <w:rPr>
          <w:rFonts w:hint="eastAsia"/>
          <w:color w:val="auto"/>
          <w:highlight w:val="none"/>
          <w:lang w:val="en-US" w:eastAsia="zh-CN"/>
        </w:rPr>
        <w:t>重点实验室、</w:t>
      </w:r>
      <w:r>
        <w:rPr>
          <w:color w:val="auto"/>
          <w:highlight w:val="none"/>
        </w:rPr>
        <w:t>院士专家工作站、博士后工作站等证书）；</w:t>
      </w:r>
    </w:p>
    <w:p w14:paraId="43B1D8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15.</w:t>
      </w:r>
      <w:r>
        <w:rPr>
          <w:color w:val="auto"/>
          <w:highlight w:val="none"/>
        </w:rPr>
        <w:t>知识产权证书（与主导产品有关的I类知识产权汇总表、证书复印件以及产生经济效益的说明等。汇总表应包括类别、知识产权名称、知识产权编号、授权公告日等信息）</w:t>
      </w:r>
      <w:r>
        <w:rPr>
          <w:rFonts w:hint="eastAsia"/>
          <w:color w:val="auto"/>
          <w:highlight w:val="none"/>
          <w:lang w:eastAsia="zh-CN"/>
        </w:rPr>
        <w:t>、</w:t>
      </w:r>
      <w:r>
        <w:rPr>
          <w:rFonts w:hint="eastAsia"/>
          <w:color w:val="auto"/>
          <w:highlight w:val="none"/>
          <w:lang w:val="en-US" w:eastAsia="zh-CN"/>
        </w:rPr>
        <w:t>PCT专利情况</w:t>
      </w:r>
      <w:r>
        <w:rPr>
          <w:color w:val="auto"/>
          <w:highlight w:val="none"/>
        </w:rPr>
        <w:t>；</w:t>
      </w:r>
    </w:p>
    <w:p w14:paraId="13FC1A9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16.</w:t>
      </w:r>
      <w:r>
        <w:rPr>
          <w:color w:val="auto"/>
          <w:highlight w:val="none"/>
        </w:rPr>
        <w:t>近3年</w:t>
      </w:r>
      <w:r>
        <w:rPr>
          <w:rFonts w:hint="eastAsia"/>
          <w:color w:val="auto"/>
          <w:highlight w:val="none"/>
          <w:lang w:val="en-US" w:eastAsia="zh-CN"/>
        </w:rPr>
        <w:t>获得</w:t>
      </w:r>
      <w:r>
        <w:rPr>
          <w:color w:val="auto"/>
          <w:highlight w:val="none"/>
        </w:rPr>
        <w:t>国家级</w:t>
      </w:r>
      <w:r>
        <w:rPr>
          <w:rFonts w:hint="eastAsia"/>
          <w:color w:val="auto"/>
          <w:highlight w:val="none"/>
          <w:lang w:eastAsia="zh-CN"/>
        </w:rPr>
        <w:t>、</w:t>
      </w:r>
      <w:r>
        <w:rPr>
          <w:rFonts w:hint="eastAsia"/>
          <w:color w:val="auto"/>
          <w:highlight w:val="none"/>
          <w:lang w:val="en-US" w:eastAsia="zh-CN"/>
        </w:rPr>
        <w:t>省部级</w:t>
      </w:r>
      <w:r>
        <w:rPr>
          <w:color w:val="auto"/>
          <w:highlight w:val="none"/>
        </w:rPr>
        <w:t>科技奖励证书</w:t>
      </w:r>
      <w:r>
        <w:rPr>
          <w:color w:val="auto"/>
          <w:highlight w:val="none"/>
        </w:rPr>
        <w:t>；</w:t>
      </w:r>
    </w:p>
    <w:p w14:paraId="0917D1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17.</w:t>
      </w:r>
      <w:r>
        <w:rPr>
          <w:color w:val="auto"/>
          <w:highlight w:val="none"/>
        </w:rPr>
        <w:t>进入“创客中国”中小企业创新创业大赛全国50强企业组名单，证明材料及获奖证书；</w:t>
      </w:r>
    </w:p>
    <w:p w14:paraId="53FB1B0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18.在</w:t>
      </w:r>
      <w:r>
        <w:rPr>
          <w:color w:val="auto"/>
          <w:highlight w:val="none"/>
        </w:rPr>
        <w:t>产业链关键</w:t>
      </w:r>
      <w:r>
        <w:rPr>
          <w:rFonts w:hint="eastAsia"/>
          <w:color w:val="auto"/>
          <w:highlight w:val="none"/>
          <w:lang w:val="en-US" w:eastAsia="zh-CN"/>
        </w:rPr>
        <w:t>领域实现</w:t>
      </w:r>
      <w:r>
        <w:rPr>
          <w:color w:val="auto"/>
          <w:highlight w:val="none"/>
        </w:rPr>
        <w:t>“补短板”“填空白”</w:t>
      </w:r>
      <w:r>
        <w:rPr>
          <w:rFonts w:hint="eastAsia"/>
          <w:color w:val="auto"/>
          <w:highlight w:val="none"/>
          <w:lang w:val="en-US" w:eastAsia="zh-CN"/>
        </w:rPr>
        <w:t>情况说明，</w:t>
      </w:r>
      <w:r>
        <w:rPr>
          <w:color w:val="auto"/>
          <w:highlight w:val="none"/>
        </w:rPr>
        <w:t>包括但不限于</w:t>
      </w:r>
      <w:r>
        <w:rPr>
          <w:rFonts w:hint="eastAsia"/>
          <w:color w:val="auto"/>
          <w:highlight w:val="none"/>
          <w:lang w:val="en-US" w:eastAsia="zh-CN"/>
        </w:rPr>
        <w:t>企业在细分领域实现关键技术首创等情况</w:t>
      </w:r>
      <w:r>
        <w:rPr>
          <w:color w:val="auto"/>
          <w:highlight w:val="none"/>
        </w:rPr>
        <w:t>；</w:t>
      </w:r>
    </w:p>
    <w:p w14:paraId="5A18111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19.主导产品为国内外知名大企业直接配套情况及佐证材料（合同或发票）；</w:t>
      </w:r>
    </w:p>
    <w:p w14:paraId="0DAC7C1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20.</w:t>
      </w:r>
      <w:r>
        <w:rPr>
          <w:color w:val="auto"/>
          <w:highlight w:val="none"/>
        </w:rPr>
        <w:t>获得相关部门认定的称号（有效期内）证明</w:t>
      </w:r>
      <w:r>
        <w:rPr>
          <w:rFonts w:hint="eastAsia"/>
          <w:color w:val="auto"/>
          <w:highlight w:val="none"/>
          <w:lang w:eastAsia="zh-CN"/>
        </w:rPr>
        <w:t>，</w:t>
      </w:r>
      <w:r>
        <w:rPr>
          <w:rFonts w:hint="eastAsia"/>
          <w:color w:val="auto"/>
          <w:highlight w:val="none"/>
          <w:lang w:val="en-US" w:eastAsia="zh-CN"/>
        </w:rPr>
        <w:t>包括高新技术企业、技术创新示范企业、工业企业知识产权运用试点企业、智能制造试点示范企业、质量标杆等证明材料</w:t>
      </w:r>
      <w:r>
        <w:rPr>
          <w:color w:val="auto"/>
          <w:highlight w:val="none"/>
        </w:rPr>
        <w:t>；</w:t>
      </w:r>
    </w:p>
    <w:p w14:paraId="5B54C3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US"/>
        </w:rPr>
      </w:pPr>
      <w:r>
        <w:rPr>
          <w:rFonts w:hint="eastAsia"/>
          <w:color w:val="auto"/>
          <w:highlight w:val="none"/>
          <w:lang w:val="en-US" w:eastAsia="zh-CN"/>
        </w:rPr>
        <w:t>21.境外经营情况及佐证材料；</w:t>
      </w:r>
    </w:p>
    <w:p w14:paraId="1397F5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22.近2年</w:t>
      </w:r>
      <w:r>
        <w:rPr>
          <w:color w:val="auto"/>
          <w:highlight w:val="none"/>
        </w:rPr>
        <w:t>承担国家重</w:t>
      </w:r>
      <w:r>
        <w:rPr>
          <w:rFonts w:hint="eastAsia"/>
          <w:color w:val="auto"/>
          <w:highlight w:val="none"/>
          <w:lang w:val="en-US" w:eastAsia="zh-CN"/>
        </w:rPr>
        <w:t>大</w:t>
      </w:r>
      <w:r>
        <w:rPr>
          <w:color w:val="auto"/>
          <w:highlight w:val="none"/>
        </w:rPr>
        <w:t>科技项目、国家级技术创新类项目的证明材料；</w:t>
      </w:r>
    </w:p>
    <w:p w14:paraId="5A9DEB1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auto"/>
          <w:highlight w:val="none"/>
          <w:lang w:val="en-US" w:eastAsia="zh-CN"/>
        </w:rPr>
      </w:pPr>
      <w:r>
        <w:rPr>
          <w:rFonts w:hint="eastAsia"/>
          <w:color w:val="auto"/>
          <w:highlight w:val="none"/>
          <w:lang w:val="en-US" w:eastAsia="zh-CN"/>
        </w:rPr>
        <w:t>23.申报期间获取的“信用中国”、银行征信证明；</w:t>
      </w:r>
    </w:p>
    <w:p w14:paraId="6A71642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highlight w:val="none"/>
        </w:rPr>
      </w:pPr>
      <w:r>
        <w:rPr>
          <w:rFonts w:hint="eastAsia"/>
          <w:color w:val="auto"/>
          <w:highlight w:val="none"/>
          <w:lang w:val="en-US" w:eastAsia="zh-CN"/>
        </w:rPr>
        <w:t>24.</w:t>
      </w:r>
      <w:r>
        <w:rPr>
          <w:color w:val="auto"/>
          <w:highlight w:val="none"/>
          <w:lang w:val="en-US" w:eastAsia="zh-CN"/>
        </w:rPr>
        <w:t>近三年未发生较大生产安全事故、重大网络和数据安全事</w:t>
      </w:r>
      <w:r>
        <w:rPr>
          <w:rFonts w:hint="default"/>
          <w:color w:val="auto"/>
          <w:highlight w:val="none"/>
          <w:lang w:val="en-US" w:eastAsia="zh-CN"/>
        </w:rPr>
        <w:t>件、重大环境违法行为、严重质量问题、严重违反相关行业管理规定</w:t>
      </w:r>
      <w:r>
        <w:rPr>
          <w:color w:val="auto"/>
          <w:highlight w:val="none"/>
        </w:rPr>
        <w:t>以及偷漏税等违法违规行为的承诺</w:t>
      </w:r>
      <w:r>
        <w:rPr>
          <w:rFonts w:hint="eastAsia"/>
          <w:color w:val="auto"/>
          <w:highlight w:val="none"/>
          <w:lang w:val="en-US" w:eastAsia="zh-CN"/>
        </w:rPr>
        <w:t>书</w:t>
      </w:r>
      <w:r>
        <w:rPr>
          <w:rFonts w:hint="default"/>
          <w:color w:val="auto"/>
          <w:highlight w:val="none"/>
          <w:lang w:val="en-US" w:eastAsia="zh-CN"/>
        </w:rPr>
        <w:t>。</w:t>
      </w:r>
      <w:bookmarkStart w:id="0" w:name="_GoBack"/>
      <w:bookmarkEnd w:id="0"/>
    </w:p>
    <w:p w14:paraId="4CDCAF5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25.</w:t>
      </w:r>
      <w:r>
        <w:rPr>
          <w:color w:val="auto"/>
          <w:highlight w:val="none"/>
        </w:rPr>
        <w:t>申报企业认为有必要提供、与所填报信息有关的其他佐证材料。</w:t>
      </w:r>
    </w:p>
    <w:p w14:paraId="6F861946">
      <w:pPr>
        <w:keepNext w:val="0"/>
        <w:keepLines w:val="0"/>
        <w:pageBreakBefore w:val="0"/>
        <w:kinsoku/>
        <w:wordWrap/>
        <w:overflowPunct/>
        <w:topLinePunct w:val="0"/>
        <w:autoSpaceDE/>
        <w:autoSpaceDN/>
        <w:bidi w:val="0"/>
        <w:adjustRightInd/>
        <w:snapToGrid/>
        <w:ind w:firstLine="640" w:firstLineChars="200"/>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AF6BF6"/>
    <w:rsid w:val="1BEAE531"/>
    <w:rsid w:val="5FB31C56"/>
    <w:rsid w:val="7191606C"/>
    <w:rsid w:val="F75D9C1F"/>
    <w:rsid w:val="F7A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sz w:val="21"/>
      <w:szCs w:val="24"/>
    </w:rPr>
  </w:style>
  <w:style w:type="paragraph" w:styleId="3">
    <w:name w:val="Title"/>
    <w:basedOn w:val="1"/>
    <w:next w:val="1"/>
    <w:qFormat/>
    <w:uiPriority w:val="0"/>
    <w:pPr>
      <w:spacing w:before="240" w:after="60"/>
      <w:jc w:val="center"/>
      <w:outlineLvl w:val="0"/>
    </w:pPr>
    <w:rPr>
      <w:rFonts w:ascii="Cambria" w:hAnsi="Cambria" w:eastAsia="宋体"/>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1084</Words>
  <Characters>1118</Characters>
  <Lines>0</Lines>
  <Paragraphs>0</Paragraphs>
  <TotalTime>4</TotalTime>
  <ScaleCrop>false</ScaleCrop>
  <LinksUpToDate>false</LinksUpToDate>
  <CharactersWithSpaces>1204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2026-03-27T09:49:00Z</dcterms:created>
  <dc:creator>candice</dc:creator>
  <cp:lastModifiedBy>candice</cp:lastModifiedBy>
  <dcterms:modified xsi:type="dcterms:W3CDTF">2026-04-01T11:27:10Z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E8B25FF78F8526CB7A90CC69B0EB5148_43</vt:lpwstr>
  </property>
  <property fmtid="{D5CDD505-2E9C-101B-9397-08002B2CF9AE}" pid="4" name="KSOTemplateDocerSaveRecord">
    <vt:lpwstr>eyJoZGlkIjoiZmFkYjgzYTI1OTk2NDg0NTIzMjBlYmZkZWM4ZDZjYTMiLCJ1c2VySWQiOiI0NTkzNTUwMDkifQ==</vt:lpwstr>
  </property>
</Properties>
</file>