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5"/>
        <w:spacing w:line="560" w:lineRule="exact"/>
        <w:ind w:left="0"/>
        <w:rPr>
          <w:rFonts w:ascii="黑体" w:eastAsia="黑体" w:cs="黑体" w:hAnsi="黑体" w:hint="eastAsia"/>
          <w:sz w:val="32"/>
          <w:szCs w:val="32"/>
          <w:lang w:eastAsia="zh-CN"/>
        </w:rPr>
      </w:pPr>
      <w:r>
        <w:rPr>
          <w:rFonts w:ascii="黑体" w:eastAsia="黑体" w:cs="黑体" w:hAnsi="黑体"/>
          <w:sz w:val="32"/>
          <w:szCs w:val="32"/>
        </w:rPr>
        <w:t>附件</w:t>
      </w:r>
      <w:r>
        <w:rPr>
          <w:rFonts w:ascii="黑体" w:eastAsia="黑体" w:cs="黑体" w:hAnsi="黑体"/>
          <w:sz w:val="32"/>
          <w:szCs w:val="32"/>
          <w:lang w:val="en-US" w:eastAsia="zh-CN"/>
        </w:rPr>
        <w:t>6</w:t>
      </w:r>
    </w:p>
    <w:p>
      <w:pPr>
        <w:pStyle w:val="15"/>
        <w:ind w:left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2023年认定和复核通过的专精特新“小巨人”企业名单</w:t>
      </w:r>
    </w:p>
    <w:tbl>
      <w:tblPr>
        <w:jc w:val="center"/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646"/>
        <w:gridCol w:w="3609"/>
        <w:gridCol w:w="3425"/>
      </w:tblGrid>
      <w:tr>
        <w:trPr>
          <w:trHeight w:val="300"/>
        </w:trPr>
        <w:tc>
          <w:tcPr>
            <w:tcW w:w="807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黑体" w:eastAsia="黑体" w:cs="黑体" w:hAnsi="黑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cs="黑体" w:hAnsi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黑体" w:eastAsia="黑体" w:cs="黑体" w:hAnsi="黑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黑体" w:eastAsia="黑体" w:cs="黑体" w:hAnsi="黑体" w:hint="eastAsia"/>
                <w:color w:val="000000"/>
                <w:kern w:val="0"/>
                <w:sz w:val="28"/>
                <w:szCs w:val="28"/>
              </w:rPr>
              <w:t>所在</w:t>
            </w:r>
            <w:r>
              <w:rPr>
                <w:rFonts w:ascii="黑体" w:eastAsia="黑体" w:cs="黑体" w:hAnsi="黑体" w:hint="eastAsia"/>
                <w:color w:val="000000"/>
                <w:kern w:val="0"/>
                <w:sz w:val="28"/>
                <w:szCs w:val="28"/>
                <w:lang w:val="en-US" w:eastAsia="zh-CN"/>
              </w:rPr>
              <w:t>区域</w:t>
            </w:r>
          </w:p>
        </w:tc>
        <w:tc>
          <w:tcPr>
            <w:tcW w:w="3609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黑体" w:eastAsia="黑体" w:cs="黑体" w:hAnsi="黑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cs="黑体" w:hAnsi="黑体" w:hint="eastAsia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425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黑体" w:eastAsia="黑体" w:cs="黑体" w:hAnsi="黑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cs="黑体" w:hAnsi="黑体" w:hint="eastAsia"/>
                <w:color w:val="000000"/>
                <w:kern w:val="0"/>
                <w:sz w:val="28"/>
                <w:szCs w:val="28"/>
              </w:rPr>
              <w:t>社会统一信用代码</w:t>
            </w:r>
          </w:p>
        </w:tc>
      </w:tr>
      <w:tr>
        <w:trPr>
          <w:trHeight w:val="300"/>
        </w:trPr>
        <w:tc>
          <w:tcPr>
            <w:tcW w:w="807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eastAsia="方正仿宋_GB18030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18030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_GB2312" w:eastAsia="仿宋_GB2312" w:cs="仿宋_GB2312" w:hAnsi="Times New Roman" w:hint="eastAsia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仿宋_GB2312" w:eastAsia="仿宋_GB2312" w:cs="仿宋_GB2312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葛店经开区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20" w:lineRule="exact"/>
              <w:jc w:val="left"/>
              <w:rPr>
                <w:rFonts w:ascii="仿宋_GB2312" w:eastAsia="仿宋_GB2312" w:cs="仿宋_GB2312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华工法利莱切焊系统工程有限公司</w:t>
            </w:r>
          </w:p>
        </w:tc>
        <w:tc>
          <w:tcPr>
            <w:tcW w:w="3425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eastAsia="方正仿宋_GB18030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18030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91420700679116893T</w:t>
            </w:r>
          </w:p>
        </w:tc>
      </w:tr>
      <w:tr>
        <w:trPr>
          <w:trHeight w:val="300"/>
        </w:trPr>
        <w:tc>
          <w:tcPr>
            <w:tcW w:w="807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eastAsia="方正仿宋_GB18030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18030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 w:hAnsi="Times New Roman" w:hint="eastAsia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仿宋_GB2312" w:eastAsia="仿宋_GB2312" w:cs="仿宋_GB2312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葛店经开区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_GB2312" w:eastAsia="仿宋_GB2312" w:cs="仿宋_GB2312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Ansi="Times New Roman" w:hint="eastAsia"/>
                <w:color w:val="auto"/>
                <w:sz w:val="28"/>
                <w:szCs w:val="28"/>
              </w:rPr>
              <w:t>湖北容百锂电材料有限公司</w:t>
            </w:r>
          </w:p>
        </w:tc>
        <w:tc>
          <w:tcPr>
            <w:tcW w:w="3425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eastAsia="方正仿宋_GB18030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18030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91420700352349484N</w:t>
            </w:r>
          </w:p>
        </w:tc>
      </w:tr>
      <w:tr>
        <w:trPr>
          <w:trHeight w:val="90"/>
        </w:trPr>
        <w:tc>
          <w:tcPr>
            <w:tcW w:w="807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eastAsia="方正仿宋_GB18030" w:hAnsi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18030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cs="仿宋_GB2312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葛店经开区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_GB2312" w:eastAsia="仿宋_GB2312" w:cs="仿宋_GB2312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Ansi="Times New Roman" w:hint="eastAsia"/>
                <w:color w:val="auto"/>
                <w:sz w:val="28"/>
                <w:szCs w:val="28"/>
              </w:rPr>
              <w:t>湖北光安伦芯片有限公司</w:t>
            </w:r>
          </w:p>
        </w:tc>
        <w:tc>
          <w:tcPr>
            <w:tcW w:w="3425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eastAsia="方正仿宋_GB18030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18030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91420700MA48C9T73D</w:t>
            </w:r>
          </w:p>
        </w:tc>
      </w:tr>
      <w:tr>
        <w:trPr>
          <w:trHeight w:val="300"/>
        </w:trPr>
        <w:tc>
          <w:tcPr>
            <w:tcW w:w="807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eastAsia="方正仿宋_GB18030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18030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cs="仿宋_GB2312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葛店经开区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_GB2312" w:eastAsia="仿宋_GB2312" w:cs="仿宋_GB2312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Ansi="Times New Roman" w:hint="eastAsia"/>
                <w:color w:val="auto"/>
                <w:sz w:val="28"/>
                <w:szCs w:val="28"/>
              </w:rPr>
              <w:t>武汉镁里镁科技有限公司</w:t>
            </w:r>
          </w:p>
        </w:tc>
        <w:tc>
          <w:tcPr>
            <w:tcW w:w="3425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eastAsia="方正仿宋_GB18030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18030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91420700571523796X</w:t>
            </w:r>
          </w:p>
        </w:tc>
      </w:tr>
      <w:tr>
        <w:trPr>
          <w:trHeight w:val="300"/>
        </w:trPr>
        <w:tc>
          <w:tcPr>
            <w:tcW w:w="807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eastAsia="方正仿宋_GB18030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18030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 w:hAnsi="Times New Roman" w:hint="eastAsia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仿宋_GB2312" w:eastAsia="仿宋_GB2312" w:cs="仿宋_GB2312" w:hAnsi="Times New Roman" w:hint="eastAsia"/>
                <w:color w:val="auto"/>
                <w:sz w:val="28"/>
                <w:szCs w:val="28"/>
              </w:rPr>
              <w:t>临空经济区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_GB2312" w:eastAsia="仿宋_GB2312" w:cs="仿宋_GB2312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Ansi="Times New Roman" w:hint="eastAsia"/>
                <w:color w:val="auto"/>
                <w:sz w:val="28"/>
                <w:szCs w:val="28"/>
              </w:rPr>
              <w:t>湖北银天钻石科技有限公司</w:t>
            </w:r>
          </w:p>
        </w:tc>
        <w:tc>
          <w:tcPr>
            <w:tcW w:w="3425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eastAsia="方正仿宋_GB18030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18030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91420700753411322R</w:t>
            </w:r>
            <w:bookmarkStart w:id="0" w:name="_GoBack"/>
            <w:bookmarkEnd w:id="0"/>
          </w:p>
        </w:tc>
      </w:tr>
    </w:tbl>
    <w:p/>
    <w:sectPr>
      <w:footerReference w:type="default" r:id="rId2"/>
      <w:pgSz w:w="11906" w:h="16838"/>
      <w:pgMar w:top="1440" w:right="1531" w:bottom="1440" w:left="1531" w:header="851" w:footer="1134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720"/>
      <w:docGrid w:type="lines" w:linePitch="327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华文宋体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CC"/>
    <w:family w:val="modern"/>
    <w:pitch w:val="variable"/>
    <w:sig w:usb0="E0000AFF" w:usb1="00007843" w:usb2="00000001" w:usb3="00000000" w:csb0="400001BF" w:csb1="DFF70000"/>
  </w:font>
  <w:font w:name="方正仿宋_GB18030">
    <w:altName w:val="仿宋"/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86"/>
    <w:family w:val="auto"/>
    <w:pitch w:val="variable"/>
    <w:sig w:usb0="00000000" w:usb1="00000000" w:usb2="00000000" w:usb3="00000000" w:csb0="00040000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Verdana">
    <w:altName w:val="DejaVu Sans"/>
    <w:panose1 w:val="020B0604030504040204"/>
    <w:charset w:val="00"/>
    <w:family w:val="swiss"/>
    <w:pitch w:val="variable"/>
    <w:sig w:usb0="A10006FF" w:usb1="4000205B" w:usb2="00000010" w:usb3="00000000" w:csb0="2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8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11250" cy="230505"/>
              <wp:effectExtent l="0" t="0" r="0" b="0"/>
              <wp:wrapNone/>
              <wp:docPr id="1" name="文本框 7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111250" cy="230505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8"/>
                            <w:tabs>
                              <w:tab w:val="center" w:pos="4153"/>
                              <w:tab w:val="right" w:pos="8306"/>
                            </w:tabs>
                            <w:jc w:val="center"/>
                            <w:rPr>
                              <w:rFonts w:ascii="宋体" w:cs="宋体" w:hAnsi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cs="宋体" w:hAns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cs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cs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 w:hAnsi="宋体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ascii="宋体" w:cs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cs="宋体" w:hAnsi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7 3" o:spid="_x0000_s3" filled="f" stroked="f" style="position:absolute;margin-left:0.0pt;margin-top:0.0pt;width:87.5pt;height:18.15pt;z-index:12;mso-position-horizontal:outside;mso-position-horizontal-relative:margin;mso-position-vertical:absolute;mso-wrap-distance-left:8.999863pt;mso-wrap-distance-right:8.999863pt;mso-wrap-style:square;">
              <v:stroke color="#000000"/>
              <v:textbox id="848" inset="0mm,0mm,0mm,0mm" o:insetmode="custom" style="layout-flow:horizontal;v-text-anchor:top;">
                <w:txbxContent>
                  <w:p>
                    <w:pPr>
                      <w:pStyle w:val="18"/>
                      <w:tabs>
                        <w:tab w:val="center" w:pos="4153"/>
                        <w:tab w:val="right" w:pos="8306"/>
                      </w:tabs>
                      <w:jc w:val="center"/>
                      <w:rPr>
                        <w:rFonts w:ascii="宋体" w:cs="宋体" w:hAnsi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cs="宋体" w:hAns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cs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cs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cs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 w:hAnsi="宋体"/>
                        <w:sz w:val="28"/>
                        <w:szCs w:val="28"/>
                      </w:rPr>
                      <w:t>19</w:t>
                    </w:r>
                    <w:r>
                      <w:rPr>
                        <w:rFonts w:ascii="宋体" w:cs="宋体" w:hAnsi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cs="宋体" w:hAnsi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spacing w:after="160" w:line="278" w:lineRule="auto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5"/>
    <w:next w:val="0"/>
    <w:pPr>
      <w:keepNext/>
      <w:keepLines/>
      <w:widowControl w:val="0"/>
      <w:spacing w:after="160" w:line="600" w:lineRule="exact"/>
      <w:ind w:firstLine="880"/>
      <w:jc w:val="both"/>
      <w:outlineLvl w:val="4"/>
    </w:pPr>
    <w:rPr>
      <w:rFonts w:ascii="Calibri" w:eastAsia="方正黑体_GBK" w:cs="Arial" w:hAnsi="Calibri"/>
      <w:bCs/>
      <w:kern w:val="2"/>
      <w:sz w:val="21"/>
      <w:szCs w:val="28"/>
      <w:lang w:val="en-US" w:eastAsia="zh-CN" w:bidi="ar-SA"/>
    </w:rPr>
  </w:style>
  <w:style w:type="character" w:default="1" w:styleId="10">
    <w:name w:val="Default Paragraph Font"/>
  </w:style>
  <w:style w:type="paragraph" w:styleId="15">
    <w:name w:val="Body Text"/>
    <w:basedOn w:val="0"/>
    <w:next w:val="16"/>
    <w:pPr>
      <w:ind w:left="114"/>
    </w:pPr>
    <w:rPr>
      <w:rFonts w:ascii="宋体" w:hAnsi="宋体"/>
      <w:sz w:val="29"/>
    </w:rPr>
  </w:style>
  <w:style w:type="paragraph" w:styleId="16">
    <w:name w:val="Title"/>
    <w:next w:val="0"/>
    <w:pPr>
      <w:widowControl w:val="0"/>
      <w:spacing w:after="160" w:line="278" w:lineRule="auto"/>
      <w:jc w:val="center"/>
      <w:outlineLvl w:val="0"/>
    </w:pPr>
    <w:rPr>
      <w:rFonts w:ascii="方正小标宋_GBK" w:eastAsia="方正小标宋_GBK" w:cs="方正小标宋_GBK" w:hAnsi="方正小标宋_GBK"/>
      <w:kern w:val="2"/>
      <w:sz w:val="44"/>
      <w:szCs w:val="44"/>
      <w:lang w:val="en-US" w:eastAsia="zh-CN" w:bidi="ar-SA"/>
    </w:rPr>
  </w:style>
  <w:style w:type="paragraph" w:styleId="17">
    <w:name w:val="Body Text Indent"/>
    <w:basedOn w:val="0"/>
    <w:pPr>
      <w:spacing w:after="120"/>
      <w:ind w:leftChars="200" w:left="200"/>
    </w:pPr>
    <w:rPr>
      <w:rFonts w:ascii="Times New Roman" w:hAnsi="Times New Roman"/>
    </w:rPr>
  </w:style>
  <w:style w:type="paragraph" w:styleId="18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20">
    <w:name w:val="footnote text"/>
    <w:pPr>
      <w:widowControl w:val="0"/>
      <w:snapToGrid w:val="0"/>
      <w:spacing w:after="160" w:line="278" w:lineRule="auto"/>
    </w:pPr>
    <w:rPr>
      <w:rFonts w:ascii="Times New Roman" w:eastAsia="宋体" w:cs="Times New Roman" w:hAnsi="Times New Roman"/>
      <w:kern w:val="2"/>
      <w:sz w:val="18"/>
      <w:szCs w:val="20"/>
      <w:lang w:val="en-US" w:eastAsia="zh-CN" w:bidi="ar-SA"/>
    </w:rPr>
  </w:style>
  <w:style w:type="paragraph" w:styleId="21">
    <w:name w:val="Normal (Web)"/>
    <w:basedOn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2">
    <w:name w:val="Body Text First Indent 2"/>
    <w:basedOn w:val="17"/>
    <w:pPr>
      <w:ind w:firstLineChars="200" w:firstLine="200"/>
    </w:pPr>
  </w:style>
  <w:style w:type="character" w:styleId="23">
    <w:name w:val="footnote reference"/>
    <w:rPr>
      <w:rFonts w:ascii="Verdana" w:eastAsia="宋体" w:cs="Verdana" w:hAnsi="Verdana"/>
      <w:kern w:val="0"/>
      <w:sz w:val="20"/>
      <w:szCs w:val="20"/>
      <w:vertAlign w:val="superscript"/>
    </w:rPr>
  </w:style>
  <w:style w:type="paragraph" w:customStyle="1" w:styleId="24">
    <w:name w:val="BodyText"/>
    <w:basedOn w:val="0"/>
    <w:pPr>
      <w:spacing w:line="560" w:lineRule="exact"/>
      <w:ind w:firstLineChars="200" w:firstLine="200"/>
      <w:textAlignment w:val="baseline"/>
    </w:pPr>
    <w:rPr>
      <w:rFonts w:ascii="仿宋_GB2312" w:eastAsia="仿宋_GB2312" w:hAnsi="仿宋_GB2312"/>
      <w:sz w:val="32"/>
    </w:rPr>
  </w:style>
  <w:style w:type="paragraph" w:customStyle="1" w:styleId="25">
    <w:name w:val="msonormal"/>
    <w:basedOn w:val="0"/>
    <w:pPr>
      <w:widowControl/>
      <w:spacing w:before="100" w:beforeAutospacing="1" w:after="100" w:afterAutospacing="1" w:line="240" w:lineRule="auto"/>
      <w:jc w:val="left"/>
    </w:pPr>
    <w:rPr>
      <w:rFonts w:ascii="宋体" w:cs="宋体" w:hAnsi="宋体"/>
      <w:kern w:val="0"/>
      <w:sz w:val="24"/>
    </w:rPr>
  </w:style>
  <w:style w:type="character" w:customStyle="1" w:styleId="26">
    <w:name w:val="15"/>
    <w:basedOn w:val="10"/>
    <w:rPr>
      <w:rFonts w:ascii="Verdana" w:eastAsia="宋体" w:hAnsi="Verdana"/>
      <w:sz w:val="20"/>
      <w:szCs w:val="20"/>
      <w:vertAlign w:val="superscript"/>
    </w:rPr>
  </w:style>
  <w:style w:type="paragraph" w:customStyle="1" w:styleId="27">
    <w:name w:val="Revision"/>
    <w:pPr>
      <w:spacing w:after="0" w:line="240" w:lineRule="auto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279C4B33-90BB-45D1-AF4A-C425AB5FC55F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14</TotalTime>
  <Application>Yozo_Office27021597764231179</Application>
  <Pages>1</Pages>
  <Words>0</Words>
  <Characters>195</Characters>
  <Lines>0</Lines>
  <Paragraphs>4</Paragraphs>
  <CharactersWithSpaces>261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ttt</dc:creator>
  <cp:lastModifiedBy>inspur</cp:lastModifiedBy>
  <cp:revision>2</cp:revision>
  <cp:lastPrinted>2025-05-22T09:32:00Z</cp:lastPrinted>
  <dcterms:created xsi:type="dcterms:W3CDTF">2025-05-19T04:12:00Z</dcterms:created>
  <dcterms:modified xsi:type="dcterms:W3CDTF">2026-04-13T11:07:33Z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eyJoZGlkIjoiNzE3MTk0Y2FhYjExMTAwODE4ZWU3OTdmYTE4ZjdiZjciLCJ1c2VySWQiOiIxMDUyMzgxNzAwIn0=</vt:lpwstr>
  </property>
  <property fmtid="{D5CDD505-2E9C-101B-9397-08002B2CF9AE}" pid="4" name="ICV">
    <vt:lpwstr>8EECFC92902947A49AF337DCA67838F6_13</vt:lpwstr>
  </property>
</Properties>
</file>