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8832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p>
    <w:p w14:paraId="79CB520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p>
    <w:p w14:paraId="6BACE948">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江苏省省级企业技术中心</w:t>
      </w:r>
    </w:p>
    <w:p w14:paraId="47FAB2BB">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工作总结</w:t>
      </w:r>
    </w:p>
    <w:p w14:paraId="1B1E240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楷体_GBK" w:cs="Times New Roman"/>
          <w:sz w:val="36"/>
          <w:szCs w:val="36"/>
          <w:lang w:val="en-US" w:eastAsia="zh-CN"/>
        </w:rPr>
      </w:pPr>
      <w:r>
        <w:rPr>
          <w:rFonts w:hint="default" w:ascii="Times New Roman" w:hAnsi="Times New Roman" w:eastAsia="方正楷体_GBK" w:cs="Times New Roman"/>
          <w:sz w:val="36"/>
          <w:szCs w:val="36"/>
          <w:lang w:val="en-US" w:eastAsia="zh-CN"/>
        </w:rPr>
        <w:t>（2025年）</w:t>
      </w:r>
      <w:bookmarkStart w:id="0" w:name="_GoBack"/>
      <w:bookmarkEnd w:id="0"/>
    </w:p>
    <w:p w14:paraId="283BA54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518E0E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745AE3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821DF5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F86880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3732D9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1F451E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98978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填报企业名称（盖章）：</w:t>
      </w:r>
      <w:r>
        <w:rPr>
          <w:rFonts w:hint="eastAsia" w:ascii="方正仿宋_GBK" w:hAnsi="方正仿宋_GBK" w:eastAsia="方正仿宋_GBK" w:cs="方正仿宋_GBK"/>
          <w:sz w:val="32"/>
          <w:szCs w:val="32"/>
          <w:u w:val="single"/>
          <w:lang w:val="en-US" w:eastAsia="zh-CN"/>
        </w:rPr>
        <w:t xml:space="preserve">                          </w:t>
      </w:r>
    </w:p>
    <w:p w14:paraId="544E50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填</w:t>
      </w:r>
      <w:r>
        <w:rPr>
          <w:rFonts w:hint="default" w:ascii="方正黑体_GBK" w:hAnsi="方正黑体_GBK" w:eastAsia="方正黑体_GBK" w:cs="方正黑体_GBK"/>
          <w:sz w:val="32"/>
          <w:szCs w:val="32"/>
          <w:lang w:val="en-US" w:eastAsia="zh-CN"/>
        </w:rPr>
        <w:t>报企业地址</w:t>
      </w:r>
      <w:r>
        <w:rPr>
          <w:rFonts w:hint="eastAsia" w:ascii="方正黑体_GBK" w:hAnsi="方正黑体_GBK" w:eastAsia="方正黑体_GBK" w:cs="方正黑体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县/市/</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u w:val="single"/>
          <w:lang w:val="en-US" w:eastAsia="zh-CN"/>
        </w:rPr>
        <w:t xml:space="preserve">              </w:t>
      </w:r>
    </w:p>
    <w:p w14:paraId="4D8FAA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黑体_GBK" w:hAnsi="方正黑体_GBK" w:eastAsia="方正黑体_GBK" w:cs="方正黑体_GBK"/>
          <w:sz w:val="32"/>
          <w:szCs w:val="32"/>
          <w:lang w:val="en-US" w:eastAsia="zh-CN"/>
        </w:rPr>
        <w:t>技术中心负责人</w:t>
      </w:r>
      <w:r>
        <w:rPr>
          <w:rFonts w:hint="eastAsia" w:ascii="方正黑体_GBK" w:hAnsi="方正黑体_GBK" w:eastAsia="方正黑体_GBK" w:cs="方正黑体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p>
    <w:p w14:paraId="2AFD6A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技术中心负责人</w:t>
      </w:r>
      <w:r>
        <w:rPr>
          <w:rFonts w:hint="default" w:ascii="方正黑体_GBK" w:hAnsi="方正黑体_GBK" w:eastAsia="方正黑体_GBK" w:cs="方正黑体_GBK"/>
          <w:sz w:val="32"/>
          <w:szCs w:val="32"/>
          <w:lang w:val="en-US" w:eastAsia="zh-CN"/>
        </w:rPr>
        <w:t>联系方式</w:t>
      </w:r>
      <w:r>
        <w:rPr>
          <w:rFonts w:hint="eastAsia" w:ascii="方正黑体_GBK" w:hAnsi="方正黑体_GBK" w:eastAsia="方正黑体_GBK" w:cs="方正黑体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p>
    <w:p w14:paraId="22C96A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填</w:t>
      </w:r>
      <w:r>
        <w:rPr>
          <w:rFonts w:hint="default" w:ascii="方正黑体_GBK" w:hAnsi="方正黑体_GBK" w:eastAsia="方正黑体_GBK" w:cs="方正黑体_GBK"/>
          <w:sz w:val="32"/>
          <w:szCs w:val="32"/>
          <w:lang w:val="en-US" w:eastAsia="zh-CN"/>
        </w:rPr>
        <w:t>报联系人</w:t>
      </w:r>
      <w:r>
        <w:rPr>
          <w:rFonts w:hint="eastAsia" w:ascii="方正黑体_GBK" w:hAnsi="方正黑体_GBK" w:eastAsia="方正黑体_GBK" w:cs="方正黑体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p>
    <w:p w14:paraId="2DCDDE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填报联系人</w:t>
      </w:r>
      <w:r>
        <w:rPr>
          <w:rFonts w:hint="default" w:ascii="方正黑体_GBK" w:hAnsi="方正黑体_GBK" w:eastAsia="方正黑体_GBK" w:cs="方正黑体_GBK"/>
          <w:sz w:val="32"/>
          <w:szCs w:val="32"/>
          <w:lang w:val="en-US" w:eastAsia="zh-CN"/>
        </w:rPr>
        <w:t>联系方式</w:t>
      </w:r>
      <w:r>
        <w:rPr>
          <w:rFonts w:hint="eastAsia" w:ascii="方正黑体_GBK" w:hAnsi="方正黑体_GBK" w:eastAsia="方正黑体_GBK" w:cs="方正黑体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p>
    <w:p w14:paraId="590851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填报</w:t>
      </w:r>
      <w:r>
        <w:rPr>
          <w:rFonts w:hint="default" w:ascii="方正黑体_GBK" w:hAnsi="方正黑体_GBK" w:eastAsia="方正黑体_GBK" w:cs="方正黑体_GBK"/>
          <w:sz w:val="32"/>
          <w:szCs w:val="32"/>
          <w:lang w:val="en-US" w:eastAsia="zh-CN"/>
        </w:rPr>
        <w:t>日期</w:t>
      </w:r>
      <w:r>
        <w:rPr>
          <w:rFonts w:hint="eastAsia" w:ascii="方正黑体_GBK" w:hAnsi="方正黑体_GBK" w:eastAsia="方正黑体_GBK" w:cs="方正黑体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月</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日</w:t>
      </w:r>
    </w:p>
    <w:p w14:paraId="3017DA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p>
    <w:p w14:paraId="102AD3D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江苏省工业和信息化厅编制</w:t>
      </w:r>
    </w:p>
    <w:p w14:paraId="2996A561">
      <w:pPr>
        <w:keepNext w:val="0"/>
        <w:keepLines w:val="0"/>
        <w:pageBreakBefore w:val="0"/>
        <w:widowControl/>
        <w:kinsoku/>
        <w:wordWrap/>
        <w:overflowPunct/>
        <w:topLinePunct w:val="0"/>
        <w:autoSpaceDE/>
        <w:autoSpaceDN w:val="0"/>
        <w:bidi w:val="0"/>
        <w:adjustRightInd w:val="0"/>
        <w:snapToGrid w:val="0"/>
        <w:spacing w:line="590" w:lineRule="exact"/>
        <w:ind w:left="640"/>
        <w:textAlignment w:val="baseline"/>
        <w:rPr>
          <w:rFonts w:hint="eastAsia" w:ascii="方正小标宋_GBK" w:hAnsi="方正小标宋_GBK" w:eastAsia="方正小标宋_GBK" w:cs="方正小标宋_GBK"/>
          <w:b w:val="0"/>
          <w:bCs w:val="0"/>
          <w:color w:val="auto"/>
          <w:spacing w:val="3"/>
          <w:sz w:val="44"/>
          <w:szCs w:val="44"/>
          <w:shd w:val="clear" w:color="auto" w:fill="auto"/>
        </w:rPr>
        <w:sectPr>
          <w:footerReference r:id="rId3" w:type="default"/>
          <w:pgSz w:w="11906" w:h="16838"/>
          <w:pgMar w:top="1814" w:right="1531" w:bottom="1984" w:left="1531" w:header="851" w:footer="992" w:gutter="0"/>
          <w:cols w:space="425" w:num="1"/>
          <w:docGrid w:type="lines" w:linePitch="312" w:charSpace="0"/>
        </w:sectPr>
      </w:pPr>
    </w:p>
    <w:p w14:paraId="28A43B4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14:paraId="59334AB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江苏省省级企业技术中心工作总结</w:t>
      </w:r>
      <w:r>
        <w:rPr>
          <w:rFonts w:hint="eastAsia" w:ascii="方正小标宋_GBK" w:hAnsi="方正小标宋_GBK" w:eastAsia="方正小标宋_GBK" w:cs="方正小标宋_GBK"/>
          <w:sz w:val="44"/>
          <w:szCs w:val="44"/>
          <w:lang w:eastAsia="zh-CN"/>
        </w:rPr>
        <w:t>（提纲）</w:t>
      </w:r>
    </w:p>
    <w:p w14:paraId="3181536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p>
    <w:p w14:paraId="6F64F2D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已认定的省级企业技术中心在评价年度提交工作总结，以全面总结报告年度和报告年度前两年度企业技术创新与技术中心工作情况。主要包括如下内容:</w:t>
      </w:r>
    </w:p>
    <w:p w14:paraId="01E1853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1.简要分析企业所在产业当前创新趋势和特点，以及企业在该领域中的地位和竞争优势。包括核心技术、核心产品、性能水平、市场占有率、企业近三年经营情况等。</w:t>
      </w:r>
    </w:p>
    <w:p w14:paraId="398F09E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2.企业技术创新体系建设情况，包括企业技术创新体系基本情况、技术中心组织建设、技术中心创新机制建设、产学研合作创新机制建设、国际化创新合作网络建设、企业技术创新软硬件基础设施建设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包括引进和自主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、智改数转网联情况等。</w:t>
      </w:r>
    </w:p>
    <w:p w14:paraId="7D17D48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3.企业技术创新活动开展情况，包括重点创新项目的组织实施、关键核心技术和产品开发、国产化装备和软件使用和开发、产学研合作协同攻关、构建创新生态等。</w:t>
      </w:r>
    </w:p>
    <w:p w14:paraId="3ED3CBF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4.企业技术中心取得的主要创新成果、形成的核心技术及自主知识产权情况，首台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装备、首批次新材料、首版次软件等新技术新产品等情况。重点介绍相关技术成果对企业核心产品研发、核心竞争力提升的支撑作用，以及取得的经济社会效益。</w:t>
      </w:r>
      <w:r>
        <w:rPr>
          <w:rFonts w:hint="eastAsia" w:ascii="Times New Roman" w:hAnsi="Times New Roman" w:eastAsia="方正仿宋_GBK" w:cs="Times New Roman"/>
          <w:sz w:val="32"/>
          <w:szCs w:val="32"/>
          <w:lang w:val="en-US" w:eastAsia="zh-CN"/>
        </w:rPr>
        <w:t xml:space="preserve"> </w:t>
      </w:r>
    </w:p>
    <w:p w14:paraId="1E2A573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小标宋_GBK" w:hAnsi="方正小标宋_GBK" w:eastAsia="方正小标宋_GBK" w:cs="方正小标宋_GBK"/>
          <w:sz w:val="44"/>
          <w:szCs w:val="44"/>
        </w:rPr>
      </w:pPr>
      <w:r>
        <w:rPr>
          <w:rFonts w:hint="default" w:ascii="Times New Roman" w:hAnsi="Times New Roman" w:eastAsia="方正仿宋_GBK" w:cs="Times New Roman"/>
          <w:sz w:val="32"/>
          <w:szCs w:val="32"/>
        </w:rPr>
        <w:t>5.其他有特色的工作情况。</w:t>
      </w:r>
    </w:p>
    <w:sectPr>
      <w:pgSz w:w="11906" w:h="16838"/>
      <w:pgMar w:top="181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FFE9B06-C8D5-41D3-A3D4-913D380B1A5E}"/>
  </w:font>
  <w:font w:name="方正小标宋_GBK">
    <w:panose1 w:val="02000000000000000000"/>
    <w:charset w:val="86"/>
    <w:family w:val="auto"/>
    <w:pitch w:val="default"/>
    <w:sig w:usb0="A00002BF" w:usb1="38CF7CFA" w:usb2="00082016" w:usb3="00000000" w:csb0="00040001" w:csb1="00000000"/>
    <w:embedRegular r:id="rId2" w:fontKey="{FAB6AC3F-DEE6-4816-83E8-68A98BD2B933}"/>
  </w:font>
  <w:font w:name="方正楷体_GBK">
    <w:panose1 w:val="02000000000000000000"/>
    <w:charset w:val="86"/>
    <w:family w:val="auto"/>
    <w:pitch w:val="default"/>
    <w:sig w:usb0="00000001" w:usb1="080E0000" w:usb2="00000000" w:usb3="00000000" w:csb0="00040000" w:csb1="00000000"/>
    <w:embedRegular r:id="rId3" w:fontKey="{46512F4F-14DF-4E0C-9586-876DED9C740A}"/>
  </w:font>
  <w:font w:name="方正仿宋_GBK">
    <w:panose1 w:val="03000509000000000000"/>
    <w:charset w:val="86"/>
    <w:family w:val="auto"/>
    <w:pitch w:val="default"/>
    <w:sig w:usb0="00000001" w:usb1="080E0000" w:usb2="00000000" w:usb3="00000000" w:csb0="00040000" w:csb1="00000000"/>
    <w:embedRegular r:id="rId4" w:fontKey="{6F9775DC-4E5C-41DC-82B3-9733180369C6}"/>
  </w:font>
  <w:font w:name="方正黑体_GBK">
    <w:panose1 w:val="03000509000000000000"/>
    <w:charset w:val="86"/>
    <w:family w:val="auto"/>
    <w:pitch w:val="default"/>
    <w:sig w:usb0="00000001" w:usb1="080E0000" w:usb2="00000000" w:usb3="00000000" w:csb0="00040000" w:csb1="00000000"/>
    <w:embedRegular r:id="rId5" w:fontKey="{6CFF3518-1EF0-4985-8191-210B50F2BD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A7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2630805</wp:posOffset>
              </wp:positionH>
              <wp:positionV relativeFrom="paragraph">
                <wp:posOffset>0</wp:posOffset>
              </wp:positionV>
              <wp:extent cx="490855" cy="1816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90855"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5B321">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7.15pt;margin-top:0pt;height:14.3pt;width:38.65pt;mso-position-horizontal-relative:margin;z-index:251659264;mso-width-relative:page;mso-height-relative:page;" filled="f" stroked="f" coordsize="21600,21600" o:gfxdata="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4k8VNYAAAAHAQAADwAAAAAAAAABACAAAAAiAAAAZHJzL2Rvd25yZXYu&#10;eG1sUEsBAhQAFAAAAAgAh07iQAAsMYQ2AgAAYQQAAA4AAAAAAAAAAQAgAAAAJQEAAGRycy9lMm9E&#10;b2MueG1sUEsFBgAAAAAGAAYAWQEAAM0FAAAAAA==&#10;">
              <v:fill on="f" focussize="0,0"/>
              <v:stroke on="f" weight="0.5pt"/>
              <v:imagedata o:title=""/>
              <o:lock v:ext="edit" aspectratio="f"/>
              <v:textbox inset="0mm,0mm,0mm,0mm">
                <w:txbxContent>
                  <w:p w14:paraId="7BA5B321">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F4AC6"/>
    <w:rsid w:val="47B3246E"/>
    <w:rsid w:val="493E6EC2"/>
    <w:rsid w:val="791A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560</Words>
  <Characters>568</Characters>
  <Lines>0</Lines>
  <Paragraphs>0</Paragraphs>
  <TotalTime>0</TotalTime>
  <ScaleCrop>false</ScaleCrop>
  <LinksUpToDate>false</LinksUpToDate>
  <CharactersWithSpaces>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2025-12-27T08:34:00Z</dcterms:created>
  <dc:creator>Administrator</dc:creator>
  <cp:lastModifiedBy>狄潇</cp:lastModifiedBy>
  <dcterms:modified xsi:type="dcterms:W3CDTF">2025-12-30T01:08:20Z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eyJoZGlkIjoiZWRlNThjMDg5Nzc3M2RjNzE3ZWNhZGU4OTZmMDhjYjMiLCJ1c2VySWQiOiIzMDUyNjU1MDgifQ==</vt:lpwstr>
  </property>
  <property fmtid="{D5CDD505-2E9C-101B-9397-08002B2CF9AE}" pid="4" name="ICV">
    <vt:lpwstr>CA05A01AD7984904B5767A46732A770A_12</vt:lpwstr>
  </property>
</Properties>
</file>