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附件</w:t>
      </w:r>
      <w:r>
        <w:rPr>
          <w:rFonts w:hint="eastAsia" w:ascii="Times New Roman" w:hAnsi="Times New Roman" w:eastAsia="黑体"/>
          <w:sz w:val="28"/>
          <w:szCs w:val="32"/>
        </w:rPr>
        <w:t>2</w:t>
      </w:r>
    </w:p>
    <w:p>
      <w:pPr>
        <w:jc w:val="center"/>
        <w:rPr>
          <w:rFonts w:ascii="Times New Roman" w:hAnsi="Times New Roman" w:eastAsia="华文中宋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华文中宋"/>
          <w:bCs/>
          <w:sz w:val="32"/>
          <w:szCs w:val="32"/>
        </w:rPr>
        <w:t>2025年度上海市市级企业技术中心免于评价名单</w:t>
      </w:r>
      <w:bookmarkEnd w:id="0"/>
    </w:p>
    <w:tbl>
      <w:tblPr>
        <w:tblStyle w:val="3"/>
        <w:tblW w:w="72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532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所属区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上海上药信谊药厂有限公司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上海烟草包装印刷有限公司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上海奥威科技开发有限公司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上海现代制药股份有限公司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上海飞奥燃气设备有限公司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延锋国际座椅系统有限公司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上海清美绿色食品（集团）有限公司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上海建工二建集团有限公司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芯原微电子（上海）股份有限公司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上海光明肉业集团股份有限公司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上海汇友精密化学品有限公司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上海寒武纪信息科技有限公司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上海飞机制造有限公司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上海宝藤生物医药科技股份有限公司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盛美半导体设备（上海）股份有限公司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上海海雁医药科技有限公司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上海宣泰医药科技股份有限公司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上海西门子医疗器械有限公司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上海逸思医疗科技股份有限公司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上海传英信息技术有限公司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翱捷科技股份有限公司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中船动力研究院有限公司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晶晨半导体（上海）股份有限公司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上海国际港务（集团）股份有限公司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中远海运科技股份有限公司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上海华模科技有限公司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复星凯瑞（上海）生物科技有限公司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上海彩迩文生化科技有限公司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上海吉凯基因医学科技股份有限公司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济川（上海）医学科技有限公司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芯和半导体科技（上海）股份有限公司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芯与物（上海）技术有限公司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上海英诺伟医疗器械股份有限公司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上海南麟电子股份有限公司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中钞油墨有限公司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上海三旗通信科技有限公司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英韧科技股份有限公司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上海小度技术有限公司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上海能源建设工程设计研究有限公司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中交三航局第二工程有限公司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上海盛迪医药有限公司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劲方医药科技（上海）股份有限公司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上海海立新能源技术有限公司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亮风台（上海）信息科技有限公司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迈威（上海）生物科技股份有限公司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中移（上海）信息通信科技有限公司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上海临港益邦智能技术股份有限公司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世邦工业科技集团股份有限公司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睿励科学仪器（上海）有限公司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上海几何伙伴智能驾驶有限公司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上海益诺思生物技术股份有限公司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上海东欣软件工程有限公司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上海陛通半导体能源科技股份有限公司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上海爱谱华顿电子科技（集团）有限公司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上海懿贝瑞生物医药科技有限公司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韶远科技（上海）有限公司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上海超导科技股份有限公司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臻驱科技（上海）股份有限公司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加特兰微电子科技（上海）有限公司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上海艾力斯医药科技股份有限公司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圣奥化学科技有限公司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上海和誉生物医药科技有限公司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上海禾丰制药有限公司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上海市城市建设设计研究总院（集团）有限公司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上海东软载波微电子有限公司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上海艾能电力工程有限公司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东方有线网络有限公司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上海电器股份有限公司人民电器厂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中铁上海工程局集团有限公司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上海数腾软件科技股份有限公司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鼎捷软件股份有限公司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上海思朗科技有限公司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上海隧道工程股份有限公司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上海市隧道工程轨道交通设计研究院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梅特勒-托利多仪器（上海）有限公司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中交第三航务工程勘察设计院有限公司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上海迪爱斯信息技术有限公司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上海携宁计算机科技股份有限公司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上海优咔网络科技有限公司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上海安必生制药技术有限公司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上海联影智能医疗科技有限公司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上海广电通信技术有限公司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上海派森诺生物科技股份有限公司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恒为科技（上海）股份有限公司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上海贝泰妮生物科技有限公司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上海中电电子系统科技股份有限公司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上海易立德信息技术股份有限公司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上海有色网信息科技股份有限公司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兴容（上海）信息技术股份有限公司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上海康鹏科技股份有限公司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上海电机系统节能工程技术研究中心有限公司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上海浦江缆索股份有限公司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上海华明电力设备制造有限公司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上海创帧软件有限公司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上海明华电力科技有限公司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虹口区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上海维安电子股份有限公司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虹口区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上海致景信息科技有限公司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虹口区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上海工具厂有限公司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上海邮电设计咨询研究院有限公司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上海微谱检测科技集团股份有限公司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上海同济建设有限公司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上海达坦能源科技股份有限公司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上海智能交通有限公司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上海联蔚数字科技集团股份有限公司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上海晶宇环境工程股份有限公司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费勉仪器科技（上海）有限公司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上海电气电力电子有限公司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上海富乐华半导体科技有限公司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上海升广科技有限公司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上海美诺福科技有限公司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上海云砺信息科技有限公司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上海中欣晶圆半导体科技有限公司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上海君威钢绳索具股份有限公司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上海化工宝数字科技有限公司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世索科投资有限公司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中国航发商用航空发动机有限责任公司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上海电气电站设备有限公司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上海上药第一生化药业有限公司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上海拓璞数控科技股份有限公司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上海建科检验有限公司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申联生物医药（上海）股份有限公司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上海锐翌生物科技有限公司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上海喜马拉雅科技有限公司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上海科致电气自动化股份有限公司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上海七十迈数字科技有限公司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星猿哲科技（上海）有限公司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上海科梁信息科技股份有限公司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致瞻科技（上海）有限公司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实朴检测技术（上海）股份有限公司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上海云轴科技股份有限公司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上海埃德电子股份有限公司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上海稷以科技有限公司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上海稊米汽车科技有限公司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东富龙生命科技有限公司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上海紫丹食品包装印刷有限公司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中建八局总承包建设有限公司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甄十信息科技（上海）有限公司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上海奎芯集成电路设计有限公司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上海氢枫能源技术有限公司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上海上药中西制药有限公司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上海新微技术研发中心有限公司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上海禾赛科技有限公司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上海蔚来汽车有限公司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上海金智达复合材料有限公司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卡斯马汽车系统（上海）有限公司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上海合璧电子元件有限公司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上海合辉电子元件有限公司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上海则正医药科技股份有限公司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上海新漫传感科技有限公司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上海济物光电技术有限公司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上海蓝滨石化设备有限责任公司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凯鑫森（上海）功能性薄膜产业股份有限公司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上海西门子线路保护系统有限公司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上海艺迈实业有限公司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上海华谊涂料有限公司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上海浦景化工技术股份有限公司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上海威可特汽车热交换器制造有限公司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上海上电漕泾发电有限公司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大江生医生物技术（上海）有限公司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航天智造（上海）科技有限责任公司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欧科佳（上海）汽车电子设备有限公司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上海银浆科技有限公司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上海中科教育装备集团有限公司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上海正泰电源系统有限公司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上海超群检测科技股份有限公司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上海山源电子科技股份有限公司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上海梅斯医药科技有限公司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上海华美电梯装饰有限公司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上海承飞航空特种设备有限公司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上海北玻玻璃技术工业有限公司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贵研中希（上海）新材料科技有限公司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上海天臣微纳米科技股份有限公司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上海超硅半导体股份有限公司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上海联景高分子材料有限公司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上海永锦电气技术股份有限公司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上海新阳半导体材料股份有限公司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上海林伟建筑工程有限公司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上海宝鸟服饰有限公司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迪必尔生物工程（上海）有限公司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上海昌润极锐超硬材料有限公司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机械工业上海蓝亚石化设备检测所有限公司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上海山崎电路板有限公司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中建八局新型建造工程有限公司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上海融和智电新能源有限公司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上海比路电子股份有限公司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上海川土微电子股份有限公司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上海利康瑞生物工程有限公司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上海捷晓信息技术有限公司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上海普适导航科技股份有限公司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上海康恒环境修复有限公司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上海弘枫实业有限公司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胜达克半导体科技（上海）股份有限公司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上海东庚化工技术有限公司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上海海积信息科技股份有限公司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上海自然堂集团有限公司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上海中西三维药业有限公司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华东理工大学华昌聚合物有限公司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上海兰宝传感科技股份有限公司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上海神力科技有限公司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飞潮（上海）新材料股份有限公司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上海麦克林生化科技股份有限公司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上海水星家用纺织品股份有限公司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上海银轮热交换系统有限公司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上海阿莱德实业股份有限公司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上海玻璃钢研究院有限公司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昆易电子科技（上海）有限公司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上海群力橡塑制品有限公司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崇明区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中曼石油装备集团有限公司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上海智能制造功能平台有限公司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理想万里晖半导体设备（上海）股份有限公司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上海华大九天信息科技有限公司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上海中船临港船舶装备有限公司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上海第一机床厂有限公司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上海心玮医疗科技股份有限公司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上海概伦电子股份有限公司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上海腾瑞制药股份有限公司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上海临港电力电子研究有限公司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上海积塔半导体有限公司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昕原半导体（上海）有限公司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上海电气凯士比核电泵阀有限公司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</w:tbl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/>
    <w:sectPr>
      <w:pgSz w:w="11905" w:h="16838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4807"/>
    <w:rsid w:val="7BFE4807"/>
    <w:rsid w:val="CB7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2025-12-30T09:39:00Z</dcterms:created>
  <dc:creator>user</dc:creator>
  <cp:lastModifiedBy>user</cp:lastModifiedBy>
  <dcterms:modified xsi:type="dcterms:W3CDTF">2025-12-30T09:39:23Z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