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1EED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jc w:val="both"/>
        <w:textAlignment w:val="auto"/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附件3</w:t>
      </w:r>
      <w:bookmarkStart w:id="0" w:name="_GoBack"/>
      <w:bookmarkEnd w:id="0"/>
    </w:p>
    <w:p w14:paraId="41A9A8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eastAsia" w:ascii="方正小标宋简体" w:hAnsi="华文中宋" w:eastAsia="方正小标宋简体"/>
          <w:color w:val="000000"/>
          <w:spacing w:val="0"/>
          <w:sz w:val="36"/>
          <w:szCs w:val="36"/>
          <w:shd w:val="clear" w:color="auto" w:fill="FFFFFF"/>
        </w:rPr>
      </w:pPr>
      <w:r>
        <w:rPr>
          <w:rFonts w:hint="eastAsia" w:ascii="方正小标宋简体" w:hAnsi="华文中宋" w:eastAsia="方正小标宋简体"/>
          <w:color w:val="000000"/>
          <w:spacing w:val="0"/>
          <w:sz w:val="36"/>
          <w:szCs w:val="36"/>
          <w:shd w:val="clear" w:color="auto" w:fill="FFFFFF"/>
        </w:rPr>
        <w:t>202</w:t>
      </w:r>
      <w:r>
        <w:rPr>
          <w:rFonts w:hint="eastAsia" w:ascii="方正小标宋简体" w:hAnsi="华文中宋" w:eastAsia="方正小标宋简体"/>
          <w:color w:val="000000"/>
          <w:spacing w:val="0"/>
          <w:sz w:val="36"/>
          <w:szCs w:val="36"/>
          <w:shd w:val="clear" w:color="auto" w:fill="FFFFFF"/>
          <w:lang w:val="en-US" w:eastAsia="zh-CN"/>
        </w:rPr>
        <w:t>5</w:t>
      </w:r>
      <w:r>
        <w:rPr>
          <w:rFonts w:hint="eastAsia" w:ascii="方正小标宋简体" w:hAnsi="华文中宋" w:eastAsia="方正小标宋简体"/>
          <w:color w:val="000000"/>
          <w:spacing w:val="0"/>
          <w:sz w:val="36"/>
          <w:szCs w:val="36"/>
          <w:shd w:val="clear" w:color="auto" w:fill="FFFFFF"/>
        </w:rPr>
        <w:t>年度上海市专精特新中小企业推荐汇总表</w:t>
      </w:r>
    </w:p>
    <w:p w14:paraId="2E211EA8">
      <w:pPr>
        <w:pStyle w:val="2"/>
      </w:pPr>
    </w:p>
    <w:p w14:paraId="2091D2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804" w:firstLineChars="300"/>
        <w:jc w:val="both"/>
        <w:textAlignment w:val="auto"/>
        <w:rPr>
          <w:rFonts w:ascii="仿宋_GB2312"/>
          <w:sz w:val="28"/>
          <w:szCs w:val="28"/>
        </w:rPr>
      </w:pPr>
      <w:r>
        <w:rPr>
          <w:rFonts w:hint="eastAsia" w:cs="Times New Roman"/>
          <w:sz w:val="28"/>
          <w:szCs w:val="28"/>
          <w:lang w:val="en-US" w:eastAsia="zh-CN"/>
        </w:rPr>
        <w:t>推荐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单位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（盖章）</w:t>
      </w:r>
      <w:r>
        <w:rPr>
          <w:rFonts w:hint="eastAsia" w:ascii="仿宋_GB2312"/>
          <w:sz w:val="28"/>
          <w:szCs w:val="28"/>
        </w:rPr>
        <w:t xml:space="preserve">：  </w:t>
      </w:r>
    </w:p>
    <w:tbl>
      <w:tblPr>
        <w:tblStyle w:val="3"/>
        <w:tblW w:w="125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3589"/>
        <w:gridCol w:w="2199"/>
        <w:gridCol w:w="1968"/>
        <w:gridCol w:w="2062"/>
        <w:gridCol w:w="1704"/>
      </w:tblGrid>
      <w:tr w14:paraId="6227A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032" w:type="dxa"/>
            <w:noWrap w:val="0"/>
            <w:vAlign w:val="center"/>
          </w:tcPr>
          <w:p w14:paraId="2A5D35CA">
            <w:pPr>
              <w:spacing w:line="40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序号</w:t>
            </w:r>
          </w:p>
        </w:tc>
        <w:tc>
          <w:tcPr>
            <w:tcW w:w="3589" w:type="dxa"/>
            <w:noWrap w:val="0"/>
            <w:vAlign w:val="center"/>
          </w:tcPr>
          <w:p w14:paraId="2B07CE4B">
            <w:pPr>
              <w:spacing w:line="40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企业名称</w:t>
            </w:r>
          </w:p>
        </w:tc>
        <w:tc>
          <w:tcPr>
            <w:tcW w:w="2199" w:type="dxa"/>
            <w:noWrap w:val="0"/>
            <w:vAlign w:val="center"/>
          </w:tcPr>
          <w:p w14:paraId="32D86A27">
            <w:pPr>
              <w:spacing w:line="40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统一社会信用代码</w:t>
            </w:r>
          </w:p>
        </w:tc>
        <w:tc>
          <w:tcPr>
            <w:tcW w:w="1968" w:type="dxa"/>
            <w:noWrap w:val="0"/>
            <w:vAlign w:val="center"/>
          </w:tcPr>
          <w:p w14:paraId="3E13FF00">
            <w:pPr>
              <w:spacing w:line="40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主导产品或服务</w:t>
            </w:r>
          </w:p>
        </w:tc>
        <w:tc>
          <w:tcPr>
            <w:tcW w:w="2062" w:type="dxa"/>
            <w:noWrap w:val="0"/>
            <w:vAlign w:val="center"/>
          </w:tcPr>
          <w:p w14:paraId="1FA6F318">
            <w:pPr>
              <w:spacing w:line="400" w:lineRule="exact"/>
              <w:jc w:val="center"/>
              <w:rPr>
                <w:rFonts w:hint="eastAsia" w:ascii="仿宋_GB2312" w:hAnsi="仿宋_GB2312" w:cs="仿宋_GB2312"/>
                <w:b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</w:rPr>
              <w:t>是否属于区级重点导向产业</w:t>
            </w:r>
          </w:p>
        </w:tc>
        <w:tc>
          <w:tcPr>
            <w:tcW w:w="1704" w:type="dxa"/>
            <w:noWrap w:val="0"/>
            <w:vAlign w:val="center"/>
          </w:tcPr>
          <w:p w14:paraId="26DF6C7E">
            <w:pPr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sz w:val="24"/>
                <w:szCs w:val="24"/>
                <w:lang w:eastAsia="zh-CN"/>
              </w:rPr>
              <w:t>申报</w:t>
            </w:r>
            <w:r>
              <w:rPr>
                <w:rFonts w:hint="eastAsia" w:ascii="仿宋_GB2312" w:hAnsi="仿宋_GB2312" w:cs="仿宋_GB2312"/>
                <w:b/>
                <w:sz w:val="24"/>
                <w:szCs w:val="24"/>
                <w:lang w:val="en-US" w:eastAsia="zh-CN"/>
              </w:rPr>
              <w:t>/复核</w:t>
            </w:r>
          </w:p>
        </w:tc>
      </w:tr>
      <w:tr w14:paraId="667EE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32" w:type="dxa"/>
            <w:noWrap w:val="0"/>
            <w:vAlign w:val="top"/>
          </w:tcPr>
          <w:p w14:paraId="36E7AC9F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589" w:type="dxa"/>
            <w:noWrap w:val="0"/>
            <w:vAlign w:val="top"/>
          </w:tcPr>
          <w:p w14:paraId="3AF769A7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99" w:type="dxa"/>
            <w:noWrap w:val="0"/>
            <w:vAlign w:val="top"/>
          </w:tcPr>
          <w:p w14:paraId="16FACADB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8" w:type="dxa"/>
            <w:noWrap w:val="0"/>
            <w:vAlign w:val="top"/>
          </w:tcPr>
          <w:p w14:paraId="16613070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62" w:type="dxa"/>
            <w:noWrap w:val="0"/>
            <w:vAlign w:val="top"/>
          </w:tcPr>
          <w:p w14:paraId="78C08402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04" w:type="dxa"/>
            <w:noWrap w:val="0"/>
            <w:vAlign w:val="top"/>
          </w:tcPr>
          <w:p w14:paraId="6FD72B88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59B93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32" w:type="dxa"/>
            <w:noWrap w:val="0"/>
            <w:vAlign w:val="top"/>
          </w:tcPr>
          <w:p w14:paraId="30E4A066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589" w:type="dxa"/>
            <w:noWrap w:val="0"/>
            <w:vAlign w:val="top"/>
          </w:tcPr>
          <w:p w14:paraId="714A9EDB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99" w:type="dxa"/>
            <w:noWrap w:val="0"/>
            <w:vAlign w:val="top"/>
          </w:tcPr>
          <w:p w14:paraId="130F2C21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8" w:type="dxa"/>
            <w:noWrap w:val="0"/>
            <w:vAlign w:val="top"/>
          </w:tcPr>
          <w:p w14:paraId="0CECDE03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62" w:type="dxa"/>
            <w:noWrap w:val="0"/>
            <w:vAlign w:val="top"/>
          </w:tcPr>
          <w:p w14:paraId="7841BF13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04" w:type="dxa"/>
            <w:noWrap w:val="0"/>
            <w:vAlign w:val="top"/>
          </w:tcPr>
          <w:p w14:paraId="35B32989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22BDF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32" w:type="dxa"/>
            <w:noWrap w:val="0"/>
            <w:vAlign w:val="top"/>
          </w:tcPr>
          <w:p w14:paraId="261AF7AE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589" w:type="dxa"/>
            <w:noWrap w:val="0"/>
            <w:vAlign w:val="top"/>
          </w:tcPr>
          <w:p w14:paraId="3D8BCA92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99" w:type="dxa"/>
            <w:noWrap w:val="0"/>
            <w:vAlign w:val="top"/>
          </w:tcPr>
          <w:p w14:paraId="10814C4F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8" w:type="dxa"/>
            <w:noWrap w:val="0"/>
            <w:vAlign w:val="top"/>
          </w:tcPr>
          <w:p w14:paraId="38F7BB98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62" w:type="dxa"/>
            <w:noWrap w:val="0"/>
            <w:vAlign w:val="top"/>
          </w:tcPr>
          <w:p w14:paraId="32F5102A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04" w:type="dxa"/>
            <w:noWrap w:val="0"/>
            <w:vAlign w:val="top"/>
          </w:tcPr>
          <w:p w14:paraId="77EA85AE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45BB5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32" w:type="dxa"/>
            <w:noWrap w:val="0"/>
            <w:vAlign w:val="top"/>
          </w:tcPr>
          <w:p w14:paraId="264F22A7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589" w:type="dxa"/>
            <w:noWrap w:val="0"/>
            <w:vAlign w:val="top"/>
          </w:tcPr>
          <w:p w14:paraId="5FA34DA7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99" w:type="dxa"/>
            <w:noWrap w:val="0"/>
            <w:vAlign w:val="top"/>
          </w:tcPr>
          <w:p w14:paraId="282FDFB6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8" w:type="dxa"/>
            <w:noWrap w:val="0"/>
            <w:vAlign w:val="top"/>
          </w:tcPr>
          <w:p w14:paraId="10B40F42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62" w:type="dxa"/>
            <w:noWrap w:val="0"/>
            <w:vAlign w:val="top"/>
          </w:tcPr>
          <w:p w14:paraId="2D2AA30D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04" w:type="dxa"/>
            <w:noWrap w:val="0"/>
            <w:vAlign w:val="top"/>
          </w:tcPr>
          <w:p w14:paraId="3319839B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0A361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32" w:type="dxa"/>
            <w:noWrap w:val="0"/>
            <w:vAlign w:val="top"/>
          </w:tcPr>
          <w:p w14:paraId="17D67478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589" w:type="dxa"/>
            <w:noWrap w:val="0"/>
            <w:vAlign w:val="top"/>
          </w:tcPr>
          <w:p w14:paraId="5385ED8B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99" w:type="dxa"/>
            <w:noWrap w:val="0"/>
            <w:vAlign w:val="top"/>
          </w:tcPr>
          <w:p w14:paraId="368DE550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8" w:type="dxa"/>
            <w:noWrap w:val="0"/>
            <w:vAlign w:val="top"/>
          </w:tcPr>
          <w:p w14:paraId="5B32C5AF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62" w:type="dxa"/>
            <w:noWrap w:val="0"/>
            <w:vAlign w:val="top"/>
          </w:tcPr>
          <w:p w14:paraId="2DA95B2A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04" w:type="dxa"/>
            <w:noWrap w:val="0"/>
            <w:vAlign w:val="top"/>
          </w:tcPr>
          <w:p w14:paraId="6D317AAD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20C5C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32" w:type="dxa"/>
            <w:noWrap w:val="0"/>
            <w:vAlign w:val="top"/>
          </w:tcPr>
          <w:p w14:paraId="1E63052B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589" w:type="dxa"/>
            <w:noWrap w:val="0"/>
            <w:vAlign w:val="top"/>
          </w:tcPr>
          <w:p w14:paraId="32D7F87C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99" w:type="dxa"/>
            <w:noWrap w:val="0"/>
            <w:vAlign w:val="top"/>
          </w:tcPr>
          <w:p w14:paraId="1DE8C038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8" w:type="dxa"/>
            <w:noWrap w:val="0"/>
            <w:vAlign w:val="top"/>
          </w:tcPr>
          <w:p w14:paraId="0CA926CC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62" w:type="dxa"/>
            <w:noWrap w:val="0"/>
            <w:vAlign w:val="top"/>
          </w:tcPr>
          <w:p w14:paraId="347D22DC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04" w:type="dxa"/>
            <w:noWrap w:val="0"/>
            <w:vAlign w:val="top"/>
          </w:tcPr>
          <w:p w14:paraId="3D47859F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04065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032" w:type="dxa"/>
            <w:noWrap w:val="0"/>
            <w:vAlign w:val="top"/>
          </w:tcPr>
          <w:p w14:paraId="4E742F3C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589" w:type="dxa"/>
            <w:noWrap w:val="0"/>
            <w:vAlign w:val="top"/>
          </w:tcPr>
          <w:p w14:paraId="3598D32E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99" w:type="dxa"/>
            <w:noWrap w:val="0"/>
            <w:vAlign w:val="top"/>
          </w:tcPr>
          <w:p w14:paraId="3B948BF1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8" w:type="dxa"/>
            <w:noWrap w:val="0"/>
            <w:vAlign w:val="top"/>
          </w:tcPr>
          <w:p w14:paraId="31A9FFFD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62" w:type="dxa"/>
            <w:noWrap w:val="0"/>
            <w:vAlign w:val="top"/>
          </w:tcPr>
          <w:p w14:paraId="34D273D2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04" w:type="dxa"/>
            <w:noWrap w:val="0"/>
            <w:vAlign w:val="top"/>
          </w:tcPr>
          <w:p w14:paraId="4EC0C4EF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6F31B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32" w:type="dxa"/>
            <w:noWrap w:val="0"/>
            <w:vAlign w:val="top"/>
          </w:tcPr>
          <w:p w14:paraId="3C9C3740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589" w:type="dxa"/>
            <w:noWrap w:val="0"/>
            <w:vAlign w:val="top"/>
          </w:tcPr>
          <w:p w14:paraId="217ACAC4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99" w:type="dxa"/>
            <w:noWrap w:val="0"/>
            <w:vAlign w:val="top"/>
          </w:tcPr>
          <w:p w14:paraId="207D9C5A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68" w:type="dxa"/>
            <w:noWrap w:val="0"/>
            <w:vAlign w:val="top"/>
          </w:tcPr>
          <w:p w14:paraId="2CF64587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62" w:type="dxa"/>
            <w:noWrap w:val="0"/>
            <w:vAlign w:val="top"/>
          </w:tcPr>
          <w:p w14:paraId="30C6E8CE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704" w:type="dxa"/>
            <w:noWrap w:val="0"/>
            <w:vAlign w:val="top"/>
          </w:tcPr>
          <w:p w14:paraId="6113A9CC">
            <w:pPr>
              <w:spacing w:line="400" w:lineRule="exact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</w:tbl>
    <w:p w14:paraId="35FEE769">
      <w:pPr>
        <w:spacing w:line="400" w:lineRule="exact"/>
        <w:rPr>
          <w:rFonts w:hint="eastAsia" w:ascii="仿宋_GB2312"/>
          <w:sz w:val="24"/>
        </w:rPr>
      </w:pPr>
    </w:p>
    <w:p w14:paraId="2682A4A5">
      <w:pPr>
        <w:spacing w:line="400" w:lineRule="exact"/>
        <w:rPr>
          <w:rFonts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填表人：                 联系电话：                     填表时间：</w:t>
      </w:r>
    </w:p>
    <w:p w14:paraId="75D5819F">
      <w:pPr>
        <w:spacing w:line="400" w:lineRule="exact"/>
      </w:pPr>
      <w:r>
        <w:rPr>
          <w:rFonts w:hint="eastAsia" w:ascii="仿宋_GB2312"/>
          <w:sz w:val="28"/>
          <w:szCs w:val="28"/>
        </w:rPr>
        <w:t>（可附页）</w:t>
      </w:r>
      <w:r>
        <w:br w:type="page"/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336537"/>
    <w:rsid w:val="49336537"/>
    <w:rsid w:val="7D7E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Text"/>
    <w:basedOn w:val="1"/>
    <w:semiHidden/>
    <w:qFormat/>
    <w:uiPriority w:val="0"/>
    <w:pPr>
      <w:jc w:val="both"/>
      <w:textAlignment w:val="baseline"/>
    </w:pPr>
    <w:rPr>
      <w:rFonts w:ascii="宋体" w:hAnsi="Courier New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</Words>
  <Characters>91</Characters>
  <Lines>0</Lines>
  <Paragraphs>0</Paragraphs>
  <TotalTime>7</TotalTime>
  <ScaleCrop>false</ScaleCrop>
  <LinksUpToDate>false</LinksUpToDate>
  <CharactersWithSpaces>131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2025-10-21T02:44:00Z</dcterms:created>
  <dc:creator>青长</dc:creator>
  <cp:lastModifiedBy>青长</cp:lastModifiedBy>
  <dcterms:modified xsi:type="dcterms:W3CDTF">2025-10-21T02:52:11Z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CE43144870FF4B548D0A678711A1B50E_11</vt:lpwstr>
  </property>
  <property fmtid="{D5CDD505-2E9C-101B-9397-08002B2CF9AE}" pid="4" name="KSOTemplateDocerSaveRecord">
    <vt:lpwstr>eyJoZGlkIjoiNzJmMTJlNGEwOWQyZDQzMjFkNjRlNzA2YWQyOTBmMGMiLCJ1c2VySWQiOiI0NDIyODE0NjIifQ==</vt:lpwstr>
  </property>
</Properties>
</file>