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专精特新中小企业认定佐证材料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.企业真实性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明和合规经营承诺（须签名、盖章）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如企业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上年度营业收入总额在1000万元以下，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须提供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近2年新增股权融资总额（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须是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合格机构投资者的实缴额）达到2000万元以上佐证材料，包括银行到账凭证或融资报告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.近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年审计报告（在财政部注册会计师行业统一监管平台完成报备且赋码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须体现主营业务收入、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研发费用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等关键指标）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2024年度《研发费用加计扣除优惠明细表》(A107012)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.公共信用信息报告（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无违法违规证明版或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核查版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，信用安徽网站下载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符合四项</w:t>
      </w:r>
      <w:r>
        <w:rPr>
          <w:rFonts w:hint="default" w:ascii="Times New Roman" w:hAnsi="Times New Roman" w:eastAsia="黑体" w:cs="Times New Roman"/>
          <w:sz w:val="32"/>
          <w:szCs w:val="32"/>
        </w:rPr>
        <w:t>直通条件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之一的企业</w:t>
      </w:r>
      <w:r>
        <w:rPr>
          <w:rFonts w:hint="default" w:ascii="Times New Roman" w:hAnsi="Times New Roman" w:eastAsia="黑体" w:cs="Times New Roman"/>
          <w:sz w:val="32"/>
          <w:szCs w:val="32"/>
        </w:rPr>
        <w:t>佐证材料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（可选）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年获得的省级科技奖励证书复印件，并在获奖单位中排名前三；或获得的国家级科技奖励证书复印件，并在获奖单位中排名前五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年研发费用总额均值在</w:t>
      </w:r>
      <w:r>
        <w:rPr>
          <w:rFonts w:hint="default" w:ascii="Times New Roman" w:hAnsi="Times New Roman" w:eastAsia="仿宋" w:cs="Times New Roman"/>
          <w:sz w:val="32"/>
          <w:szCs w:val="32"/>
        </w:rPr>
        <w:t>1000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万元以上的证明材料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年新增股权融资总额（合格机构投资者的实缴额）</w:t>
      </w:r>
      <w:r>
        <w:rPr>
          <w:rFonts w:hint="default" w:ascii="Times New Roman" w:hAnsi="Times New Roman" w:eastAsia="仿宋" w:cs="Times New Roman"/>
          <w:sz w:val="32"/>
          <w:szCs w:val="32"/>
        </w:rPr>
        <w:t>6000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万元以上佐证材料，包括银行到账凭证或融资报告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bidi="ar"/>
        </w:rPr>
        <w:t>（同时提供是合格机构投资者的证明材料）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.近三年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进入“创客中国”中小企业创新创业大赛全国 </w:t>
      </w:r>
      <w:r>
        <w:rPr>
          <w:rFonts w:hint="default" w:ascii="Times New Roman" w:hAnsi="Times New Roman" w:eastAsia="仿宋" w:cs="Times New Roman"/>
          <w:sz w:val="32"/>
          <w:szCs w:val="32"/>
        </w:rPr>
        <w:t>500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强企业组名单，证明材料及获奖证书复印件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评价指标对应的</w:t>
      </w:r>
      <w:r>
        <w:rPr>
          <w:rFonts w:hint="default" w:ascii="Times New Roman" w:hAnsi="Times New Roman" w:eastAsia="黑体" w:cs="Times New Roman"/>
          <w:sz w:val="32"/>
          <w:szCs w:val="32"/>
        </w:rPr>
        <w:t>佐证材料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（可选）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.质量管理水平对应的证书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获得的质量管理体系认证情况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自主品牌佐证材料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参与制修订标准的佐证材料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11.企业技术水平先进性自我说明（包括产业链关键领域实现“补短板”“填空白”、为知名大企业配套等情况）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.企业特色化生产经营加分项佐证材料（包括高新技术企业证书、省级以上数字领航企业、智能工厂或数字化车间、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绿色工厂、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双创大赛获奖、拟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上市情况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.主导产品特色化加分项佐证材料（包括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省级及以上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“三首”产品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的证明材料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、安徽工业精品或消费品工业“三品”示范、专利奖、皖美品牌示范、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产品通过发达国家和地区产品认证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省级及以上荣誉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.I类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、II类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知识产权证书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（Ⅰ类高价值知识产权须补充提供相关佐证材料）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研发人员占比的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自证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建立研发机构佐证材料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.可以证明符合得分标准的其他材料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请逐项将证明材料命名，并按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上述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顺序汇总整理，以1个不超过300M的压缩包形式上传；若佐证材料缺失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将影响得分。</w:t>
      </w:r>
    </w:p>
    <w:sectPr>
      <w:footerReference r:id="rId3" w:type="default"/>
      <w:pgSz w:w="11906" w:h="16838"/>
      <w:pgMar w:top="198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7ISzXAQAAsA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LicK8suTDCZ0th6ttKwGyaeO9+e&#10;kGaP+8Cow/WnxHxwKHdendmIs7GbjUOIet+V3cq1ILw9JOyttJwrjLBINTs4yEJ6Wrq8KX/7Jevx&#10;R9v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Ba+yEs1wEAALADAAAOAAAAAAAAAAEAIAAA&#10;AB8BAABkcnMvZTJvRG9jLnhtbFBLBQYAAAAABgAGAFkBAABo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2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2025-09-19T02:50:39Z</dcterms:created>
  <dc:creator>USER</dc:creator>
  <cp:lastModifiedBy>USER</cp:lastModifiedBy>
  <dcterms:modified xsi:type="dcterms:W3CDTF">2025-09-19T02:53:10Z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6E854773C0E447CAA07D5823865E26EB</vt:lpwstr>
  </property>
</Properties>
</file>