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4D02C">
      <w:pPr>
        <w:keepNext w:val="0"/>
        <w:keepLines w:val="0"/>
        <w:pageBreakBefore w:val="0"/>
        <w:kinsoku/>
        <w:overflowPunct/>
        <w:topLinePunct w:val="0"/>
        <w:autoSpaceDE/>
        <w:autoSpaceDN/>
        <w:bidi w:val="0"/>
        <w:adjustRightInd/>
        <w:snapToGrid/>
        <w:spacing w:line="600" w:lineRule="exact"/>
        <w:ind w:right="0"/>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p>
    <w:p w14:paraId="1F05B332">
      <w:pPr>
        <w:spacing w:line="57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温州市企业技术中心管理办法</w:t>
      </w:r>
    </w:p>
    <w:p w14:paraId="72A0A767">
      <w:pPr>
        <w:spacing w:line="570" w:lineRule="exact"/>
        <w:jc w:val="center"/>
        <w:rPr>
          <w:rFonts w:ascii="Times New Roman" w:hAnsi="Times New Roman" w:eastAsia="黑体"/>
          <w:b w:val="0"/>
          <w:bCs w:val="0"/>
          <w:sz w:val="32"/>
          <w:szCs w:val="32"/>
        </w:rPr>
      </w:pPr>
      <w:bookmarkStart w:id="0" w:name="_GoBack"/>
      <w:bookmarkEnd w:id="0"/>
    </w:p>
    <w:p w14:paraId="757AEB8A">
      <w:pPr>
        <w:spacing w:line="570" w:lineRule="exact"/>
        <w:jc w:val="center"/>
        <w:rPr>
          <w:rFonts w:ascii="Times New Roman" w:hAnsi="Times New Roman" w:eastAsia="黑体"/>
          <w:b w:val="0"/>
          <w:bCs w:val="0"/>
          <w:sz w:val="32"/>
          <w:szCs w:val="32"/>
        </w:rPr>
      </w:pPr>
      <w:r>
        <w:rPr>
          <w:rFonts w:ascii="Times New Roman" w:hAnsi="Times New Roman" w:eastAsia="黑体"/>
          <w:b w:val="0"/>
          <w:bCs w:val="0"/>
          <w:sz w:val="32"/>
          <w:szCs w:val="32"/>
        </w:rPr>
        <w:t>第一章  总</w:t>
      </w:r>
      <w:r>
        <w:rPr>
          <w:rFonts w:hint="eastAsia" w:ascii="Times New Roman" w:hAnsi="Times New Roman" w:eastAsia="黑体"/>
          <w:b w:val="0"/>
          <w:bCs w:val="0"/>
          <w:sz w:val="32"/>
          <w:szCs w:val="32"/>
        </w:rPr>
        <w:t xml:space="preserve">   </w:t>
      </w:r>
      <w:r>
        <w:rPr>
          <w:rFonts w:ascii="Times New Roman" w:hAnsi="Times New Roman" w:eastAsia="黑体"/>
          <w:b w:val="0"/>
          <w:bCs w:val="0"/>
          <w:sz w:val="32"/>
          <w:szCs w:val="32"/>
        </w:rPr>
        <w:t>则</w:t>
      </w:r>
    </w:p>
    <w:p w14:paraId="74395503">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第一条</w:t>
      </w:r>
      <w:r>
        <w:rPr>
          <w:rFonts w:hint="eastAsia" w:ascii="仿宋_GB2312" w:hAnsi="Times New Roman" w:eastAsia="仿宋_GB2312"/>
          <w:b w:val="0"/>
          <w:bCs w:val="0"/>
          <w:sz w:val="32"/>
          <w:szCs w:val="32"/>
        </w:rPr>
        <w:t xml:space="preserve">  为建立和完善我市企业技术创新体系，提高企业自主创新能力，充分发挥企业技术中心在技术创新体系和企业创新能力建设中的引导与示范作用，规范和加强温州市企业技术中心的认定、评价和管理工作，依据国家发改委等五部委联合下发的《国家认定企业技术中心管理办法》（</w:t>
      </w:r>
      <w:r>
        <w:rPr>
          <w:rFonts w:hint="eastAsia" w:ascii="Times New Roman" w:hAnsi="Times New Roman" w:eastAsia="仿宋_GB2312"/>
          <w:b w:val="0"/>
          <w:bCs w:val="0"/>
          <w:sz w:val="32"/>
          <w:szCs w:val="32"/>
        </w:rPr>
        <w:t>2016</w:t>
      </w:r>
      <w:r>
        <w:rPr>
          <w:rFonts w:hint="eastAsia" w:ascii="仿宋_GB2312" w:hAnsi="Times New Roman" w:eastAsia="仿宋_GB2312"/>
          <w:b w:val="0"/>
          <w:bCs w:val="0"/>
          <w:sz w:val="32"/>
          <w:szCs w:val="32"/>
        </w:rPr>
        <w:t>第</w:t>
      </w:r>
      <w:r>
        <w:rPr>
          <w:rFonts w:hint="eastAsia" w:ascii="Times New Roman" w:hAnsi="Times New Roman" w:eastAsia="仿宋_GB2312"/>
          <w:b w:val="0"/>
          <w:bCs w:val="0"/>
          <w:sz w:val="32"/>
          <w:szCs w:val="32"/>
        </w:rPr>
        <w:t>34</w:t>
      </w:r>
      <w:r>
        <w:rPr>
          <w:rFonts w:hint="eastAsia" w:ascii="仿宋_GB2312" w:hAnsi="Times New Roman" w:eastAsia="仿宋_GB2312"/>
          <w:b w:val="0"/>
          <w:bCs w:val="0"/>
          <w:sz w:val="32"/>
          <w:szCs w:val="32"/>
        </w:rPr>
        <w:t>号令）和浙江省经信厅等五个省级部门联合印发的《浙江省企业技术中心管理办法》（浙经信技术〔</w:t>
      </w:r>
      <w:r>
        <w:rPr>
          <w:rFonts w:hint="eastAsia" w:ascii="Times New Roman" w:hAnsi="Times New Roman" w:eastAsia="仿宋_GB2312"/>
          <w:b w:val="0"/>
          <w:bCs w:val="0"/>
          <w:sz w:val="32"/>
          <w:szCs w:val="32"/>
        </w:rPr>
        <w:t>2019</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128</w:t>
      </w:r>
      <w:r>
        <w:rPr>
          <w:rFonts w:hint="eastAsia" w:ascii="仿宋_GB2312" w:hAnsi="Times New Roman" w:eastAsia="仿宋_GB2312"/>
          <w:b w:val="0"/>
          <w:bCs w:val="0"/>
          <w:sz w:val="32"/>
          <w:szCs w:val="32"/>
        </w:rPr>
        <w:t>号），特制定本办法。</w:t>
      </w:r>
    </w:p>
    <w:p w14:paraId="41E4DD81">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第二条</w:t>
      </w:r>
      <w:r>
        <w:rPr>
          <w:rFonts w:hint="eastAsia" w:ascii="仿宋_GB2312" w:hAnsi="Times New Roman" w:eastAsia="仿宋_GB2312"/>
          <w:b w:val="0"/>
          <w:bCs w:val="0"/>
          <w:sz w:val="32"/>
          <w:szCs w:val="32"/>
        </w:rPr>
        <w:t xml:space="preserve">  企业技术中心是企业开展技术创新活动、集聚创新资源的主要载体。加强和推进我市企业技术中心建设，是完善技术创新体系、提高企业核心竞争力的重要举措，也是全面贯彻创新驱动发展战略、建设创新型城市的战略要求。为鼓励和支持我市工业企业建立企业技术中心，对技术创新能力较强、创新业绩显著、具有示范和导向作用的我市企业技术中心，经评审后予以认定。</w:t>
      </w:r>
    </w:p>
    <w:p w14:paraId="208F638B">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第三条</w:t>
      </w:r>
      <w:r>
        <w:rPr>
          <w:rFonts w:hint="eastAsia" w:ascii="仿宋_GB2312" w:hAnsi="Times New Roman" w:eastAsia="仿宋_GB2312"/>
          <w:b w:val="0"/>
          <w:bCs w:val="0"/>
          <w:sz w:val="32"/>
          <w:szCs w:val="32"/>
        </w:rPr>
        <w:t xml:space="preserve">  市经信部门负责温州市企业技术中心的认定、评价和管理工作，并对企业技术中心建设进行指导和扶持。</w:t>
      </w:r>
    </w:p>
    <w:p w14:paraId="6BE86718">
      <w:pPr>
        <w:spacing w:line="570" w:lineRule="exact"/>
        <w:jc w:val="center"/>
        <w:rPr>
          <w:rFonts w:hint="eastAsia" w:ascii="Times New Roman" w:hAnsi="Times New Roman" w:eastAsia="黑体"/>
          <w:b w:val="0"/>
          <w:bCs w:val="0"/>
          <w:sz w:val="32"/>
          <w:szCs w:val="32"/>
        </w:rPr>
      </w:pPr>
    </w:p>
    <w:p w14:paraId="65DEAB4A">
      <w:pPr>
        <w:spacing w:line="570" w:lineRule="exact"/>
        <w:jc w:val="center"/>
        <w:rPr>
          <w:rFonts w:ascii="Times New Roman" w:hAnsi="Times New Roman" w:eastAsia="黑体"/>
          <w:b w:val="0"/>
          <w:bCs w:val="0"/>
          <w:sz w:val="32"/>
          <w:szCs w:val="32"/>
        </w:rPr>
      </w:pPr>
      <w:r>
        <w:rPr>
          <w:rFonts w:ascii="Times New Roman" w:hAnsi="Times New Roman" w:eastAsia="黑体"/>
          <w:b w:val="0"/>
          <w:bCs w:val="0"/>
          <w:sz w:val="32"/>
          <w:szCs w:val="32"/>
        </w:rPr>
        <w:t>第二章  认</w:t>
      </w:r>
      <w:r>
        <w:rPr>
          <w:rFonts w:hint="eastAsia" w:ascii="Times New Roman" w:hAnsi="Times New Roman" w:eastAsia="黑体"/>
          <w:b w:val="0"/>
          <w:bCs w:val="0"/>
          <w:sz w:val="32"/>
          <w:szCs w:val="32"/>
        </w:rPr>
        <w:t xml:space="preserve">   </w:t>
      </w:r>
      <w:r>
        <w:rPr>
          <w:rFonts w:ascii="Times New Roman" w:hAnsi="Times New Roman" w:eastAsia="黑体"/>
          <w:b w:val="0"/>
          <w:bCs w:val="0"/>
          <w:sz w:val="32"/>
          <w:szCs w:val="32"/>
        </w:rPr>
        <w:t>定</w:t>
      </w:r>
    </w:p>
    <w:p w14:paraId="0834742A">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第四条</w:t>
      </w:r>
      <w:r>
        <w:rPr>
          <w:rFonts w:hint="eastAsia" w:ascii="仿宋_GB2312" w:hAnsi="Times New Roman" w:eastAsia="仿宋_GB2312"/>
          <w:b w:val="0"/>
          <w:bCs w:val="0"/>
          <w:sz w:val="32"/>
          <w:szCs w:val="32"/>
        </w:rPr>
        <w:t xml:space="preserve">  申请认定温州市企业技术中心的企业应具备以下基本条件：</w:t>
      </w:r>
    </w:p>
    <w:p w14:paraId="5AEECC4D">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企业具有明显的创新能力和规模优势，综合经济技术指标和技术开发能力居同行前列，重视新产品（新技术）的开发、应用和推广，积极开展省级工业新产品（新技术）项目备案开发。企业上一年度销售收入不低于</w:t>
      </w:r>
      <w:r>
        <w:rPr>
          <w:rFonts w:hint="eastAsia" w:ascii="Times New Roman" w:hAnsi="Times New Roman" w:eastAsia="仿宋_GB2312"/>
          <w:b w:val="0"/>
          <w:bCs w:val="0"/>
          <w:sz w:val="32"/>
          <w:szCs w:val="32"/>
        </w:rPr>
        <w:t>5000</w:t>
      </w:r>
      <w:r>
        <w:rPr>
          <w:rFonts w:hint="eastAsia" w:ascii="仿宋_GB2312" w:hAnsi="Times New Roman" w:eastAsia="仿宋_GB2312"/>
          <w:b w:val="0"/>
          <w:bCs w:val="0"/>
          <w:sz w:val="32"/>
          <w:szCs w:val="32"/>
        </w:rPr>
        <w:t>万元，其中高新技术产业（企业）或加快发展地区的企业不低于</w:t>
      </w:r>
      <w:r>
        <w:rPr>
          <w:rFonts w:hint="eastAsia" w:ascii="Times New Roman" w:hAnsi="Times New Roman" w:eastAsia="仿宋_GB2312"/>
          <w:b w:val="0"/>
          <w:bCs w:val="0"/>
          <w:sz w:val="32"/>
          <w:szCs w:val="32"/>
        </w:rPr>
        <w:t>3000</w:t>
      </w:r>
      <w:r>
        <w:rPr>
          <w:rFonts w:hint="eastAsia" w:ascii="仿宋_GB2312" w:hAnsi="Times New Roman" w:eastAsia="仿宋_GB2312"/>
          <w:b w:val="0"/>
          <w:bCs w:val="0"/>
          <w:sz w:val="32"/>
          <w:szCs w:val="32"/>
        </w:rPr>
        <w:t>万元。</w:t>
      </w:r>
    </w:p>
    <w:p w14:paraId="19F1C225">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企业技术中心应具备较完善的研究、开发、试验条件和稳定的技术创新投入，企业技术中心经费纳入企业财务年度预算，财务实行独立核算；重视技术创新工作，具有较强的创新意识和市场意识，具有较完善的企业创新战略、实施计划和知识产权管理能力，能为企业技术中心的建设及运行提供良好的条件。</w:t>
      </w:r>
    </w:p>
    <w:p w14:paraId="249A4FB5">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（三）企业技术中心拥有技术水平高、实践经验丰富的技术带头人，并具有一定规模、结构合理的技术创新团队，企业研究与发展试验人员数不低于</w:t>
      </w:r>
      <w:r>
        <w:rPr>
          <w:rFonts w:hint="eastAsia" w:ascii="Times New Roman" w:hAnsi="Times New Roman" w:eastAsia="仿宋_GB2312"/>
          <w:b w:val="0"/>
          <w:bCs w:val="0"/>
          <w:sz w:val="32"/>
          <w:szCs w:val="32"/>
        </w:rPr>
        <w:t>20</w:t>
      </w:r>
      <w:r>
        <w:rPr>
          <w:rFonts w:hint="eastAsia" w:ascii="仿宋_GB2312" w:hAnsi="Times New Roman" w:eastAsia="仿宋_GB2312"/>
          <w:b w:val="0"/>
          <w:bCs w:val="0"/>
          <w:sz w:val="32"/>
          <w:szCs w:val="32"/>
        </w:rPr>
        <w:t>人；技术开发仪器设备原值不低于</w:t>
      </w:r>
      <w:r>
        <w:rPr>
          <w:rFonts w:hint="eastAsia" w:ascii="Times New Roman" w:hAnsi="Times New Roman" w:eastAsia="仿宋_GB2312"/>
          <w:b w:val="0"/>
          <w:bCs w:val="0"/>
          <w:sz w:val="32"/>
          <w:szCs w:val="32"/>
        </w:rPr>
        <w:t>300</w:t>
      </w:r>
      <w:r>
        <w:rPr>
          <w:rFonts w:hint="eastAsia" w:ascii="仿宋_GB2312" w:hAnsi="Times New Roman" w:eastAsia="仿宋_GB2312"/>
          <w:b w:val="0"/>
          <w:bCs w:val="0"/>
          <w:sz w:val="32"/>
          <w:szCs w:val="32"/>
        </w:rPr>
        <w:t>万元</w:t>
      </w:r>
    </w:p>
    <w:p w14:paraId="5655DC54">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（四）企业技术中心组织体系完善，技术创新体制和投入、运行、激励机制健全，规划目标明确，产学研合作稳定，技术创新绩效显著。</w:t>
      </w:r>
    </w:p>
    <w:p w14:paraId="77D9130A">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第五条</w:t>
      </w:r>
      <w:r>
        <w:rPr>
          <w:rFonts w:hint="eastAsia" w:ascii="仿宋_GB2312" w:hAnsi="Times New Roman" w:eastAsia="仿宋_GB2312"/>
          <w:b w:val="0"/>
          <w:bCs w:val="0"/>
          <w:sz w:val="32"/>
          <w:szCs w:val="32"/>
        </w:rPr>
        <w:t xml:space="preserve">  申请认定市级企业技术中心的企业在申请受理截止日期前三年内，不得存在下列情况：</w:t>
      </w:r>
    </w:p>
    <w:p w14:paraId="1C01152F">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（一）因违反税收征管法及有关法律、行政法规，构成偷税、骗取出口退税等严重税收违法行为；</w:t>
      </w:r>
    </w:p>
    <w:p w14:paraId="6AA0C83C">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（二）因违反海关法及有关法律、行政法规，构成走私行为，受到刑事、行政处罚，或因严重违反海关监管规定受到行政处罚；</w:t>
      </w:r>
    </w:p>
    <w:p w14:paraId="308A3604">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（三）司法、行政机关认定的其他严重违法失信行为；</w:t>
      </w:r>
    </w:p>
    <w:p w14:paraId="39EF8694">
      <w:pPr>
        <w:spacing w:line="570" w:lineRule="exact"/>
        <w:ind w:firstLine="640" w:firstLineChars="200"/>
        <w:rPr>
          <w:rFonts w:hint="eastAsia" w:ascii="仿宋_GB2312" w:hAnsi="Times New Roman" w:eastAsia="仿宋_GB2312"/>
          <w:b w:val="0"/>
          <w:bCs w:val="0"/>
          <w:sz w:val="32"/>
          <w:szCs w:val="32"/>
          <w:lang w:val="en"/>
        </w:rPr>
      </w:pPr>
      <w:r>
        <w:rPr>
          <w:rFonts w:hint="eastAsia" w:ascii="仿宋_GB2312" w:hAnsi="Times New Roman" w:eastAsia="仿宋_GB2312"/>
          <w:b w:val="0"/>
          <w:bCs w:val="0"/>
          <w:sz w:val="32"/>
          <w:szCs w:val="32"/>
        </w:rPr>
        <w:t>（四）企业发生重大安全、质量或严重环境污染事故</w:t>
      </w:r>
      <w:r>
        <w:rPr>
          <w:rFonts w:hint="eastAsia" w:ascii="仿宋_GB2312" w:hAnsi="Times New Roman" w:eastAsia="仿宋_GB2312"/>
          <w:b w:val="0"/>
          <w:bCs w:val="0"/>
          <w:sz w:val="32"/>
          <w:szCs w:val="32"/>
          <w:lang w:val="en"/>
        </w:rPr>
        <w:t>；</w:t>
      </w:r>
    </w:p>
    <w:p w14:paraId="1D7C77F9">
      <w:pPr>
        <w:spacing w:line="570" w:lineRule="exact"/>
        <w:ind w:firstLine="640" w:firstLineChars="200"/>
        <w:rPr>
          <w:rFonts w:hint="eastAsia" w:ascii="仿宋_GB2312" w:hAnsi="Times New Roman" w:eastAsia="仿宋_GB2312"/>
          <w:b w:val="0"/>
          <w:bCs w:val="0"/>
          <w:sz w:val="32"/>
          <w:szCs w:val="32"/>
          <w:lang w:val="en"/>
        </w:rPr>
      </w:pPr>
      <w:r>
        <w:rPr>
          <w:rFonts w:hint="eastAsia" w:ascii="仿宋_GB2312" w:hAnsi="Times New Roman" w:eastAsia="仿宋_GB2312"/>
          <w:b w:val="0"/>
          <w:bCs w:val="0"/>
          <w:sz w:val="32"/>
          <w:szCs w:val="32"/>
        </w:rPr>
        <w:t>（五）提供虚假申请材料</w:t>
      </w:r>
      <w:r>
        <w:rPr>
          <w:rFonts w:hint="eastAsia" w:ascii="仿宋_GB2312" w:hAnsi="Times New Roman" w:eastAsia="仿宋_GB2312"/>
          <w:b w:val="0"/>
          <w:bCs w:val="0"/>
          <w:sz w:val="32"/>
          <w:szCs w:val="32"/>
          <w:lang w:val="en"/>
        </w:rPr>
        <w:t>；</w:t>
      </w:r>
    </w:p>
    <w:p w14:paraId="4E2BFFEA">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（六）被撤销其温州市企业技术中心资格。</w:t>
      </w:r>
    </w:p>
    <w:p w14:paraId="0C3804D8">
      <w:pPr>
        <w:spacing w:line="570" w:lineRule="exact"/>
        <w:ind w:firstLine="640" w:firstLineChars="200"/>
        <w:rPr>
          <w:rFonts w:hint="eastAsia" w:ascii="仿宋_GB2312" w:hAnsi="Times New Roman" w:eastAsia="仿宋_GB2312"/>
          <w:b w:val="0"/>
          <w:bCs w:val="0"/>
          <w:spacing w:val="-6"/>
          <w:sz w:val="32"/>
          <w:szCs w:val="32"/>
        </w:rPr>
      </w:pPr>
      <w:r>
        <w:rPr>
          <w:rFonts w:hint="eastAsia" w:ascii="黑体" w:hAnsi="黑体" w:eastAsia="黑体"/>
          <w:b w:val="0"/>
          <w:bCs w:val="0"/>
          <w:sz w:val="32"/>
          <w:szCs w:val="32"/>
        </w:rPr>
        <w:t>第六条</w:t>
      </w:r>
      <w:r>
        <w:rPr>
          <w:rFonts w:hint="eastAsia" w:ascii="仿宋_GB2312" w:hAnsi="Times New Roman" w:eastAsia="仿宋_GB2312"/>
          <w:b w:val="0"/>
          <w:bCs w:val="0"/>
          <w:sz w:val="32"/>
          <w:szCs w:val="32"/>
        </w:rPr>
        <w:t xml:space="preserve">  </w:t>
      </w:r>
      <w:r>
        <w:rPr>
          <w:rFonts w:hint="eastAsia" w:ascii="仿宋_GB2312" w:hAnsi="Times New Roman" w:eastAsia="仿宋_GB2312"/>
          <w:b w:val="0"/>
          <w:bCs w:val="0"/>
          <w:spacing w:val="-6"/>
          <w:sz w:val="32"/>
          <w:szCs w:val="32"/>
        </w:rPr>
        <w:t>温州市企业技术中心的认定，原则上每年组织一次。</w:t>
      </w:r>
    </w:p>
    <w:p w14:paraId="2C37CAB1">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第七条</w:t>
      </w:r>
      <w:r>
        <w:rPr>
          <w:rFonts w:hint="eastAsia" w:ascii="仿宋_GB2312" w:hAnsi="Times New Roman" w:eastAsia="仿宋_GB2312"/>
          <w:b w:val="0"/>
          <w:bCs w:val="0"/>
          <w:sz w:val="32"/>
          <w:szCs w:val="32"/>
        </w:rPr>
        <w:t xml:space="preserve">  认定程序：</w:t>
      </w:r>
    </w:p>
    <w:p w14:paraId="0DECD40C">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（一）申请认定温州市企业技术中心的企业，向企业注册地的县（市、区）经信部门提出申请，并按要求提交如下申请材料：</w:t>
      </w:r>
    </w:p>
    <w:p w14:paraId="65363FC6">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1</w:t>
      </w:r>
      <w:r>
        <w:rPr>
          <w:rFonts w:hint="eastAsia" w:ascii="仿宋_GB2312" w:hAnsi="Times New Roman" w:eastAsia="仿宋_GB2312"/>
          <w:b w:val="0"/>
          <w:bCs w:val="0"/>
          <w:sz w:val="32"/>
          <w:szCs w:val="32"/>
        </w:rPr>
        <w:t>．《温州市企业技术中心申请报告》（参考附件</w:t>
      </w:r>
      <w:r>
        <w:rPr>
          <w:rFonts w:hint="eastAsia" w:ascii="Times New Roman" w:hAnsi="Times New Roman" w:eastAsia="仿宋_GB2312"/>
          <w:b w:val="0"/>
          <w:bCs w:val="0"/>
          <w:sz w:val="32"/>
          <w:szCs w:val="32"/>
        </w:rPr>
        <w:t>1</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
        </w:rPr>
        <w:t>；</w:t>
      </w:r>
    </w:p>
    <w:p w14:paraId="27D436FE">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2</w:t>
      </w:r>
      <w:r>
        <w:rPr>
          <w:rFonts w:hint="eastAsia" w:ascii="仿宋_GB2312" w:hAnsi="Times New Roman" w:eastAsia="仿宋_GB2312"/>
          <w:b w:val="0"/>
          <w:bCs w:val="0"/>
          <w:sz w:val="32"/>
          <w:szCs w:val="32"/>
        </w:rPr>
        <w:t>．《温州市企业技术中心评价表》及证明材料（附件</w:t>
      </w:r>
      <w:r>
        <w:rPr>
          <w:rFonts w:hint="eastAsia" w:ascii="Times New Roman" w:hAnsi="Times New Roman" w:eastAsia="仿宋_GB2312"/>
          <w:b w:val="0"/>
          <w:bCs w:val="0"/>
          <w:sz w:val="32"/>
          <w:szCs w:val="32"/>
        </w:rPr>
        <w:t>3</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
        </w:rPr>
        <w:t>；</w:t>
      </w:r>
    </w:p>
    <w:p w14:paraId="37484769">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3</w:t>
      </w:r>
      <w:r>
        <w:rPr>
          <w:rFonts w:hint="eastAsia" w:ascii="仿宋_GB2312" w:hAnsi="Times New Roman" w:eastAsia="仿宋_GB2312"/>
          <w:b w:val="0"/>
          <w:bCs w:val="0"/>
          <w:sz w:val="32"/>
          <w:szCs w:val="32"/>
        </w:rPr>
        <w:t>．企业科技活动及相关情况表、企业科技项目情况表（参见国家统计局</w:t>
      </w:r>
      <w:r>
        <w:rPr>
          <w:rFonts w:hint="eastAsia" w:ascii="Times New Roman" w:hAnsi="Times New Roman" w:eastAsia="仿宋_GB2312"/>
          <w:b w:val="0"/>
          <w:bCs w:val="0"/>
          <w:sz w:val="32"/>
          <w:szCs w:val="32"/>
        </w:rPr>
        <w:t>L107</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1</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L107</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2</w:t>
      </w:r>
      <w:r>
        <w:rPr>
          <w:rFonts w:hint="eastAsia" w:ascii="仿宋_GB2312" w:hAnsi="Times New Roman" w:eastAsia="仿宋_GB2312"/>
          <w:b w:val="0"/>
          <w:bCs w:val="0"/>
          <w:sz w:val="32"/>
          <w:szCs w:val="32"/>
        </w:rPr>
        <w:t>表式及说明），其中企业集团应将下属企业的报表合并填报</w:t>
      </w:r>
      <w:r>
        <w:rPr>
          <w:rFonts w:hint="eastAsia" w:ascii="仿宋_GB2312" w:hAnsi="Times New Roman" w:eastAsia="仿宋_GB2312"/>
          <w:b w:val="0"/>
          <w:bCs w:val="0"/>
          <w:sz w:val="32"/>
          <w:szCs w:val="32"/>
          <w:lang w:val="en"/>
        </w:rPr>
        <w:t>；</w:t>
      </w:r>
    </w:p>
    <w:p w14:paraId="3D537740">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4</w:t>
      </w:r>
      <w:r>
        <w:rPr>
          <w:rFonts w:hint="eastAsia" w:ascii="仿宋_GB2312" w:hAnsi="Times New Roman" w:eastAsia="仿宋_GB2312"/>
          <w:b w:val="0"/>
          <w:bCs w:val="0"/>
          <w:sz w:val="32"/>
          <w:szCs w:val="32"/>
        </w:rPr>
        <w:t>．企业上一年度审计报告（含财务报表及附注）</w:t>
      </w:r>
      <w:r>
        <w:rPr>
          <w:rFonts w:hint="eastAsia" w:ascii="仿宋_GB2312" w:hAnsi="Times New Roman" w:eastAsia="仿宋_GB2312"/>
          <w:b w:val="0"/>
          <w:bCs w:val="0"/>
          <w:sz w:val="32"/>
          <w:szCs w:val="32"/>
          <w:lang w:val="en"/>
        </w:rPr>
        <w:t>；</w:t>
      </w:r>
    </w:p>
    <w:p w14:paraId="792A4C5D">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5</w:t>
      </w:r>
      <w:r>
        <w:rPr>
          <w:rFonts w:hint="eastAsia" w:ascii="仿宋_GB2312" w:hAnsi="Times New Roman" w:eastAsia="仿宋_GB2312"/>
          <w:b w:val="0"/>
          <w:bCs w:val="0"/>
          <w:sz w:val="32"/>
          <w:szCs w:val="32"/>
        </w:rPr>
        <w:t>．企业完税证明</w:t>
      </w:r>
      <w:r>
        <w:rPr>
          <w:rFonts w:hint="eastAsia" w:ascii="仿宋_GB2312" w:hAnsi="Times New Roman" w:eastAsia="仿宋_GB2312"/>
          <w:b w:val="0"/>
          <w:bCs w:val="0"/>
          <w:sz w:val="32"/>
          <w:szCs w:val="32"/>
          <w:lang w:val="en"/>
        </w:rPr>
        <w:t>；</w:t>
      </w:r>
    </w:p>
    <w:p w14:paraId="05124751">
      <w:pPr>
        <w:spacing w:line="570" w:lineRule="exact"/>
        <w:ind w:firstLine="640" w:firstLineChars="200"/>
        <w:rPr>
          <w:rFonts w:hint="eastAsia" w:ascii="仿宋_GB2312" w:hAnsi="Times New Roman" w:eastAsia="仿宋_GB2312"/>
          <w:b w:val="0"/>
          <w:bCs w:val="0"/>
          <w:sz w:val="32"/>
          <w:szCs w:val="32"/>
        </w:rPr>
      </w:pPr>
      <w:r>
        <w:rPr>
          <w:rFonts w:hint="eastAsia" w:ascii="Times New Roman" w:hAnsi="Times New Roman" w:eastAsia="仿宋_GB2312"/>
          <w:b w:val="0"/>
          <w:bCs w:val="0"/>
          <w:sz w:val="32"/>
          <w:szCs w:val="32"/>
        </w:rPr>
        <w:t>6</w:t>
      </w:r>
      <w:r>
        <w:rPr>
          <w:rFonts w:hint="eastAsia" w:ascii="仿宋_GB2312" w:hAnsi="Times New Roman" w:eastAsia="仿宋_GB2312"/>
          <w:b w:val="0"/>
          <w:bCs w:val="0"/>
          <w:sz w:val="32"/>
          <w:szCs w:val="32"/>
        </w:rPr>
        <w:t>．其它有关证明材料。</w:t>
      </w:r>
    </w:p>
    <w:p w14:paraId="59B1163C">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（二）县（市、区）经信部门对企业报送的申请材料进行初审后，确定推荐企业名单，在规定时间内报送市经信部门。</w:t>
      </w:r>
    </w:p>
    <w:p w14:paraId="22F93479">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（三）市经信部门组织专家按照《温州市企业技术中心评审指标体系》（附件</w:t>
      </w:r>
      <w:r>
        <w:rPr>
          <w:rFonts w:hint="eastAsia" w:ascii="Times New Roman" w:hAnsi="Times New Roman" w:eastAsia="仿宋_GB2312"/>
          <w:b w:val="0"/>
          <w:bCs w:val="0"/>
          <w:sz w:val="32"/>
          <w:szCs w:val="32"/>
        </w:rPr>
        <w:t>4</w:t>
      </w:r>
      <w:r>
        <w:rPr>
          <w:rFonts w:hint="eastAsia" w:ascii="仿宋_GB2312" w:hAnsi="Times New Roman" w:eastAsia="仿宋_GB2312"/>
          <w:b w:val="0"/>
          <w:bCs w:val="0"/>
          <w:sz w:val="32"/>
          <w:szCs w:val="32"/>
        </w:rPr>
        <w:t>）进行综合评审，提出评审意见。</w:t>
      </w:r>
    </w:p>
    <w:p w14:paraId="14D2BA62">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（四）市经信部门会同财政部门对综合评审结果予以审核，按不超过产业政策规定的遴选数量择优确定为市级企业技术中心名单，经网上公示无异议后予以公布。</w:t>
      </w:r>
    </w:p>
    <w:p w14:paraId="1C748CA7">
      <w:pPr>
        <w:spacing w:line="570" w:lineRule="exact"/>
        <w:jc w:val="center"/>
        <w:rPr>
          <w:rFonts w:hint="eastAsia" w:ascii="Times New Roman" w:hAnsi="Times New Roman" w:eastAsia="黑体"/>
          <w:b w:val="0"/>
          <w:bCs w:val="0"/>
          <w:sz w:val="32"/>
          <w:szCs w:val="32"/>
        </w:rPr>
      </w:pPr>
    </w:p>
    <w:p w14:paraId="0E441411">
      <w:pPr>
        <w:spacing w:line="570" w:lineRule="exact"/>
        <w:jc w:val="center"/>
        <w:rPr>
          <w:rFonts w:ascii="Times New Roman" w:hAnsi="Times New Roman" w:eastAsia="黑体"/>
          <w:b w:val="0"/>
          <w:bCs w:val="0"/>
          <w:sz w:val="32"/>
          <w:szCs w:val="32"/>
        </w:rPr>
      </w:pPr>
      <w:r>
        <w:rPr>
          <w:rFonts w:ascii="Times New Roman" w:hAnsi="Times New Roman" w:eastAsia="黑体"/>
          <w:b w:val="0"/>
          <w:bCs w:val="0"/>
          <w:sz w:val="32"/>
          <w:szCs w:val="32"/>
        </w:rPr>
        <w:t>第三章  运行评价</w:t>
      </w:r>
    </w:p>
    <w:p w14:paraId="71DB525F">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第八条</w:t>
      </w:r>
      <w:r>
        <w:rPr>
          <w:rFonts w:hint="eastAsia" w:ascii="仿宋_GB2312" w:hAnsi="Times New Roman" w:eastAsia="仿宋_GB2312"/>
          <w:b w:val="0"/>
          <w:bCs w:val="0"/>
          <w:sz w:val="32"/>
          <w:szCs w:val="32"/>
        </w:rPr>
        <w:t xml:space="preserve">  温州市企业技术中心实行动态管理，每两年进行一次运行评价。</w:t>
      </w:r>
    </w:p>
    <w:p w14:paraId="793893EF">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第九条</w:t>
      </w:r>
      <w:r>
        <w:rPr>
          <w:rFonts w:hint="eastAsia" w:ascii="仿宋_GB2312" w:hAnsi="Times New Roman" w:eastAsia="仿宋_GB2312"/>
          <w:b w:val="0"/>
          <w:bCs w:val="0"/>
          <w:sz w:val="32"/>
          <w:szCs w:val="32"/>
        </w:rPr>
        <w:t xml:space="preserve">  评价程序：</w:t>
      </w:r>
    </w:p>
    <w:p w14:paraId="408AF8B4">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（一）经认定的温州市企业技术中心所在企业，应当按评价通知的要求向企业注册地的县（市、区）经信部门提交如下评价材料：</w:t>
      </w:r>
    </w:p>
    <w:p w14:paraId="7EA9F1B6">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1</w:t>
      </w:r>
      <w:r>
        <w:rPr>
          <w:rFonts w:hint="eastAsia" w:ascii="仿宋_GB2312" w:hAnsi="Times New Roman" w:eastAsia="仿宋_GB2312"/>
          <w:b w:val="0"/>
          <w:bCs w:val="0"/>
          <w:sz w:val="32"/>
          <w:szCs w:val="32"/>
        </w:rPr>
        <w:t>．《温州市企业技术中心工作总结》（参考附件</w:t>
      </w:r>
      <w:r>
        <w:rPr>
          <w:rFonts w:hint="eastAsia" w:ascii="Times New Roman" w:hAnsi="Times New Roman" w:eastAsia="仿宋_GB2312"/>
          <w:b w:val="0"/>
          <w:bCs w:val="0"/>
          <w:sz w:val="32"/>
          <w:szCs w:val="32"/>
        </w:rPr>
        <w:t>2</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
        </w:rPr>
        <w:t>；</w:t>
      </w:r>
    </w:p>
    <w:p w14:paraId="5224F244">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2</w:t>
      </w:r>
      <w:r>
        <w:rPr>
          <w:rFonts w:hint="eastAsia" w:ascii="仿宋_GB2312" w:hAnsi="Times New Roman" w:eastAsia="仿宋_GB2312"/>
          <w:b w:val="0"/>
          <w:bCs w:val="0"/>
          <w:sz w:val="32"/>
          <w:szCs w:val="32"/>
        </w:rPr>
        <w:t>．《温州市企业技术中心评价表》及证明材料（附件</w:t>
      </w:r>
      <w:r>
        <w:rPr>
          <w:rFonts w:hint="eastAsia" w:ascii="Times New Roman" w:hAnsi="Times New Roman" w:eastAsia="仿宋_GB2312"/>
          <w:b w:val="0"/>
          <w:bCs w:val="0"/>
          <w:sz w:val="32"/>
          <w:szCs w:val="32"/>
        </w:rPr>
        <w:t>3</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
        </w:rPr>
        <w:t>；</w:t>
      </w:r>
    </w:p>
    <w:p w14:paraId="2CADAC15">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3</w:t>
      </w:r>
      <w:r>
        <w:rPr>
          <w:rFonts w:hint="eastAsia" w:ascii="仿宋_GB2312" w:hAnsi="Times New Roman" w:eastAsia="仿宋_GB2312"/>
          <w:b w:val="0"/>
          <w:bCs w:val="0"/>
          <w:sz w:val="32"/>
          <w:szCs w:val="32"/>
        </w:rPr>
        <w:t>．企业科技活动及相关情况表、企业科技项目情况表（参见国家统计局</w:t>
      </w:r>
      <w:r>
        <w:rPr>
          <w:rFonts w:hint="eastAsia" w:ascii="Times New Roman" w:hAnsi="Times New Roman" w:eastAsia="仿宋_GB2312"/>
          <w:b w:val="0"/>
          <w:bCs w:val="0"/>
          <w:sz w:val="32"/>
          <w:szCs w:val="32"/>
        </w:rPr>
        <w:t>L107</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1</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L107</w:t>
      </w:r>
      <w:r>
        <w:rPr>
          <w:rFonts w:hint="eastAsia" w:ascii="仿宋_GB2312" w:hAnsi="Times New Roman" w:eastAsia="仿宋_GB2312"/>
          <w:b w:val="0"/>
          <w:bCs w:val="0"/>
          <w:sz w:val="32"/>
          <w:szCs w:val="32"/>
        </w:rPr>
        <w:t>-</w:t>
      </w:r>
      <w:r>
        <w:rPr>
          <w:rFonts w:hint="eastAsia" w:ascii="Times New Roman" w:hAnsi="Times New Roman" w:eastAsia="仿宋_GB2312"/>
          <w:b w:val="0"/>
          <w:bCs w:val="0"/>
          <w:sz w:val="32"/>
          <w:szCs w:val="32"/>
        </w:rPr>
        <w:t>2</w:t>
      </w:r>
      <w:r>
        <w:rPr>
          <w:rFonts w:hint="eastAsia" w:ascii="仿宋_GB2312" w:hAnsi="Times New Roman" w:eastAsia="仿宋_GB2312"/>
          <w:b w:val="0"/>
          <w:bCs w:val="0"/>
          <w:sz w:val="32"/>
          <w:szCs w:val="32"/>
        </w:rPr>
        <w:t>表式及说明），其中企业集团应将下属企业的报表合并填报</w:t>
      </w:r>
      <w:r>
        <w:rPr>
          <w:rFonts w:hint="eastAsia" w:ascii="仿宋_GB2312" w:hAnsi="Times New Roman" w:eastAsia="仿宋_GB2312"/>
          <w:b w:val="0"/>
          <w:bCs w:val="0"/>
          <w:sz w:val="32"/>
          <w:szCs w:val="32"/>
          <w:lang w:val="en"/>
        </w:rPr>
        <w:t>；</w:t>
      </w:r>
    </w:p>
    <w:p w14:paraId="64CF2284">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4</w:t>
      </w:r>
      <w:r>
        <w:rPr>
          <w:rFonts w:hint="eastAsia" w:ascii="仿宋_GB2312" w:hAnsi="Times New Roman" w:eastAsia="仿宋_GB2312"/>
          <w:b w:val="0"/>
          <w:bCs w:val="0"/>
          <w:sz w:val="32"/>
          <w:szCs w:val="32"/>
        </w:rPr>
        <w:t>．年度审计报告财务报表（包括资产负债表、利润表、现金流量表），其中企业集团应将下属企业的报表合并填报</w:t>
      </w:r>
      <w:r>
        <w:rPr>
          <w:rFonts w:hint="eastAsia" w:ascii="仿宋_GB2312" w:hAnsi="Times New Roman" w:eastAsia="仿宋_GB2312"/>
          <w:b w:val="0"/>
          <w:bCs w:val="0"/>
          <w:sz w:val="32"/>
          <w:szCs w:val="32"/>
          <w:lang w:val="en"/>
        </w:rPr>
        <w:t>；</w:t>
      </w:r>
    </w:p>
    <w:p w14:paraId="77129585">
      <w:pPr>
        <w:spacing w:line="570" w:lineRule="exact"/>
        <w:ind w:firstLine="640" w:firstLineChars="200"/>
        <w:rPr>
          <w:rFonts w:hint="eastAsia" w:ascii="仿宋_GB2312" w:hAnsi="Times New Roman" w:eastAsia="仿宋_GB2312"/>
          <w:b w:val="0"/>
          <w:bCs w:val="0"/>
          <w:sz w:val="32"/>
          <w:szCs w:val="32"/>
          <w:lang w:val="en"/>
        </w:rPr>
      </w:pPr>
      <w:r>
        <w:rPr>
          <w:rFonts w:hint="eastAsia" w:ascii="Times New Roman" w:hAnsi="Times New Roman" w:eastAsia="仿宋_GB2312"/>
          <w:b w:val="0"/>
          <w:bCs w:val="0"/>
          <w:sz w:val="32"/>
          <w:szCs w:val="32"/>
        </w:rPr>
        <w:t>5</w:t>
      </w:r>
      <w:r>
        <w:rPr>
          <w:rFonts w:hint="eastAsia" w:ascii="仿宋_GB2312" w:hAnsi="Times New Roman" w:eastAsia="仿宋_GB2312"/>
          <w:b w:val="0"/>
          <w:bCs w:val="0"/>
          <w:sz w:val="32"/>
          <w:szCs w:val="32"/>
        </w:rPr>
        <w:t>．企业完税证明</w:t>
      </w:r>
      <w:r>
        <w:rPr>
          <w:rFonts w:hint="eastAsia" w:ascii="仿宋_GB2312" w:hAnsi="Times New Roman" w:eastAsia="仿宋_GB2312"/>
          <w:b w:val="0"/>
          <w:bCs w:val="0"/>
          <w:sz w:val="32"/>
          <w:szCs w:val="32"/>
          <w:lang w:val="en"/>
        </w:rPr>
        <w:t>；</w:t>
      </w:r>
    </w:p>
    <w:p w14:paraId="5A2CB48F">
      <w:pPr>
        <w:spacing w:line="570" w:lineRule="exact"/>
        <w:ind w:firstLine="640" w:firstLineChars="200"/>
        <w:rPr>
          <w:rFonts w:hint="eastAsia" w:ascii="仿宋_GB2312" w:hAnsi="Times New Roman" w:eastAsia="仿宋_GB2312"/>
          <w:b w:val="0"/>
          <w:bCs w:val="0"/>
          <w:sz w:val="32"/>
          <w:szCs w:val="32"/>
        </w:rPr>
      </w:pPr>
      <w:r>
        <w:rPr>
          <w:rFonts w:hint="eastAsia" w:ascii="Times New Roman" w:hAnsi="Times New Roman" w:eastAsia="仿宋_GB2312"/>
          <w:b w:val="0"/>
          <w:bCs w:val="0"/>
          <w:sz w:val="32"/>
          <w:szCs w:val="32"/>
        </w:rPr>
        <w:t>6</w:t>
      </w:r>
      <w:r>
        <w:rPr>
          <w:rFonts w:hint="eastAsia" w:ascii="仿宋_GB2312" w:hAnsi="Times New Roman" w:eastAsia="仿宋_GB2312"/>
          <w:b w:val="0"/>
          <w:bCs w:val="0"/>
          <w:sz w:val="32"/>
          <w:szCs w:val="32"/>
        </w:rPr>
        <w:t>．其它有关证明材料。</w:t>
      </w:r>
    </w:p>
    <w:p w14:paraId="4F53BDBD">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（二）县（市、区）经信部门对当地的温州市企业技术中心报送的评价材料进行初审后，将评价材料和审查意见在规定时间内报送市经信部门。</w:t>
      </w:r>
    </w:p>
    <w:p w14:paraId="60F5998F">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（三）市经信部门组织专家按照《温州市企业技术中心评审指标体系》及相关评价要求，对申报的评价材料进行评审，形成评价结果。</w:t>
      </w:r>
    </w:p>
    <w:p w14:paraId="7B6634DF">
      <w:pPr>
        <w:spacing w:line="570" w:lineRule="exact"/>
        <w:ind w:firstLine="640" w:firstLineChars="200"/>
        <w:rPr>
          <w:rFonts w:hint="eastAsia" w:ascii="仿宋_GB2312" w:hAnsi="Times New Roman" w:eastAsia="仿宋_GB2312"/>
          <w:b w:val="0"/>
          <w:bCs w:val="0"/>
          <w:spacing w:val="-6"/>
          <w:sz w:val="32"/>
          <w:szCs w:val="32"/>
        </w:rPr>
      </w:pPr>
      <w:r>
        <w:rPr>
          <w:rFonts w:hint="eastAsia" w:ascii="仿宋_GB2312" w:hAnsi="Times New Roman" w:eastAsia="仿宋_GB2312"/>
          <w:b w:val="0"/>
          <w:bCs w:val="0"/>
          <w:sz w:val="32"/>
          <w:szCs w:val="32"/>
        </w:rPr>
        <w:t>（四）</w:t>
      </w:r>
      <w:r>
        <w:rPr>
          <w:rFonts w:hint="eastAsia" w:ascii="仿宋_GB2312" w:hAnsi="Times New Roman" w:eastAsia="仿宋_GB2312"/>
          <w:b w:val="0"/>
          <w:bCs w:val="0"/>
          <w:spacing w:val="-6"/>
          <w:sz w:val="32"/>
          <w:szCs w:val="32"/>
        </w:rPr>
        <w:t>市经信部门对评价结果予以审核、公示，确认后公布。</w:t>
      </w:r>
    </w:p>
    <w:p w14:paraId="1616B04A">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 xml:space="preserve">第十条 </w:t>
      </w:r>
      <w:r>
        <w:rPr>
          <w:rFonts w:hint="eastAsia" w:ascii="仿宋_GB2312" w:hAnsi="Times New Roman" w:eastAsia="仿宋_GB2312"/>
          <w:b w:val="0"/>
          <w:bCs w:val="0"/>
          <w:sz w:val="32"/>
          <w:szCs w:val="32"/>
        </w:rPr>
        <w:t xml:space="preserve"> 温州市企业技术中心评价实行评分制，结果分为优秀、合格、不合格。</w:t>
      </w:r>
    </w:p>
    <w:p w14:paraId="78B88715">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（一）评价得分</w:t>
      </w:r>
      <w:r>
        <w:rPr>
          <w:rFonts w:hint="eastAsia" w:ascii="Times New Roman" w:hAnsi="Times New Roman" w:eastAsia="仿宋_GB2312"/>
          <w:b w:val="0"/>
          <w:bCs w:val="0"/>
          <w:sz w:val="32"/>
          <w:szCs w:val="32"/>
        </w:rPr>
        <w:t>85</w:t>
      </w:r>
      <w:r>
        <w:rPr>
          <w:rFonts w:hint="eastAsia" w:ascii="仿宋_GB2312" w:hAnsi="Times New Roman" w:eastAsia="仿宋_GB2312"/>
          <w:b w:val="0"/>
          <w:bCs w:val="0"/>
          <w:sz w:val="32"/>
          <w:szCs w:val="32"/>
        </w:rPr>
        <w:t>分及以上为优秀。</w:t>
      </w:r>
    </w:p>
    <w:p w14:paraId="6F7A1F21">
      <w:pPr>
        <w:spacing w:line="570" w:lineRule="exact"/>
        <w:ind w:left="638" w:leftChars="304"/>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（二）评价得分</w:t>
      </w:r>
      <w:r>
        <w:rPr>
          <w:rFonts w:hint="eastAsia" w:ascii="Times New Roman" w:hAnsi="Times New Roman" w:eastAsia="仿宋_GB2312"/>
          <w:b w:val="0"/>
          <w:bCs w:val="0"/>
          <w:sz w:val="32"/>
          <w:szCs w:val="32"/>
        </w:rPr>
        <w:t>60</w:t>
      </w:r>
      <w:r>
        <w:rPr>
          <w:rFonts w:hint="eastAsia" w:ascii="仿宋_GB2312" w:hAnsi="Times New Roman" w:eastAsia="仿宋_GB2312"/>
          <w:b w:val="0"/>
          <w:bCs w:val="0"/>
          <w:sz w:val="32"/>
          <w:szCs w:val="32"/>
        </w:rPr>
        <w:t>分（含</w:t>
      </w:r>
      <w:r>
        <w:rPr>
          <w:rFonts w:hint="eastAsia" w:ascii="Times New Roman" w:hAnsi="Times New Roman" w:eastAsia="仿宋_GB2312"/>
          <w:b w:val="0"/>
          <w:bCs w:val="0"/>
          <w:sz w:val="32"/>
          <w:szCs w:val="32"/>
        </w:rPr>
        <w:t>60</w:t>
      </w:r>
      <w:r>
        <w:rPr>
          <w:rFonts w:hint="eastAsia" w:ascii="仿宋_GB2312" w:hAnsi="Times New Roman" w:eastAsia="仿宋_GB2312"/>
          <w:b w:val="0"/>
          <w:bCs w:val="0"/>
          <w:sz w:val="32"/>
          <w:szCs w:val="32"/>
        </w:rPr>
        <w:t>分）至</w:t>
      </w:r>
      <w:r>
        <w:rPr>
          <w:rFonts w:hint="eastAsia" w:ascii="Times New Roman" w:hAnsi="Times New Roman" w:eastAsia="仿宋_GB2312"/>
          <w:b w:val="0"/>
          <w:bCs w:val="0"/>
          <w:sz w:val="32"/>
          <w:szCs w:val="32"/>
        </w:rPr>
        <w:t>85</w:t>
      </w:r>
      <w:r>
        <w:rPr>
          <w:rFonts w:hint="eastAsia" w:ascii="仿宋_GB2312" w:hAnsi="Times New Roman" w:eastAsia="仿宋_GB2312"/>
          <w:b w:val="0"/>
          <w:bCs w:val="0"/>
          <w:sz w:val="32"/>
          <w:szCs w:val="32"/>
        </w:rPr>
        <w:t>分之间为合格。</w:t>
      </w:r>
    </w:p>
    <w:p w14:paraId="2B132BE3">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（三）评价得分低于</w:t>
      </w:r>
      <w:r>
        <w:rPr>
          <w:rFonts w:hint="eastAsia" w:ascii="Times New Roman" w:hAnsi="Times New Roman" w:eastAsia="仿宋_GB2312"/>
          <w:b w:val="0"/>
          <w:bCs w:val="0"/>
          <w:sz w:val="32"/>
          <w:szCs w:val="32"/>
        </w:rPr>
        <w:t>60</w:t>
      </w:r>
      <w:r>
        <w:rPr>
          <w:rFonts w:hint="eastAsia" w:ascii="仿宋_GB2312" w:hAnsi="Times New Roman" w:eastAsia="仿宋_GB2312"/>
          <w:b w:val="0"/>
          <w:bCs w:val="0"/>
          <w:sz w:val="32"/>
          <w:szCs w:val="32"/>
        </w:rPr>
        <w:t>分，或未在规定时间内报送评价材料或报送材料有弄虚作假并经查实的，评价结果为不合格。</w:t>
      </w:r>
    </w:p>
    <w:p w14:paraId="53D5E0E4">
      <w:pPr>
        <w:spacing w:line="570" w:lineRule="exact"/>
        <w:jc w:val="center"/>
        <w:rPr>
          <w:rFonts w:hint="eastAsia" w:ascii="Times New Roman" w:hAnsi="Times New Roman" w:eastAsia="黑体"/>
          <w:b w:val="0"/>
          <w:bCs w:val="0"/>
          <w:sz w:val="32"/>
          <w:szCs w:val="32"/>
        </w:rPr>
      </w:pPr>
    </w:p>
    <w:p w14:paraId="0832F13A">
      <w:pPr>
        <w:spacing w:line="570" w:lineRule="exact"/>
        <w:jc w:val="center"/>
        <w:rPr>
          <w:rFonts w:ascii="Times New Roman" w:hAnsi="Times New Roman" w:eastAsia="黑体"/>
          <w:b w:val="0"/>
          <w:bCs w:val="0"/>
          <w:sz w:val="32"/>
          <w:szCs w:val="32"/>
        </w:rPr>
      </w:pPr>
      <w:r>
        <w:rPr>
          <w:rFonts w:ascii="Times New Roman" w:hAnsi="Times New Roman" w:eastAsia="黑体"/>
          <w:b w:val="0"/>
          <w:bCs w:val="0"/>
          <w:sz w:val="32"/>
          <w:szCs w:val="32"/>
        </w:rPr>
        <w:t>第四章  调整与撤销</w:t>
      </w:r>
    </w:p>
    <w:p w14:paraId="1ACB19CA">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第十一条</w:t>
      </w:r>
      <w:r>
        <w:rPr>
          <w:rFonts w:hint="eastAsia" w:ascii="仿宋_GB2312" w:hAnsi="Times New Roman" w:eastAsia="仿宋_GB2312"/>
          <w:b w:val="0"/>
          <w:bCs w:val="0"/>
          <w:sz w:val="32"/>
          <w:szCs w:val="32"/>
        </w:rPr>
        <w:t xml:space="preserve">  温州市企业技术中心所在企业因更名需变更温州市企业技术中心名称的，凭市场监管部门的《企业名称变更核准通知书》和变更后《营业执照》复印件，经当地县（市、区）经信部门确认后报市经信部门办理更名手续。</w:t>
      </w:r>
    </w:p>
    <w:p w14:paraId="1D78286F">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第十二条</w:t>
      </w:r>
      <w:r>
        <w:rPr>
          <w:rFonts w:hint="eastAsia" w:ascii="仿宋_GB2312" w:hAnsi="Times New Roman" w:eastAsia="仿宋_GB2312"/>
          <w:b w:val="0"/>
          <w:bCs w:val="0"/>
          <w:sz w:val="32"/>
          <w:szCs w:val="32"/>
        </w:rPr>
        <w:t xml:space="preserve">  温州市企业技术中心所在企业因重组、搬迁等原因需变更企业技术中心依托单位的，由新的依托单位按照认定要求办理相关手续。如果通过认定，原依托单位的市级企业技术中心不再保留，认定时间可连续计算。</w:t>
      </w:r>
    </w:p>
    <w:p w14:paraId="4BDA28AE">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第十三条</w:t>
      </w:r>
      <w:r>
        <w:rPr>
          <w:rFonts w:hint="eastAsia" w:ascii="仿宋_GB2312" w:hAnsi="Times New Roman" w:eastAsia="仿宋_GB2312"/>
          <w:b w:val="0"/>
          <w:bCs w:val="0"/>
          <w:sz w:val="32"/>
          <w:szCs w:val="32"/>
        </w:rPr>
        <w:t xml:space="preserve">  温州市企业技术中心所在企业因重组、搬迁等重大调整或受不可抗拒外部因素影响的，应及时将相关情况报当地县（市、区）经信部门，经县（市、区）经信部门确认后报市经信部门批准，可暂缓市级企业技术中心评价。</w:t>
      </w:r>
    </w:p>
    <w:p w14:paraId="65C65E05">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第十四条</w:t>
      </w:r>
      <w:r>
        <w:rPr>
          <w:rFonts w:hint="eastAsia" w:ascii="仿宋_GB2312" w:hAnsi="Times New Roman" w:eastAsia="仿宋_GB2312"/>
          <w:b w:val="0"/>
          <w:bCs w:val="0"/>
          <w:sz w:val="32"/>
          <w:szCs w:val="32"/>
        </w:rPr>
        <w:t xml:space="preserve">  有下列情况之一的，撤销其温州市企业技术中心资格：</w:t>
      </w:r>
    </w:p>
    <w:p w14:paraId="4AF9DB90">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（一）评价不合格的。</w:t>
      </w:r>
    </w:p>
    <w:p w14:paraId="11D97594">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（二）所在企业自行要求撤销其技术中心资格的。</w:t>
      </w:r>
    </w:p>
    <w:p w14:paraId="2FCC6BB6">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（三）所在企业有偷税、抗税、骗税等违法行为的。</w:t>
      </w:r>
    </w:p>
    <w:p w14:paraId="1EB20F97">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（四）所在企业被依法终止的。</w:t>
      </w:r>
    </w:p>
    <w:p w14:paraId="70CC90A6">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第十五条</w:t>
      </w:r>
      <w:r>
        <w:rPr>
          <w:rFonts w:hint="eastAsia" w:ascii="仿宋_GB2312" w:hAnsi="Times New Roman" w:eastAsia="仿宋_GB2312"/>
          <w:b w:val="0"/>
          <w:bCs w:val="0"/>
          <w:sz w:val="32"/>
          <w:szCs w:val="32"/>
        </w:rPr>
        <w:t xml:space="preserve">  市经信部门会同市财政部门对调整或撤销的温州市企业技术中心进行审核确认后予以公布。</w:t>
      </w:r>
    </w:p>
    <w:p w14:paraId="63209447">
      <w:pPr>
        <w:spacing w:line="570" w:lineRule="exact"/>
        <w:jc w:val="center"/>
        <w:rPr>
          <w:rFonts w:hint="eastAsia" w:ascii="Times New Roman" w:hAnsi="Times New Roman" w:eastAsia="黑体"/>
          <w:b w:val="0"/>
          <w:bCs w:val="0"/>
          <w:sz w:val="32"/>
          <w:szCs w:val="32"/>
        </w:rPr>
      </w:pPr>
    </w:p>
    <w:p w14:paraId="77BC7A26">
      <w:pPr>
        <w:spacing w:line="570" w:lineRule="exact"/>
        <w:jc w:val="center"/>
        <w:rPr>
          <w:rFonts w:ascii="Times New Roman" w:hAnsi="Times New Roman" w:eastAsia="黑体"/>
          <w:b w:val="0"/>
          <w:bCs w:val="0"/>
          <w:sz w:val="32"/>
          <w:szCs w:val="32"/>
        </w:rPr>
      </w:pPr>
      <w:r>
        <w:rPr>
          <w:rFonts w:ascii="Times New Roman" w:hAnsi="Times New Roman" w:eastAsia="黑体"/>
          <w:b w:val="0"/>
          <w:bCs w:val="0"/>
          <w:sz w:val="32"/>
          <w:szCs w:val="32"/>
        </w:rPr>
        <w:t>第五章  管理与政策</w:t>
      </w:r>
    </w:p>
    <w:p w14:paraId="33ECCF61">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第十七条</w:t>
      </w:r>
      <w:r>
        <w:rPr>
          <w:rFonts w:hint="eastAsia" w:ascii="仿宋_GB2312" w:hAnsi="Times New Roman" w:eastAsia="仿宋_GB2312"/>
          <w:b w:val="0"/>
          <w:bCs w:val="0"/>
          <w:sz w:val="32"/>
          <w:szCs w:val="32"/>
        </w:rPr>
        <w:t xml:space="preserve">  已认定的温州市企业技术中心所在企业应按规定及时上报相关报表。有关报表格式及要求由市经信部门另行通知。</w:t>
      </w:r>
    </w:p>
    <w:p w14:paraId="4778FDD9">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第十八条</w:t>
      </w:r>
      <w:r>
        <w:rPr>
          <w:rFonts w:hint="eastAsia" w:ascii="仿宋_GB2312" w:hAnsi="Times New Roman" w:eastAsia="仿宋_GB2312"/>
          <w:b w:val="0"/>
          <w:bCs w:val="0"/>
          <w:sz w:val="32"/>
          <w:szCs w:val="32"/>
        </w:rPr>
        <w:t xml:space="preserve">  企业报送的温州市企业技术中心申请材料、评价材料以及相关报表，内容数据应真实可靠。</w:t>
      </w:r>
    </w:p>
    <w:p w14:paraId="49A90E38">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第十九条</w:t>
      </w:r>
      <w:r>
        <w:rPr>
          <w:rFonts w:hint="eastAsia" w:ascii="仿宋_GB2312" w:hAnsi="Times New Roman" w:eastAsia="仿宋_GB2312"/>
          <w:b w:val="0"/>
          <w:bCs w:val="0"/>
          <w:sz w:val="32"/>
          <w:szCs w:val="32"/>
        </w:rPr>
        <w:t xml:space="preserve">  对新认定的温州市区企业技术中心，根据相关文件对其所在企业给予政策支持，各县（市）应参照给予支持。</w:t>
      </w:r>
    </w:p>
    <w:p w14:paraId="4556273D">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第二十条</w:t>
      </w:r>
      <w:r>
        <w:rPr>
          <w:rFonts w:hint="eastAsia" w:ascii="仿宋_GB2312" w:hAnsi="Times New Roman" w:eastAsia="仿宋_GB2312"/>
          <w:b w:val="0"/>
          <w:bCs w:val="0"/>
          <w:sz w:val="32"/>
          <w:szCs w:val="32"/>
        </w:rPr>
        <w:t xml:space="preserve">  市级优秀企业技术中心，优先推荐申报省级企业技术中心。</w:t>
      </w:r>
    </w:p>
    <w:p w14:paraId="58193445">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第二十一条</w:t>
      </w:r>
      <w:r>
        <w:rPr>
          <w:rFonts w:hint="eastAsia" w:ascii="仿宋_GB2312" w:hAnsi="Times New Roman" w:eastAsia="仿宋_GB2312"/>
          <w:b w:val="0"/>
          <w:bCs w:val="0"/>
          <w:sz w:val="32"/>
          <w:szCs w:val="32"/>
        </w:rPr>
        <w:t xml:space="preserve">  市经信部门对市级企业技术中心的技术研发项目，在同等条件下优先列入市级技术创新类项目计划，优先推荐申报省级以上技术创新类项目。</w:t>
      </w:r>
    </w:p>
    <w:p w14:paraId="0F050BA2">
      <w:pPr>
        <w:spacing w:line="570" w:lineRule="exact"/>
        <w:jc w:val="center"/>
        <w:rPr>
          <w:rFonts w:hint="eastAsia" w:ascii="Times New Roman" w:hAnsi="Times New Roman" w:eastAsia="黑体"/>
          <w:b w:val="0"/>
          <w:bCs w:val="0"/>
          <w:sz w:val="32"/>
          <w:szCs w:val="32"/>
        </w:rPr>
      </w:pPr>
    </w:p>
    <w:p w14:paraId="13C93949">
      <w:pPr>
        <w:spacing w:line="570" w:lineRule="exact"/>
        <w:jc w:val="center"/>
        <w:rPr>
          <w:rFonts w:ascii="Times New Roman" w:hAnsi="Times New Roman" w:eastAsia="黑体"/>
          <w:b w:val="0"/>
          <w:bCs w:val="0"/>
          <w:sz w:val="32"/>
          <w:szCs w:val="32"/>
        </w:rPr>
      </w:pPr>
      <w:r>
        <w:rPr>
          <w:rFonts w:ascii="Times New Roman" w:hAnsi="Times New Roman" w:eastAsia="黑体"/>
          <w:b w:val="0"/>
          <w:bCs w:val="0"/>
          <w:sz w:val="32"/>
          <w:szCs w:val="32"/>
        </w:rPr>
        <w:t xml:space="preserve">第六章 </w:t>
      </w:r>
      <w:r>
        <w:rPr>
          <w:rFonts w:hint="eastAsia" w:ascii="Times New Roman" w:hAnsi="Times New Roman" w:eastAsia="黑体"/>
          <w:b w:val="0"/>
          <w:bCs w:val="0"/>
          <w:sz w:val="32"/>
          <w:szCs w:val="32"/>
        </w:rPr>
        <w:t xml:space="preserve"> </w:t>
      </w:r>
      <w:r>
        <w:rPr>
          <w:rFonts w:ascii="Times New Roman" w:hAnsi="Times New Roman" w:eastAsia="黑体"/>
          <w:b w:val="0"/>
          <w:bCs w:val="0"/>
          <w:sz w:val="32"/>
          <w:szCs w:val="32"/>
        </w:rPr>
        <w:t>附</w:t>
      </w:r>
      <w:r>
        <w:rPr>
          <w:rFonts w:hint="eastAsia" w:ascii="Times New Roman" w:hAnsi="Times New Roman" w:eastAsia="黑体"/>
          <w:b w:val="0"/>
          <w:bCs w:val="0"/>
          <w:sz w:val="32"/>
          <w:szCs w:val="32"/>
        </w:rPr>
        <w:t xml:space="preserve">   </w:t>
      </w:r>
      <w:r>
        <w:rPr>
          <w:rFonts w:ascii="Times New Roman" w:hAnsi="Times New Roman" w:eastAsia="黑体"/>
          <w:b w:val="0"/>
          <w:bCs w:val="0"/>
          <w:sz w:val="32"/>
          <w:szCs w:val="32"/>
        </w:rPr>
        <w:t>则</w:t>
      </w:r>
    </w:p>
    <w:p w14:paraId="6784B3CA">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第二十二条</w:t>
      </w:r>
      <w:r>
        <w:rPr>
          <w:rFonts w:hint="eastAsia" w:ascii="仿宋_GB2312" w:hAnsi="Times New Roman" w:eastAsia="仿宋_GB2312"/>
          <w:b w:val="0"/>
          <w:bCs w:val="0"/>
          <w:sz w:val="32"/>
          <w:szCs w:val="32"/>
        </w:rPr>
        <w:t xml:space="preserve">  各县（市、区）经信部门结合本地区实际，参照本办法开展县（市、区）企业技术中心的认定和评价工作，并纳入温州市企业技术中心管理体系。</w:t>
      </w:r>
    </w:p>
    <w:p w14:paraId="491E7C9C">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第二十三条</w:t>
      </w:r>
      <w:r>
        <w:rPr>
          <w:rFonts w:hint="eastAsia" w:ascii="仿宋_GB2312" w:hAnsi="Times New Roman" w:eastAsia="仿宋_GB2312"/>
          <w:b w:val="0"/>
          <w:bCs w:val="0"/>
          <w:sz w:val="32"/>
          <w:szCs w:val="32"/>
        </w:rPr>
        <w:t xml:space="preserve">  本办法自颁布之日起施行。</w:t>
      </w:r>
      <w:r>
        <w:rPr>
          <w:rFonts w:hint="eastAsia" w:ascii="Times New Roman" w:hAnsi="Times New Roman" w:eastAsia="仿宋_GB2312"/>
          <w:b w:val="0"/>
          <w:bCs w:val="0"/>
          <w:sz w:val="32"/>
          <w:szCs w:val="32"/>
        </w:rPr>
        <w:t>2016</w:t>
      </w:r>
      <w:r>
        <w:rPr>
          <w:rFonts w:hint="eastAsia" w:ascii="仿宋_GB2312" w:hAnsi="Times New Roman" w:eastAsia="仿宋_GB2312"/>
          <w:b w:val="0"/>
          <w:bCs w:val="0"/>
          <w:sz w:val="32"/>
          <w:szCs w:val="32"/>
        </w:rPr>
        <w:t>年发布的《温州市企业技术中心管理办法》（温经贸技术〔</w:t>
      </w:r>
      <w:r>
        <w:rPr>
          <w:rFonts w:hint="eastAsia" w:ascii="Times New Roman" w:hAnsi="Times New Roman" w:eastAsia="仿宋_GB2312"/>
          <w:b w:val="0"/>
          <w:bCs w:val="0"/>
          <w:kern w:val="0"/>
          <w:sz w:val="32"/>
          <w:szCs w:val="32"/>
        </w:rPr>
        <w:t>2016</w:t>
      </w:r>
      <w:r>
        <w:rPr>
          <w:rFonts w:hint="eastAsia" w:ascii="仿宋_GB2312" w:hAnsi="Times New Roman" w:eastAsia="仿宋_GB2312"/>
          <w:b w:val="0"/>
          <w:bCs w:val="0"/>
          <w:sz w:val="32"/>
          <w:szCs w:val="32"/>
        </w:rPr>
        <w:t>〕</w:t>
      </w:r>
      <w:r>
        <w:rPr>
          <w:rFonts w:hint="eastAsia" w:ascii="Times New Roman" w:hAnsi="Times New Roman" w:eastAsia="仿宋_GB2312"/>
          <w:b w:val="0"/>
          <w:bCs w:val="0"/>
          <w:kern w:val="0"/>
          <w:sz w:val="32"/>
          <w:szCs w:val="32"/>
        </w:rPr>
        <w:t>20</w:t>
      </w:r>
      <w:r>
        <w:rPr>
          <w:rFonts w:hint="eastAsia" w:ascii="仿宋_GB2312" w:hAnsi="Times New Roman" w:eastAsia="仿宋_GB2312"/>
          <w:b w:val="0"/>
          <w:bCs w:val="0"/>
          <w:sz w:val="32"/>
          <w:szCs w:val="32"/>
        </w:rPr>
        <w:t>号）同时废止。</w:t>
      </w:r>
    </w:p>
    <w:p w14:paraId="383F59EE">
      <w:pPr>
        <w:spacing w:line="570" w:lineRule="exact"/>
        <w:ind w:firstLine="640" w:firstLineChars="200"/>
        <w:rPr>
          <w:rFonts w:hint="eastAsia" w:ascii="仿宋_GB2312" w:hAnsi="Times New Roman" w:eastAsia="仿宋_GB2312"/>
          <w:b w:val="0"/>
          <w:bCs w:val="0"/>
          <w:sz w:val="32"/>
          <w:szCs w:val="32"/>
        </w:rPr>
      </w:pPr>
      <w:r>
        <w:rPr>
          <w:rFonts w:hint="eastAsia" w:ascii="黑体" w:hAnsi="黑体" w:eastAsia="黑体"/>
          <w:b w:val="0"/>
          <w:bCs w:val="0"/>
          <w:sz w:val="32"/>
          <w:szCs w:val="32"/>
        </w:rPr>
        <w:t>第二十四条</w:t>
      </w:r>
      <w:r>
        <w:rPr>
          <w:rFonts w:hint="eastAsia" w:ascii="仿宋_GB2312" w:hAnsi="Times New Roman" w:eastAsia="仿宋_GB2312"/>
          <w:b w:val="0"/>
          <w:bCs w:val="0"/>
          <w:sz w:val="32"/>
          <w:szCs w:val="32"/>
        </w:rPr>
        <w:t xml:space="preserve">  本办法由市经信部门负责解释。</w:t>
      </w:r>
    </w:p>
    <w:p w14:paraId="637376A6">
      <w:pPr>
        <w:spacing w:line="570" w:lineRule="exact"/>
        <w:ind w:firstLine="640" w:firstLineChars="200"/>
        <w:rPr>
          <w:rFonts w:hint="eastAsia" w:ascii="仿宋_GB2312" w:hAnsi="Times New Roman" w:eastAsia="仿宋_GB2312"/>
          <w:b w:val="0"/>
          <w:bCs w:val="0"/>
          <w:sz w:val="32"/>
          <w:szCs w:val="32"/>
        </w:rPr>
      </w:pPr>
    </w:p>
    <w:p w14:paraId="3023C50C">
      <w:pPr>
        <w:spacing w:line="570" w:lineRule="exact"/>
        <w:ind w:firstLine="640" w:firstLineChars="200"/>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附件：</w:t>
      </w:r>
      <w:r>
        <w:rPr>
          <w:rFonts w:hint="eastAsia" w:ascii="Times New Roman" w:hAnsi="Times New Roman" w:eastAsia="仿宋_GB2312"/>
          <w:b w:val="0"/>
          <w:bCs w:val="0"/>
          <w:sz w:val="32"/>
          <w:szCs w:val="32"/>
        </w:rPr>
        <w:t>1</w:t>
      </w:r>
      <w:r>
        <w:rPr>
          <w:rFonts w:hint="eastAsia" w:ascii="仿宋_GB2312" w:hAnsi="Times New Roman" w:eastAsia="仿宋_GB2312"/>
          <w:b w:val="0"/>
          <w:bCs w:val="0"/>
          <w:sz w:val="32"/>
          <w:szCs w:val="32"/>
        </w:rPr>
        <w:t>．《温州市企业技术中心申请报告》编写提纲</w:t>
      </w:r>
    </w:p>
    <w:p w14:paraId="5BE7AE10">
      <w:pPr>
        <w:spacing w:line="570" w:lineRule="exact"/>
        <w:ind w:left="1050" w:leftChars="500" w:firstLine="560" w:firstLineChars="175"/>
        <w:rPr>
          <w:rFonts w:hint="eastAsia" w:ascii="仿宋_GB2312" w:hAnsi="Times New Roman" w:eastAsia="仿宋_GB2312"/>
          <w:b w:val="0"/>
          <w:bCs w:val="0"/>
          <w:sz w:val="32"/>
          <w:szCs w:val="32"/>
        </w:rPr>
      </w:pPr>
      <w:r>
        <w:rPr>
          <w:rFonts w:hint="eastAsia" w:ascii="Times New Roman" w:hAnsi="Times New Roman" w:eastAsia="仿宋_GB2312"/>
          <w:b w:val="0"/>
          <w:bCs w:val="0"/>
          <w:sz w:val="32"/>
          <w:szCs w:val="32"/>
        </w:rPr>
        <w:t>2</w:t>
      </w:r>
      <w:r>
        <w:rPr>
          <w:rFonts w:hint="eastAsia" w:ascii="仿宋_GB2312" w:hAnsi="Times New Roman" w:eastAsia="仿宋_GB2312"/>
          <w:b w:val="0"/>
          <w:bCs w:val="0"/>
          <w:sz w:val="32"/>
          <w:szCs w:val="32"/>
        </w:rPr>
        <w:t>．《温州市企业技术中心工作总结》编写提纲</w:t>
      </w:r>
    </w:p>
    <w:p w14:paraId="267CD5B4">
      <w:pPr>
        <w:spacing w:line="570" w:lineRule="exact"/>
        <w:ind w:left="1050" w:leftChars="500" w:firstLine="560" w:firstLineChars="175"/>
        <w:rPr>
          <w:rFonts w:hint="eastAsia" w:ascii="仿宋_GB2312" w:hAnsi="Times New Roman" w:eastAsia="仿宋_GB2312"/>
          <w:b w:val="0"/>
          <w:bCs w:val="0"/>
          <w:sz w:val="32"/>
          <w:szCs w:val="32"/>
        </w:rPr>
      </w:pPr>
      <w:r>
        <w:rPr>
          <w:rFonts w:hint="eastAsia" w:ascii="Times New Roman" w:hAnsi="Times New Roman" w:eastAsia="仿宋_GB2312"/>
          <w:b w:val="0"/>
          <w:bCs w:val="0"/>
          <w:sz w:val="32"/>
          <w:szCs w:val="32"/>
        </w:rPr>
        <w:t>3</w:t>
      </w:r>
      <w:r>
        <w:rPr>
          <w:rFonts w:hint="eastAsia" w:ascii="仿宋_GB2312" w:hAnsi="Times New Roman" w:eastAsia="仿宋_GB2312"/>
          <w:b w:val="0"/>
          <w:bCs w:val="0"/>
          <w:sz w:val="32"/>
          <w:szCs w:val="32"/>
        </w:rPr>
        <w:t>．《温州市企业技术中心评价表》</w:t>
      </w:r>
    </w:p>
    <w:p w14:paraId="4B6332EE">
      <w:pPr>
        <w:spacing w:line="570" w:lineRule="exact"/>
        <w:ind w:left="1050" w:leftChars="500" w:firstLine="560" w:firstLineChars="175"/>
        <w:rPr>
          <w:rFonts w:hint="eastAsia" w:ascii="仿宋_GB2312" w:hAnsi="Times New Roman" w:eastAsia="仿宋_GB2312"/>
          <w:b w:val="0"/>
          <w:bCs w:val="0"/>
          <w:sz w:val="32"/>
          <w:szCs w:val="32"/>
        </w:rPr>
      </w:pPr>
      <w:r>
        <w:rPr>
          <w:rFonts w:hint="eastAsia" w:ascii="Times New Roman" w:hAnsi="Times New Roman" w:eastAsia="仿宋_GB2312"/>
          <w:b w:val="0"/>
          <w:bCs w:val="0"/>
          <w:sz w:val="32"/>
          <w:szCs w:val="32"/>
        </w:rPr>
        <w:t>4</w:t>
      </w:r>
      <w:r>
        <w:rPr>
          <w:rFonts w:hint="eastAsia" w:ascii="仿宋_GB2312" w:hAnsi="Times New Roman" w:eastAsia="仿宋_GB2312"/>
          <w:b w:val="0"/>
          <w:bCs w:val="0"/>
          <w:sz w:val="32"/>
          <w:szCs w:val="32"/>
        </w:rPr>
        <w:t>．《温州市企业技术中心评审指标体系》</w:t>
      </w:r>
    </w:p>
    <w:p w14:paraId="115401EB">
      <w:pPr>
        <w:spacing w:line="550" w:lineRule="exact"/>
        <w:rPr>
          <w:rFonts w:ascii="黑体" w:hAnsi="黑体" w:eastAsia="黑体"/>
          <w:b w:val="0"/>
          <w:bCs w:val="0"/>
          <w:sz w:val="32"/>
          <w:szCs w:val="32"/>
        </w:rPr>
      </w:pPr>
      <w:r>
        <w:rPr>
          <w:rFonts w:ascii="Times New Roman" w:hAnsi="Times New Roman" w:eastAsia="仿宋"/>
          <w:b w:val="0"/>
          <w:bCs w:val="0"/>
        </w:rPr>
        <w:br w:type="page"/>
      </w:r>
      <w:r>
        <w:rPr>
          <w:rFonts w:ascii="黑体" w:hAnsi="黑体" w:eastAsia="黑体"/>
          <w:b w:val="0"/>
          <w:bCs w:val="0"/>
          <w:sz w:val="32"/>
          <w:szCs w:val="32"/>
        </w:rPr>
        <w:t>附件</w:t>
      </w:r>
      <w:r>
        <w:rPr>
          <w:rFonts w:ascii="Times New Roman" w:hAnsi="Times New Roman" w:eastAsia="黑体"/>
          <w:b w:val="0"/>
          <w:bCs w:val="0"/>
          <w:sz w:val="32"/>
          <w:szCs w:val="32"/>
        </w:rPr>
        <w:t>1</w:t>
      </w:r>
    </w:p>
    <w:p w14:paraId="7C84C2BC">
      <w:pPr>
        <w:widowControl w:val="0"/>
        <w:spacing w:line="550" w:lineRule="exact"/>
        <w:jc w:val="center"/>
        <w:rPr>
          <w:rFonts w:ascii="Times New Roman" w:hAnsi="Times New Roman" w:eastAsia="方正小标宋简体" w:cs="Times New Roman"/>
          <w:b w:val="0"/>
          <w:bCs w:val="0"/>
          <w:kern w:val="2"/>
          <w:sz w:val="44"/>
          <w:szCs w:val="44"/>
          <w:lang w:val="en-US" w:eastAsia="zh-CN" w:bidi="ar-SA"/>
        </w:rPr>
      </w:pPr>
      <w:r>
        <w:rPr>
          <w:rFonts w:ascii="Times New Roman" w:hAnsi="Times New Roman" w:eastAsia="方正小标宋简体" w:cs="Times New Roman"/>
          <w:b w:val="0"/>
          <w:bCs w:val="0"/>
          <w:kern w:val="2"/>
          <w:sz w:val="44"/>
          <w:szCs w:val="44"/>
          <w:lang w:val="en-US" w:eastAsia="zh-CN" w:bidi="ar-SA"/>
        </w:rPr>
        <w:t>《温州市企业技术中心申请报告》编写提纲</w:t>
      </w:r>
    </w:p>
    <w:p w14:paraId="4CF63FB2">
      <w:pPr>
        <w:widowControl w:val="0"/>
        <w:tabs>
          <w:tab w:val="right" w:pos="8306"/>
        </w:tabs>
        <w:spacing w:line="550" w:lineRule="exact"/>
        <w:ind w:firstLine="640" w:firstLineChars="200"/>
        <w:jc w:val="both"/>
        <w:rPr>
          <w:rFonts w:ascii="Times New Roman" w:hAnsi="Times New Roman" w:eastAsia="仿宋" w:cs="Times New Roman"/>
          <w:b w:val="0"/>
          <w:bCs w:val="0"/>
          <w:kern w:val="2"/>
          <w:sz w:val="32"/>
          <w:szCs w:val="32"/>
          <w:lang w:val="en-US" w:eastAsia="zh-CN" w:bidi="ar-SA"/>
        </w:rPr>
      </w:pPr>
    </w:p>
    <w:p w14:paraId="57B7D547">
      <w:pPr>
        <w:widowControl w:val="0"/>
        <w:tabs>
          <w:tab w:val="right" w:pos="8306"/>
        </w:tabs>
        <w:spacing w:line="550" w:lineRule="exact"/>
        <w:ind w:firstLine="640" w:firstLineChars="200"/>
        <w:jc w:val="both"/>
        <w:rPr>
          <w:rFonts w:ascii="Times New Roman" w:hAnsi="Times New Roman" w:eastAsia="黑体" w:cs="Times New Roman"/>
          <w:b w:val="0"/>
          <w:bCs w:val="0"/>
          <w:kern w:val="2"/>
          <w:sz w:val="32"/>
          <w:szCs w:val="32"/>
          <w:lang w:val="en-US" w:eastAsia="zh-CN" w:bidi="ar-SA"/>
        </w:rPr>
      </w:pPr>
      <w:r>
        <w:rPr>
          <w:rFonts w:ascii="Times New Roman" w:hAnsi="Times New Roman" w:eastAsia="黑体" w:cs="Times New Roman"/>
          <w:b w:val="0"/>
          <w:bCs w:val="0"/>
          <w:kern w:val="2"/>
          <w:sz w:val="32"/>
          <w:szCs w:val="32"/>
          <w:lang w:val="en-US" w:eastAsia="zh-CN" w:bidi="ar-SA"/>
        </w:rPr>
        <w:t>一、企业（集团）的基本情况</w:t>
      </w:r>
    </w:p>
    <w:p w14:paraId="23E73C99">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1．企业经营管理等基本情况，包括所有制性质、职工人数、企业总资产、资产负债率、银行信用等级、销售收入、利润、主导产品及市场占有率、技术来源等。</w:t>
      </w:r>
    </w:p>
    <w:p w14:paraId="4086B1A7">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2．企业主营业务涉及的行业领域，以及在该行业领域的地位和作用。与国内外同行业领域相比所具有的规模和技术优势。</w:t>
      </w:r>
    </w:p>
    <w:p w14:paraId="2B45E738">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3．企业在本产业领域技术创新中的作用和竞争能力。</w:t>
      </w:r>
    </w:p>
    <w:p w14:paraId="4102FBA8">
      <w:pPr>
        <w:widowControl w:val="0"/>
        <w:spacing w:line="550" w:lineRule="exact"/>
        <w:ind w:firstLine="640" w:firstLineChars="200"/>
        <w:jc w:val="both"/>
        <w:rPr>
          <w:rFonts w:ascii="Times New Roman" w:hAnsi="Times New Roman" w:eastAsia="黑体" w:cs="Times New Roman"/>
          <w:b w:val="0"/>
          <w:bCs w:val="0"/>
          <w:kern w:val="2"/>
          <w:sz w:val="32"/>
          <w:szCs w:val="32"/>
          <w:lang w:val="en-US" w:eastAsia="zh-CN" w:bidi="ar-SA"/>
        </w:rPr>
      </w:pPr>
      <w:r>
        <w:rPr>
          <w:rFonts w:ascii="Times New Roman" w:hAnsi="Times New Roman" w:eastAsia="黑体" w:cs="Times New Roman"/>
          <w:b w:val="0"/>
          <w:bCs w:val="0"/>
          <w:kern w:val="2"/>
          <w:sz w:val="32"/>
          <w:szCs w:val="32"/>
          <w:lang w:val="en-US" w:eastAsia="zh-CN" w:bidi="ar-SA"/>
        </w:rPr>
        <w:t>二、企业技术中心的基本情况</w:t>
      </w:r>
    </w:p>
    <w:p w14:paraId="3B0F10E7">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1．企业技术中心的发展规划及近中期目标。</w:t>
      </w:r>
    </w:p>
    <w:p w14:paraId="4A3CAC36">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2．目前企业技术中心的组织机构及运行机制，包括：各项制度建立、组织建设、研发经费的保障、激励机制、创新环境、产学研合作等。</w:t>
      </w:r>
    </w:p>
    <w:p w14:paraId="21AC00C0">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3．企业技术中心研究开发及试验的基础条件。</w:t>
      </w:r>
    </w:p>
    <w:p w14:paraId="37A7181E">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4．企业技术中心的研究开发工作开展情况，包括：原始性创新、自主开发、引进技术消化吸收、产学研合作、企业间技术合作等。</w:t>
      </w:r>
    </w:p>
    <w:p w14:paraId="70B97176">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5．企业信息化建设情况。</w:t>
      </w:r>
    </w:p>
    <w:p w14:paraId="6D5F8FD1">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6．企业技术中心技术带头人及创新团队的情况，人才培养情况。</w:t>
      </w:r>
    </w:p>
    <w:p w14:paraId="0F337594">
      <w:pPr>
        <w:widowControl w:val="0"/>
        <w:spacing w:line="55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7．企业技术中心取得的主要创新成果（3年之内）及其经济效益。</w:t>
      </w:r>
    </w:p>
    <w:p w14:paraId="5E9BD2C2">
      <w:pPr>
        <w:spacing w:line="570" w:lineRule="exact"/>
        <w:rPr>
          <w:rFonts w:ascii="黑体" w:hAnsi="黑体" w:eastAsia="黑体"/>
          <w:b w:val="0"/>
          <w:bCs w:val="0"/>
          <w:sz w:val="32"/>
          <w:szCs w:val="32"/>
        </w:rPr>
      </w:pPr>
      <w:r>
        <w:rPr>
          <w:rFonts w:ascii="Times New Roman" w:hAnsi="Times New Roman" w:eastAsia="仿宋"/>
          <w:b w:val="0"/>
          <w:bCs w:val="0"/>
        </w:rPr>
        <w:br w:type="page"/>
      </w:r>
      <w:r>
        <w:rPr>
          <w:rFonts w:ascii="黑体" w:hAnsi="黑体" w:eastAsia="黑体"/>
          <w:b w:val="0"/>
          <w:bCs w:val="0"/>
          <w:sz w:val="32"/>
          <w:szCs w:val="32"/>
        </w:rPr>
        <w:t>附件</w:t>
      </w:r>
      <w:r>
        <w:rPr>
          <w:rFonts w:ascii="Times New Roman" w:hAnsi="Times New Roman" w:eastAsia="黑体"/>
          <w:b w:val="0"/>
          <w:bCs w:val="0"/>
          <w:sz w:val="32"/>
          <w:szCs w:val="32"/>
        </w:rPr>
        <w:t>2</w:t>
      </w:r>
    </w:p>
    <w:p w14:paraId="1EF2533A">
      <w:pPr>
        <w:widowControl w:val="0"/>
        <w:spacing w:line="570" w:lineRule="exact"/>
        <w:jc w:val="center"/>
        <w:rPr>
          <w:rFonts w:ascii="Times New Roman" w:hAnsi="Times New Roman" w:eastAsia="方正小标宋简体" w:cs="Times New Roman"/>
          <w:b w:val="0"/>
          <w:bCs w:val="0"/>
          <w:kern w:val="2"/>
          <w:sz w:val="44"/>
          <w:szCs w:val="44"/>
          <w:lang w:val="en-US" w:eastAsia="zh-CN" w:bidi="ar-SA"/>
        </w:rPr>
      </w:pPr>
      <w:r>
        <w:rPr>
          <w:rFonts w:ascii="Times New Roman" w:hAnsi="Times New Roman" w:eastAsia="方正小标宋简体" w:cs="Times New Roman"/>
          <w:b w:val="0"/>
          <w:bCs w:val="0"/>
          <w:kern w:val="2"/>
          <w:sz w:val="44"/>
          <w:szCs w:val="44"/>
          <w:lang w:val="en-US" w:eastAsia="zh-CN" w:bidi="ar-SA"/>
        </w:rPr>
        <w:t>《温州市企业技术中心工作总结》编写提纲</w:t>
      </w:r>
    </w:p>
    <w:p w14:paraId="1F7F9FBA">
      <w:pPr>
        <w:widowControl w:val="0"/>
        <w:spacing w:line="570" w:lineRule="exact"/>
        <w:jc w:val="both"/>
        <w:rPr>
          <w:rFonts w:ascii="Times New Roman" w:hAnsi="Times New Roman" w:eastAsia="仿宋" w:cs="Times New Roman"/>
          <w:b w:val="0"/>
          <w:bCs w:val="0"/>
          <w:kern w:val="2"/>
          <w:sz w:val="32"/>
          <w:szCs w:val="32"/>
          <w:lang w:val="en-US" w:eastAsia="zh-CN" w:bidi="ar-SA"/>
        </w:rPr>
      </w:pPr>
    </w:p>
    <w:p w14:paraId="486DA6B2">
      <w:pPr>
        <w:widowControl w:val="0"/>
        <w:spacing w:line="57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一、企业技术创新战略与规划的实施情况，包括企业技术创新战略的制定与调整，年度计划的制定与实施（涉及企业秘密可作技术处理）。</w:t>
      </w:r>
    </w:p>
    <w:p w14:paraId="192B591F">
      <w:pPr>
        <w:widowControl w:val="0"/>
        <w:spacing w:line="570" w:lineRule="exact"/>
        <w:ind w:firstLine="640" w:firstLineChars="200"/>
        <w:jc w:val="both"/>
        <w:rPr>
          <w:rFonts w:hint="eastAsia" w:ascii="Times New Roman" w:hAnsi="Times New Roman" w:eastAsia="仿宋_GB2312" w:cs="Times New Roman"/>
          <w:b w:val="0"/>
          <w:bCs w:val="0"/>
          <w:spacing w:val="-4"/>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二、</w:t>
      </w:r>
      <w:r>
        <w:rPr>
          <w:rFonts w:ascii="Times New Roman" w:hAnsi="Times New Roman" w:eastAsia="仿宋_GB2312" w:cs="Times New Roman"/>
          <w:b w:val="0"/>
          <w:bCs w:val="0"/>
          <w:spacing w:val="-4"/>
          <w:kern w:val="2"/>
          <w:sz w:val="32"/>
          <w:szCs w:val="32"/>
          <w:lang w:val="en-US" w:eastAsia="zh-CN" w:bidi="ar-SA"/>
        </w:rPr>
        <w:t>企业主营业务涉及的行业领域，以及在该行业领域的地位和作用。与国内外同行业领域相比所具有的规模和技术优势。</w:t>
      </w:r>
    </w:p>
    <w:p w14:paraId="12FF5F30">
      <w:pPr>
        <w:widowControl w:val="0"/>
        <w:spacing w:line="570" w:lineRule="exact"/>
        <w:ind w:firstLine="627" w:firstLineChars="196"/>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 xml:space="preserve">三、企业技术创新体系建设，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合作、企业合作及国际合作）、企业技术创新基础设施建设（研究试验设施、检测设施、信息化设施）。 </w:t>
      </w:r>
    </w:p>
    <w:p w14:paraId="0997BBBA">
      <w:pPr>
        <w:widowControl w:val="0"/>
        <w:spacing w:line="570" w:lineRule="exact"/>
        <w:ind w:firstLine="627" w:firstLineChars="196"/>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 xml:space="preserve">四、企业技术创新活动开展情况，包括年度重点创新项目的实施效果、关键核心技术掌握程度和产品的自主创新情况、资源综合利用、节能降耗、清洁生产等创新情况。 </w:t>
      </w:r>
    </w:p>
    <w:p w14:paraId="2B61038E">
      <w:pPr>
        <w:widowControl w:val="0"/>
        <w:spacing w:line="570" w:lineRule="exact"/>
        <w:ind w:firstLine="640" w:firstLineChars="200"/>
        <w:jc w:val="both"/>
        <w:rPr>
          <w:rFonts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五、企业信息化建设情况。</w:t>
      </w:r>
    </w:p>
    <w:p w14:paraId="1BB446C4">
      <w:pPr>
        <w:widowControl w:val="0"/>
        <w:spacing w:line="570" w:lineRule="exact"/>
        <w:ind w:firstLine="640" w:firstLineChars="200"/>
        <w:jc w:val="both"/>
        <w:rPr>
          <w:rFonts w:hint="eastAsia"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val="en-US" w:eastAsia="zh-CN" w:bidi="ar-SA"/>
        </w:rPr>
        <w:t>六、其他有特色的工作情况。</w:t>
      </w:r>
    </w:p>
    <w:p w14:paraId="11A2CBB2">
      <w:pPr>
        <w:spacing w:line="570" w:lineRule="exact"/>
        <w:rPr>
          <w:rFonts w:ascii="黑体" w:hAnsi="黑体" w:eastAsia="黑体"/>
          <w:b w:val="0"/>
          <w:bCs w:val="0"/>
          <w:sz w:val="32"/>
          <w:szCs w:val="32"/>
        </w:rPr>
      </w:pPr>
      <w:r>
        <w:rPr>
          <w:rFonts w:ascii="Times New Roman" w:hAnsi="Times New Roman"/>
          <w:b w:val="0"/>
          <w:bCs w:val="0"/>
        </w:rPr>
        <w:br w:type="page"/>
      </w:r>
      <w:r>
        <w:rPr>
          <w:rFonts w:ascii="黑体" w:hAnsi="黑体" w:eastAsia="黑体"/>
          <w:b w:val="0"/>
          <w:bCs w:val="0"/>
          <w:sz w:val="32"/>
          <w:szCs w:val="32"/>
        </w:rPr>
        <w:t>附件</w:t>
      </w:r>
      <w:r>
        <w:rPr>
          <w:rFonts w:ascii="Times New Roman" w:hAnsi="Times New Roman" w:eastAsia="黑体"/>
          <w:b w:val="0"/>
          <w:bCs w:val="0"/>
          <w:sz w:val="32"/>
          <w:szCs w:val="32"/>
        </w:rPr>
        <w:t>3</w:t>
      </w:r>
    </w:p>
    <w:p w14:paraId="56897470">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378E8228">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7E4D2872">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6F9DBE8A">
      <w:pPr>
        <w:widowControl w:val="0"/>
        <w:spacing w:line="560" w:lineRule="exact"/>
        <w:jc w:val="center"/>
        <w:rPr>
          <w:rFonts w:hint="eastAsia" w:ascii="方正小标宋简体" w:hAnsi="Times New Roman" w:eastAsia="方正小标宋简体" w:cs="Times New Roman"/>
          <w:b w:val="0"/>
          <w:bCs w:val="0"/>
          <w:kern w:val="2"/>
          <w:sz w:val="52"/>
          <w:szCs w:val="48"/>
          <w:lang w:val="en-US" w:eastAsia="zh-CN" w:bidi="ar-SA"/>
        </w:rPr>
      </w:pPr>
      <w:r>
        <w:rPr>
          <w:rFonts w:hint="eastAsia" w:ascii="方正小标宋简体" w:hAnsi="Times New Roman" w:eastAsia="方正小标宋简体" w:cs="Times New Roman"/>
          <w:b w:val="0"/>
          <w:bCs w:val="0"/>
          <w:kern w:val="2"/>
          <w:sz w:val="52"/>
          <w:szCs w:val="48"/>
          <w:lang w:val="en-US" w:eastAsia="zh-CN" w:bidi="ar-SA"/>
        </w:rPr>
        <w:t>温州市企业技术中心</w:t>
      </w:r>
    </w:p>
    <w:p w14:paraId="12145F94">
      <w:pPr>
        <w:widowControl w:val="0"/>
        <w:spacing w:line="560" w:lineRule="exact"/>
        <w:jc w:val="center"/>
        <w:rPr>
          <w:rFonts w:hint="eastAsia" w:ascii="方正小标宋简体" w:hAnsi="Times New Roman" w:eastAsia="方正小标宋简体" w:cs="Times New Roman"/>
          <w:b w:val="0"/>
          <w:bCs w:val="0"/>
          <w:kern w:val="2"/>
          <w:sz w:val="52"/>
          <w:szCs w:val="48"/>
          <w:lang w:val="en-US" w:eastAsia="zh-CN" w:bidi="ar-SA"/>
        </w:rPr>
      </w:pPr>
    </w:p>
    <w:p w14:paraId="4C361C18">
      <w:pPr>
        <w:widowControl w:val="0"/>
        <w:spacing w:line="560" w:lineRule="exact"/>
        <w:jc w:val="center"/>
        <w:rPr>
          <w:rFonts w:hint="eastAsia" w:ascii="方正小标宋简体" w:hAnsi="Times New Roman" w:eastAsia="方正小标宋简体" w:cs="Times New Roman"/>
          <w:b w:val="0"/>
          <w:bCs w:val="0"/>
          <w:kern w:val="2"/>
          <w:sz w:val="52"/>
          <w:szCs w:val="48"/>
          <w:lang w:val="en-US" w:eastAsia="zh-CN" w:bidi="ar-SA"/>
        </w:rPr>
      </w:pPr>
      <w:r>
        <w:rPr>
          <w:rFonts w:hint="eastAsia" w:ascii="方正小标宋简体" w:hAnsi="Times New Roman" w:eastAsia="方正小标宋简体" w:cs="Times New Roman"/>
          <w:b w:val="0"/>
          <w:bCs w:val="0"/>
          <w:kern w:val="2"/>
          <w:sz w:val="52"/>
          <w:szCs w:val="48"/>
          <w:lang w:val="en-US" w:eastAsia="zh-CN" w:bidi="ar-SA"/>
        </w:rPr>
        <w:t>评 价 表</w:t>
      </w:r>
    </w:p>
    <w:p w14:paraId="4FB0CD8E">
      <w:pPr>
        <w:widowControl w:val="0"/>
        <w:spacing w:line="560" w:lineRule="exact"/>
        <w:jc w:val="both"/>
        <w:rPr>
          <w:rFonts w:ascii="Times New Roman" w:hAnsi="Times New Roman" w:eastAsia="仿宋_GB2312" w:cs="Times New Roman"/>
          <w:b w:val="0"/>
          <w:bCs w:val="0"/>
          <w:kern w:val="2"/>
          <w:sz w:val="32"/>
          <w:szCs w:val="32"/>
          <w:lang w:val="en-US" w:eastAsia="zh-CN" w:bidi="ar-SA"/>
        </w:rPr>
      </w:pPr>
    </w:p>
    <w:p w14:paraId="31ED05B4">
      <w:pPr>
        <w:widowControl w:val="0"/>
        <w:spacing w:line="560" w:lineRule="exact"/>
        <w:jc w:val="both"/>
        <w:rPr>
          <w:rFonts w:ascii="Times New Roman" w:hAnsi="Times New Roman" w:eastAsia="仿宋_GB2312" w:cs="Times New Roman"/>
          <w:b w:val="0"/>
          <w:bCs w:val="0"/>
          <w:kern w:val="2"/>
          <w:sz w:val="32"/>
          <w:szCs w:val="32"/>
          <w:lang w:val="en-US" w:eastAsia="zh-CN" w:bidi="ar-SA"/>
        </w:rPr>
      </w:pPr>
    </w:p>
    <w:p w14:paraId="3E3A2093">
      <w:pPr>
        <w:widowControl w:val="0"/>
        <w:spacing w:line="560" w:lineRule="exact"/>
        <w:jc w:val="both"/>
        <w:rPr>
          <w:rFonts w:ascii="Times New Roman" w:hAnsi="Times New Roman" w:eastAsia="仿宋_GB2312" w:cs="Times New Roman"/>
          <w:b w:val="0"/>
          <w:bCs w:val="0"/>
          <w:kern w:val="2"/>
          <w:sz w:val="32"/>
          <w:szCs w:val="32"/>
          <w:lang w:val="en-US" w:eastAsia="zh-CN" w:bidi="ar-SA"/>
        </w:rPr>
      </w:pPr>
    </w:p>
    <w:p w14:paraId="19E6761E">
      <w:pPr>
        <w:widowControl w:val="0"/>
        <w:spacing w:line="560" w:lineRule="exact"/>
        <w:jc w:val="both"/>
        <w:rPr>
          <w:rFonts w:ascii="Times New Roman" w:hAnsi="Times New Roman" w:eastAsia="仿宋_GB2312" w:cs="Times New Roman"/>
          <w:b w:val="0"/>
          <w:bCs w:val="0"/>
          <w:kern w:val="2"/>
          <w:sz w:val="32"/>
          <w:szCs w:val="32"/>
          <w:lang w:val="en-US" w:eastAsia="zh-CN" w:bidi="ar-SA"/>
        </w:rPr>
      </w:pPr>
    </w:p>
    <w:p w14:paraId="5288D984">
      <w:pPr>
        <w:widowControl w:val="0"/>
        <w:spacing w:line="560" w:lineRule="exact"/>
        <w:ind w:firstLine="1920" w:firstLineChars="600"/>
        <w:jc w:val="both"/>
        <w:rPr>
          <w:rFonts w:ascii="Times New Roman" w:hAnsi="Times New Roman" w:eastAsia="仿宋_GB2312" w:cs="Times New Roman"/>
          <w:b w:val="0"/>
          <w:bCs w:val="0"/>
          <w:kern w:val="2"/>
          <w:sz w:val="32"/>
          <w:szCs w:val="32"/>
          <w:lang w:val="en-US" w:eastAsia="zh-CN" w:bidi="ar-SA"/>
        </w:rPr>
      </w:pPr>
    </w:p>
    <w:p w14:paraId="5BBBB1EF">
      <w:pPr>
        <w:widowControl w:val="0"/>
        <w:spacing w:line="560" w:lineRule="exact"/>
        <w:ind w:firstLine="1920" w:firstLineChars="600"/>
        <w:jc w:val="both"/>
        <w:rPr>
          <w:rFonts w:ascii="Times New Roman" w:hAnsi="Times New Roman" w:eastAsia="仿宋_GB2312" w:cs="Times New Roman"/>
          <w:b w:val="0"/>
          <w:bCs w:val="0"/>
          <w:kern w:val="2"/>
          <w:sz w:val="32"/>
          <w:szCs w:val="32"/>
          <w:lang w:val="en-US" w:eastAsia="zh-CN" w:bidi="ar-SA"/>
        </w:rPr>
      </w:pPr>
    </w:p>
    <w:p w14:paraId="2B9CD47F">
      <w:pPr>
        <w:widowControl w:val="0"/>
        <w:spacing w:line="560" w:lineRule="exact"/>
        <w:ind w:firstLine="1920" w:firstLineChars="600"/>
        <w:jc w:val="both"/>
        <w:rPr>
          <w:rFonts w:ascii="Times New Roman" w:hAnsi="Times New Roman" w:eastAsia="仿宋_GB2312" w:cs="Times New Roman"/>
          <w:b w:val="0"/>
          <w:bCs w:val="0"/>
          <w:kern w:val="2"/>
          <w:sz w:val="32"/>
          <w:szCs w:val="32"/>
          <w:lang w:val="en-US" w:eastAsia="zh-CN" w:bidi="ar-SA"/>
        </w:rPr>
      </w:pPr>
    </w:p>
    <w:tbl>
      <w:tblPr>
        <w:tblStyle w:val="8"/>
        <w:tblW w:w="7600" w:type="dxa"/>
        <w:tblInd w:w="0" w:type="dxa"/>
        <w:tblLayout w:type="autofit"/>
        <w:tblCellMar>
          <w:top w:w="0" w:type="dxa"/>
          <w:left w:w="57" w:type="dxa"/>
          <w:bottom w:w="0" w:type="dxa"/>
          <w:right w:w="57" w:type="dxa"/>
        </w:tblCellMar>
      </w:tblPr>
      <w:tblGrid>
        <w:gridCol w:w="3153"/>
        <w:gridCol w:w="4447"/>
      </w:tblGrid>
      <w:tr w14:paraId="13A45FD5">
        <w:tblPrEx>
          <w:tblCellMar>
            <w:top w:w="0" w:type="dxa"/>
            <w:left w:w="57" w:type="dxa"/>
            <w:bottom w:w="0" w:type="dxa"/>
            <w:right w:w="57" w:type="dxa"/>
          </w:tblCellMar>
        </w:tblPrEx>
        <w:tc>
          <w:tcPr>
            <w:tcW w:w="3153" w:type="dxa"/>
            <w:noWrap w:val="0"/>
            <w:vAlign w:val="top"/>
          </w:tcPr>
          <w:p w14:paraId="058C31B0">
            <w:pPr>
              <w:widowControl w:val="0"/>
              <w:spacing w:line="560" w:lineRule="exact"/>
              <w:jc w:val="right"/>
              <w:rPr>
                <w:rFonts w:ascii="黑体" w:hAnsi="黑体" w:eastAsia="黑体" w:cs="Times New Roman"/>
                <w:b w:val="0"/>
                <w:bCs w:val="0"/>
                <w:kern w:val="2"/>
                <w:sz w:val="32"/>
                <w:szCs w:val="32"/>
                <w:lang w:val="en-US" w:eastAsia="zh-CN" w:bidi="ar-SA"/>
              </w:rPr>
            </w:pPr>
            <w:r>
              <w:rPr>
                <w:rFonts w:ascii="黑体" w:hAnsi="黑体" w:eastAsia="黑体" w:cs="Times New Roman"/>
                <w:b w:val="0"/>
                <w:bCs w:val="0"/>
                <w:kern w:val="2"/>
                <w:sz w:val="32"/>
                <w:szCs w:val="32"/>
                <w:lang w:val="en-US" w:eastAsia="zh-CN" w:bidi="ar-SA"/>
              </w:rPr>
              <w:t>企业名称：</w:t>
            </w:r>
          </w:p>
        </w:tc>
        <w:tc>
          <w:tcPr>
            <w:tcW w:w="4447" w:type="dxa"/>
            <w:noWrap w:val="0"/>
            <w:vAlign w:val="top"/>
          </w:tcPr>
          <w:p w14:paraId="2C1F35C5">
            <w:pPr>
              <w:widowControl w:val="0"/>
              <w:spacing w:line="560" w:lineRule="exact"/>
              <w:jc w:val="both"/>
              <w:rPr>
                <w:rFonts w:hint="eastAsia" w:ascii="仿宋_GB2312"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u w:val="single"/>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（盖章）</w:t>
            </w:r>
          </w:p>
          <w:p w14:paraId="053785F9">
            <w:pPr>
              <w:widowControl w:val="0"/>
              <w:spacing w:line="560" w:lineRule="exact"/>
              <w:jc w:val="left"/>
              <w:rPr>
                <w:rFonts w:hint="eastAsia" w:ascii="仿宋_GB2312" w:hAnsi="Times New Roman" w:eastAsia="仿宋_GB2312" w:cs="Times New Roman"/>
                <w:b w:val="0"/>
                <w:bCs w:val="0"/>
                <w:kern w:val="2"/>
                <w:sz w:val="32"/>
                <w:szCs w:val="32"/>
                <w:lang w:val="en-US" w:eastAsia="zh-CN" w:bidi="ar-SA"/>
              </w:rPr>
            </w:pPr>
          </w:p>
        </w:tc>
      </w:tr>
      <w:tr w14:paraId="73990795">
        <w:tblPrEx>
          <w:tblCellMar>
            <w:top w:w="0" w:type="dxa"/>
            <w:left w:w="57" w:type="dxa"/>
            <w:bottom w:w="0" w:type="dxa"/>
            <w:right w:w="57" w:type="dxa"/>
          </w:tblCellMar>
        </w:tblPrEx>
        <w:tc>
          <w:tcPr>
            <w:tcW w:w="3153" w:type="dxa"/>
            <w:noWrap w:val="0"/>
            <w:vAlign w:val="top"/>
          </w:tcPr>
          <w:p w14:paraId="009B655B">
            <w:pPr>
              <w:widowControl w:val="0"/>
              <w:spacing w:line="560" w:lineRule="exact"/>
              <w:jc w:val="right"/>
              <w:rPr>
                <w:rFonts w:ascii="黑体" w:hAnsi="黑体" w:eastAsia="黑体" w:cs="Times New Roman"/>
                <w:b w:val="0"/>
                <w:bCs w:val="0"/>
                <w:kern w:val="2"/>
                <w:sz w:val="32"/>
                <w:szCs w:val="32"/>
                <w:lang w:val="en-US" w:eastAsia="zh-CN" w:bidi="ar-SA"/>
              </w:rPr>
            </w:pPr>
            <w:r>
              <w:rPr>
                <w:rFonts w:ascii="黑体" w:hAnsi="黑体" w:eastAsia="黑体" w:cs="Times New Roman"/>
                <w:b w:val="0"/>
                <w:bCs w:val="0"/>
                <w:kern w:val="2"/>
                <w:sz w:val="32"/>
                <w:szCs w:val="32"/>
                <w:lang w:val="en-US" w:eastAsia="zh-CN" w:bidi="ar-SA"/>
              </w:rPr>
              <w:t>填表日期：</w:t>
            </w:r>
          </w:p>
        </w:tc>
        <w:tc>
          <w:tcPr>
            <w:tcW w:w="4447" w:type="dxa"/>
            <w:noWrap w:val="0"/>
            <w:vAlign w:val="top"/>
          </w:tcPr>
          <w:p w14:paraId="6102F08E">
            <w:pPr>
              <w:widowControl w:val="0"/>
              <w:spacing w:line="560" w:lineRule="exact"/>
              <w:jc w:val="both"/>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 xml:space="preserve">       年     月     日</w:t>
            </w:r>
          </w:p>
        </w:tc>
      </w:tr>
    </w:tbl>
    <w:p w14:paraId="4AD1C47B">
      <w:pPr>
        <w:widowControl w:val="0"/>
        <w:spacing w:line="560" w:lineRule="exact"/>
        <w:jc w:val="both"/>
        <w:rPr>
          <w:rFonts w:ascii="Times New Roman" w:hAnsi="Times New Roman" w:eastAsia="仿宋_GB2312" w:cs="Times New Roman"/>
          <w:b w:val="0"/>
          <w:bCs w:val="0"/>
          <w:kern w:val="2"/>
          <w:sz w:val="32"/>
          <w:szCs w:val="32"/>
          <w:lang w:val="en-US" w:eastAsia="zh-CN" w:bidi="ar-SA"/>
        </w:rPr>
      </w:pPr>
    </w:p>
    <w:p w14:paraId="46B2FAF4">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6D300847">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1C36ECDF">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2ACC428B">
      <w:pPr>
        <w:widowControl w:val="0"/>
        <w:spacing w:line="560" w:lineRule="exact"/>
        <w:jc w:val="center"/>
        <w:rPr>
          <w:rFonts w:ascii="Times New Roman" w:hAnsi="Times New Roman" w:eastAsia="仿宋_GB2312" w:cs="Times New Roman"/>
          <w:b w:val="0"/>
          <w:bCs w:val="0"/>
          <w:kern w:val="2"/>
          <w:sz w:val="32"/>
          <w:szCs w:val="32"/>
          <w:lang w:val="en-US" w:eastAsia="zh-CN" w:bidi="ar-SA"/>
        </w:rPr>
      </w:pPr>
    </w:p>
    <w:p w14:paraId="5CC32E5B">
      <w:pPr>
        <w:widowControl w:val="0"/>
        <w:spacing w:line="560" w:lineRule="exact"/>
        <w:jc w:val="center"/>
        <w:rPr>
          <w:rFonts w:hint="eastAsia" w:ascii="楷体_GB2312" w:hAnsi="Times New Roman" w:eastAsia="楷体_GB2312" w:cs="Times New Roman"/>
          <w:b w:val="0"/>
          <w:bCs w:val="0"/>
          <w:kern w:val="2"/>
          <w:sz w:val="36"/>
          <w:szCs w:val="36"/>
          <w:lang w:val="en-US" w:eastAsia="zh-CN" w:bidi="ar-SA"/>
        </w:rPr>
      </w:pPr>
      <w:r>
        <w:rPr>
          <w:rFonts w:hint="eastAsia" w:ascii="楷体_GB2312" w:hAnsi="Times New Roman" w:eastAsia="楷体_GB2312" w:cs="Times New Roman"/>
          <w:b w:val="0"/>
          <w:bCs w:val="0"/>
          <w:kern w:val="2"/>
          <w:sz w:val="36"/>
          <w:szCs w:val="36"/>
          <w:lang w:val="en-US" w:eastAsia="zh-CN" w:bidi="ar-SA"/>
        </w:rPr>
        <w:t>温州市经济和信息化</w:t>
      </w:r>
      <w:r>
        <w:rPr>
          <w:rFonts w:hint="eastAsia" w:ascii="楷体_GB2312" w:hAnsi="Times New Roman" w:eastAsia="楷体_GB2312" w:cs="Times New Roman"/>
          <w:b w:val="0"/>
          <w:bCs w:val="0"/>
          <w:kern w:val="2"/>
          <w:sz w:val="36"/>
          <w:szCs w:val="36"/>
          <w:lang w:val="en" w:eastAsia="zh-CN" w:bidi="ar-SA"/>
        </w:rPr>
        <w:t>局</w:t>
      </w:r>
      <w:r>
        <w:rPr>
          <w:rFonts w:hint="eastAsia" w:ascii="楷体_GB2312" w:hAnsi="Times New Roman" w:eastAsia="楷体_GB2312" w:cs="Times New Roman"/>
          <w:b w:val="0"/>
          <w:bCs w:val="0"/>
          <w:kern w:val="2"/>
          <w:sz w:val="36"/>
          <w:szCs w:val="36"/>
          <w:lang w:val="en-US" w:eastAsia="zh-CN" w:bidi="ar-SA"/>
        </w:rPr>
        <w:t>制</w:t>
      </w:r>
    </w:p>
    <w:p w14:paraId="5062A0D1">
      <w:pPr>
        <w:spacing w:line="570" w:lineRule="exact"/>
        <w:ind w:firstLine="420" w:firstLineChars="200"/>
        <w:rPr>
          <w:rFonts w:ascii="黑体" w:hAnsi="黑体" w:eastAsia="黑体"/>
          <w:b w:val="0"/>
          <w:bCs w:val="0"/>
          <w:sz w:val="32"/>
          <w:szCs w:val="32"/>
        </w:rPr>
      </w:pPr>
      <w:r>
        <w:rPr>
          <w:rFonts w:ascii="Times New Roman" w:hAnsi="Times New Roman"/>
          <w:b w:val="0"/>
          <w:bCs w:val="0"/>
        </w:rPr>
        <w:br w:type="page"/>
      </w:r>
      <w:r>
        <w:rPr>
          <w:rFonts w:ascii="黑体" w:hAnsi="黑体" w:eastAsia="黑体"/>
          <w:b w:val="0"/>
          <w:bCs w:val="0"/>
          <w:sz w:val="32"/>
          <w:szCs w:val="32"/>
        </w:rPr>
        <w:t>一、企业基本情况</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93"/>
        <w:gridCol w:w="1577"/>
        <w:gridCol w:w="1437"/>
        <w:gridCol w:w="1392"/>
        <w:gridCol w:w="1294"/>
        <w:gridCol w:w="1663"/>
      </w:tblGrid>
      <w:tr w14:paraId="7EA0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70813066">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企业名称</w:t>
            </w:r>
          </w:p>
        </w:tc>
        <w:tc>
          <w:tcPr>
            <w:tcW w:w="3014" w:type="dxa"/>
            <w:gridSpan w:val="2"/>
            <w:noWrap w:val="0"/>
            <w:vAlign w:val="center"/>
          </w:tcPr>
          <w:p w14:paraId="2C745ED5">
            <w:pPr>
              <w:widowControl w:val="0"/>
              <w:spacing w:line="360" w:lineRule="exact"/>
              <w:jc w:val="center"/>
              <w:rPr>
                <w:rFonts w:ascii="黑体" w:hAnsi="黑体" w:eastAsia="黑体" w:cs="Times New Roman"/>
                <w:b w:val="0"/>
                <w:bCs w:val="0"/>
                <w:kern w:val="2"/>
                <w:sz w:val="24"/>
                <w:szCs w:val="24"/>
                <w:lang w:val="en-US" w:eastAsia="zh-CN" w:bidi="ar-SA"/>
              </w:rPr>
            </w:pPr>
          </w:p>
        </w:tc>
        <w:tc>
          <w:tcPr>
            <w:tcW w:w="2686" w:type="dxa"/>
            <w:gridSpan w:val="2"/>
            <w:noWrap w:val="0"/>
            <w:vAlign w:val="center"/>
          </w:tcPr>
          <w:p w14:paraId="785952F7">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统一社会信用代码</w:t>
            </w:r>
          </w:p>
        </w:tc>
        <w:tc>
          <w:tcPr>
            <w:tcW w:w="1663" w:type="dxa"/>
            <w:noWrap w:val="0"/>
            <w:vAlign w:val="center"/>
          </w:tcPr>
          <w:p w14:paraId="0D17C577">
            <w:pPr>
              <w:widowControl w:val="0"/>
              <w:spacing w:line="360" w:lineRule="exact"/>
              <w:jc w:val="center"/>
              <w:rPr>
                <w:rFonts w:ascii="黑体" w:hAnsi="黑体" w:eastAsia="黑体" w:cs="Times New Roman"/>
                <w:b w:val="0"/>
                <w:bCs w:val="0"/>
                <w:kern w:val="2"/>
                <w:sz w:val="24"/>
                <w:szCs w:val="24"/>
                <w:lang w:val="en-US" w:eastAsia="zh-CN" w:bidi="ar-SA"/>
              </w:rPr>
            </w:pPr>
          </w:p>
        </w:tc>
      </w:tr>
      <w:tr w14:paraId="34F6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4C5E491F">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通讯地址</w:t>
            </w:r>
          </w:p>
        </w:tc>
        <w:tc>
          <w:tcPr>
            <w:tcW w:w="3014" w:type="dxa"/>
            <w:gridSpan w:val="2"/>
            <w:noWrap w:val="0"/>
            <w:vAlign w:val="center"/>
          </w:tcPr>
          <w:p w14:paraId="6F09FDDC">
            <w:pPr>
              <w:widowControl w:val="0"/>
              <w:spacing w:line="360" w:lineRule="exact"/>
              <w:jc w:val="center"/>
              <w:rPr>
                <w:rFonts w:ascii="黑体" w:hAnsi="黑体" w:eastAsia="黑体" w:cs="Times New Roman"/>
                <w:b w:val="0"/>
                <w:bCs w:val="0"/>
                <w:kern w:val="2"/>
                <w:sz w:val="24"/>
                <w:szCs w:val="24"/>
                <w:lang w:val="en-US" w:eastAsia="zh-CN" w:bidi="ar-SA"/>
              </w:rPr>
            </w:pPr>
          </w:p>
        </w:tc>
        <w:tc>
          <w:tcPr>
            <w:tcW w:w="2686" w:type="dxa"/>
            <w:gridSpan w:val="2"/>
            <w:noWrap w:val="0"/>
            <w:vAlign w:val="center"/>
          </w:tcPr>
          <w:p w14:paraId="18C549F6">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统计行业代码</w:t>
            </w:r>
          </w:p>
        </w:tc>
        <w:tc>
          <w:tcPr>
            <w:tcW w:w="1663" w:type="dxa"/>
            <w:noWrap w:val="0"/>
            <w:vAlign w:val="center"/>
          </w:tcPr>
          <w:p w14:paraId="6591EA14">
            <w:pPr>
              <w:widowControl w:val="0"/>
              <w:spacing w:line="360" w:lineRule="exact"/>
              <w:jc w:val="center"/>
              <w:rPr>
                <w:rFonts w:ascii="黑体" w:hAnsi="黑体" w:eastAsia="黑体" w:cs="Times New Roman"/>
                <w:b w:val="0"/>
                <w:bCs w:val="0"/>
                <w:kern w:val="2"/>
                <w:sz w:val="24"/>
                <w:szCs w:val="24"/>
                <w:lang w:val="en-US" w:eastAsia="zh-CN" w:bidi="ar-SA"/>
              </w:rPr>
            </w:pPr>
          </w:p>
        </w:tc>
      </w:tr>
      <w:tr w14:paraId="5F31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4272FC57">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主营业务</w:t>
            </w:r>
          </w:p>
        </w:tc>
        <w:tc>
          <w:tcPr>
            <w:tcW w:w="3014" w:type="dxa"/>
            <w:gridSpan w:val="2"/>
            <w:noWrap w:val="0"/>
            <w:vAlign w:val="center"/>
          </w:tcPr>
          <w:p w14:paraId="581BED45">
            <w:pPr>
              <w:widowControl w:val="0"/>
              <w:spacing w:line="360" w:lineRule="exact"/>
              <w:jc w:val="center"/>
              <w:rPr>
                <w:rFonts w:ascii="黑体" w:hAnsi="黑体" w:eastAsia="黑体" w:cs="Times New Roman"/>
                <w:b w:val="0"/>
                <w:bCs w:val="0"/>
                <w:kern w:val="2"/>
                <w:sz w:val="24"/>
                <w:szCs w:val="24"/>
                <w:lang w:val="en-US" w:eastAsia="zh-CN" w:bidi="ar-SA"/>
              </w:rPr>
            </w:pPr>
          </w:p>
        </w:tc>
        <w:tc>
          <w:tcPr>
            <w:tcW w:w="2686" w:type="dxa"/>
            <w:gridSpan w:val="2"/>
            <w:noWrap w:val="0"/>
            <w:vAlign w:val="center"/>
          </w:tcPr>
          <w:p w14:paraId="708C165B">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所属县（市、区）</w:t>
            </w:r>
          </w:p>
        </w:tc>
        <w:tc>
          <w:tcPr>
            <w:tcW w:w="1663" w:type="dxa"/>
            <w:noWrap w:val="0"/>
            <w:vAlign w:val="center"/>
          </w:tcPr>
          <w:p w14:paraId="741F8975">
            <w:pPr>
              <w:widowControl w:val="0"/>
              <w:spacing w:line="360" w:lineRule="exact"/>
              <w:jc w:val="center"/>
              <w:rPr>
                <w:rFonts w:ascii="黑体" w:hAnsi="黑体" w:eastAsia="黑体" w:cs="Times New Roman"/>
                <w:b w:val="0"/>
                <w:bCs w:val="0"/>
                <w:kern w:val="2"/>
                <w:sz w:val="24"/>
                <w:szCs w:val="24"/>
                <w:lang w:val="en-US" w:eastAsia="zh-CN" w:bidi="ar-SA"/>
              </w:rPr>
            </w:pPr>
          </w:p>
        </w:tc>
      </w:tr>
      <w:tr w14:paraId="3D21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7777087D">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是否高新技术企业</w:t>
            </w:r>
          </w:p>
        </w:tc>
        <w:tc>
          <w:tcPr>
            <w:tcW w:w="3014" w:type="dxa"/>
            <w:gridSpan w:val="2"/>
            <w:noWrap w:val="0"/>
            <w:vAlign w:val="center"/>
          </w:tcPr>
          <w:p w14:paraId="22F2DF69">
            <w:pPr>
              <w:widowControl w:val="0"/>
              <w:spacing w:line="360" w:lineRule="exact"/>
              <w:jc w:val="center"/>
              <w:rPr>
                <w:rFonts w:ascii="黑体" w:hAnsi="黑体" w:eastAsia="黑体" w:cs="Times New Roman"/>
                <w:b w:val="0"/>
                <w:bCs w:val="0"/>
                <w:kern w:val="2"/>
                <w:sz w:val="24"/>
                <w:szCs w:val="24"/>
                <w:lang w:val="en-US" w:eastAsia="zh-CN" w:bidi="ar-SA"/>
              </w:rPr>
            </w:pPr>
          </w:p>
        </w:tc>
        <w:tc>
          <w:tcPr>
            <w:tcW w:w="2686" w:type="dxa"/>
            <w:gridSpan w:val="2"/>
            <w:noWrap w:val="0"/>
            <w:vAlign w:val="center"/>
          </w:tcPr>
          <w:p w14:paraId="3662D5B2">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报告年度</w:t>
            </w:r>
          </w:p>
        </w:tc>
        <w:tc>
          <w:tcPr>
            <w:tcW w:w="1663" w:type="dxa"/>
            <w:noWrap w:val="0"/>
            <w:vAlign w:val="center"/>
          </w:tcPr>
          <w:p w14:paraId="16EA9291">
            <w:pPr>
              <w:widowControl w:val="0"/>
              <w:spacing w:line="360" w:lineRule="exact"/>
              <w:jc w:val="center"/>
              <w:rPr>
                <w:rFonts w:ascii="黑体" w:hAnsi="黑体" w:eastAsia="黑体" w:cs="Times New Roman"/>
                <w:b w:val="0"/>
                <w:bCs w:val="0"/>
                <w:kern w:val="2"/>
                <w:sz w:val="24"/>
                <w:szCs w:val="24"/>
                <w:lang w:val="en-US" w:eastAsia="zh-CN" w:bidi="ar-SA"/>
              </w:rPr>
            </w:pPr>
          </w:p>
        </w:tc>
      </w:tr>
      <w:tr w14:paraId="2CCC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44344364">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企业负责人</w:t>
            </w:r>
          </w:p>
        </w:tc>
        <w:tc>
          <w:tcPr>
            <w:tcW w:w="1577" w:type="dxa"/>
            <w:noWrap w:val="0"/>
            <w:vAlign w:val="center"/>
          </w:tcPr>
          <w:p w14:paraId="41466847">
            <w:pPr>
              <w:widowControl w:val="0"/>
              <w:spacing w:line="360" w:lineRule="exact"/>
              <w:jc w:val="center"/>
              <w:rPr>
                <w:rFonts w:ascii="黑体" w:hAnsi="黑体" w:eastAsia="黑体" w:cs="Times New Roman"/>
                <w:b w:val="0"/>
                <w:bCs w:val="0"/>
                <w:kern w:val="2"/>
                <w:sz w:val="24"/>
                <w:szCs w:val="24"/>
                <w:lang w:val="en-US" w:eastAsia="zh-CN" w:bidi="ar-SA"/>
              </w:rPr>
            </w:pPr>
          </w:p>
        </w:tc>
        <w:tc>
          <w:tcPr>
            <w:tcW w:w="1437" w:type="dxa"/>
            <w:noWrap w:val="0"/>
            <w:vAlign w:val="center"/>
          </w:tcPr>
          <w:p w14:paraId="077291B3">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电   话</w:t>
            </w:r>
          </w:p>
        </w:tc>
        <w:tc>
          <w:tcPr>
            <w:tcW w:w="1392" w:type="dxa"/>
            <w:noWrap w:val="0"/>
            <w:vAlign w:val="center"/>
          </w:tcPr>
          <w:p w14:paraId="0DC4F49F">
            <w:pPr>
              <w:widowControl w:val="0"/>
              <w:spacing w:line="360" w:lineRule="exact"/>
              <w:jc w:val="center"/>
              <w:rPr>
                <w:rFonts w:ascii="黑体" w:hAnsi="黑体" w:eastAsia="黑体" w:cs="Times New Roman"/>
                <w:b w:val="0"/>
                <w:bCs w:val="0"/>
                <w:kern w:val="2"/>
                <w:sz w:val="24"/>
                <w:szCs w:val="24"/>
                <w:lang w:val="en-US" w:eastAsia="zh-CN" w:bidi="ar-SA"/>
              </w:rPr>
            </w:pPr>
          </w:p>
        </w:tc>
        <w:tc>
          <w:tcPr>
            <w:tcW w:w="1294" w:type="dxa"/>
            <w:noWrap w:val="0"/>
            <w:vAlign w:val="center"/>
          </w:tcPr>
          <w:p w14:paraId="03F10A0E">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手  机</w:t>
            </w:r>
          </w:p>
        </w:tc>
        <w:tc>
          <w:tcPr>
            <w:tcW w:w="1663" w:type="dxa"/>
            <w:noWrap w:val="0"/>
            <w:vAlign w:val="center"/>
          </w:tcPr>
          <w:p w14:paraId="3224028F">
            <w:pPr>
              <w:widowControl w:val="0"/>
              <w:spacing w:line="360" w:lineRule="exact"/>
              <w:jc w:val="center"/>
              <w:rPr>
                <w:rFonts w:ascii="黑体" w:hAnsi="黑体" w:eastAsia="黑体" w:cs="Times New Roman"/>
                <w:b w:val="0"/>
                <w:bCs w:val="0"/>
                <w:kern w:val="2"/>
                <w:sz w:val="24"/>
                <w:szCs w:val="24"/>
                <w:lang w:val="en-US" w:eastAsia="zh-CN" w:bidi="ar-SA"/>
              </w:rPr>
            </w:pPr>
          </w:p>
        </w:tc>
      </w:tr>
      <w:tr w14:paraId="5583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5845C581">
            <w:pPr>
              <w:widowControl w:val="0"/>
              <w:spacing w:line="360" w:lineRule="exact"/>
              <w:ind w:firstLine="120" w:firstLineChars="50"/>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企业负责人</w:t>
            </w:r>
          </w:p>
        </w:tc>
        <w:tc>
          <w:tcPr>
            <w:tcW w:w="1577" w:type="dxa"/>
            <w:noWrap w:val="0"/>
            <w:vAlign w:val="center"/>
          </w:tcPr>
          <w:p w14:paraId="1E63AE88">
            <w:pPr>
              <w:widowControl w:val="0"/>
              <w:spacing w:line="360" w:lineRule="exact"/>
              <w:jc w:val="center"/>
              <w:rPr>
                <w:rFonts w:ascii="黑体" w:hAnsi="黑体" w:eastAsia="黑体" w:cs="Times New Roman"/>
                <w:b w:val="0"/>
                <w:bCs w:val="0"/>
                <w:kern w:val="2"/>
                <w:sz w:val="24"/>
                <w:szCs w:val="24"/>
                <w:lang w:val="en-US" w:eastAsia="zh-CN" w:bidi="ar-SA"/>
              </w:rPr>
            </w:pPr>
          </w:p>
        </w:tc>
        <w:tc>
          <w:tcPr>
            <w:tcW w:w="1437" w:type="dxa"/>
            <w:noWrap w:val="0"/>
            <w:vAlign w:val="center"/>
          </w:tcPr>
          <w:p w14:paraId="5CFDB41D">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电   话</w:t>
            </w:r>
          </w:p>
        </w:tc>
        <w:tc>
          <w:tcPr>
            <w:tcW w:w="1392" w:type="dxa"/>
            <w:noWrap w:val="0"/>
            <w:vAlign w:val="center"/>
          </w:tcPr>
          <w:p w14:paraId="39282FC6">
            <w:pPr>
              <w:widowControl w:val="0"/>
              <w:spacing w:line="360" w:lineRule="exact"/>
              <w:jc w:val="center"/>
              <w:rPr>
                <w:rFonts w:ascii="黑体" w:hAnsi="黑体" w:eastAsia="黑体" w:cs="Times New Roman"/>
                <w:b w:val="0"/>
                <w:bCs w:val="0"/>
                <w:kern w:val="2"/>
                <w:sz w:val="24"/>
                <w:szCs w:val="24"/>
                <w:lang w:val="en-US" w:eastAsia="zh-CN" w:bidi="ar-SA"/>
              </w:rPr>
            </w:pPr>
          </w:p>
        </w:tc>
        <w:tc>
          <w:tcPr>
            <w:tcW w:w="1294" w:type="dxa"/>
            <w:noWrap w:val="0"/>
            <w:vAlign w:val="center"/>
          </w:tcPr>
          <w:p w14:paraId="07531F86">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手   机</w:t>
            </w:r>
          </w:p>
        </w:tc>
        <w:tc>
          <w:tcPr>
            <w:tcW w:w="1663" w:type="dxa"/>
            <w:noWrap w:val="0"/>
            <w:vAlign w:val="center"/>
          </w:tcPr>
          <w:p w14:paraId="03D7ABF3">
            <w:pPr>
              <w:widowControl w:val="0"/>
              <w:spacing w:line="360" w:lineRule="exact"/>
              <w:jc w:val="center"/>
              <w:rPr>
                <w:rFonts w:ascii="黑体" w:hAnsi="黑体" w:eastAsia="黑体" w:cs="Times New Roman"/>
                <w:b w:val="0"/>
                <w:bCs w:val="0"/>
                <w:kern w:val="2"/>
                <w:sz w:val="24"/>
                <w:szCs w:val="24"/>
                <w:lang w:val="en-US" w:eastAsia="zh-CN" w:bidi="ar-SA"/>
              </w:rPr>
            </w:pPr>
          </w:p>
        </w:tc>
      </w:tr>
      <w:tr w14:paraId="55B7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46DD4AD1">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联</w:t>
            </w:r>
            <w:r>
              <w:rPr>
                <w:rFonts w:hint="eastAsia" w:ascii="黑体" w:hAnsi="黑体" w:eastAsia="黑体" w:cs="Times New Roman"/>
                <w:b w:val="0"/>
                <w:bCs w:val="0"/>
                <w:kern w:val="2"/>
                <w:sz w:val="24"/>
                <w:szCs w:val="24"/>
                <w:lang w:val="en-US" w:eastAsia="zh-CN" w:bidi="ar-SA"/>
              </w:rPr>
              <w:t xml:space="preserve"> </w:t>
            </w:r>
            <w:r>
              <w:rPr>
                <w:rFonts w:ascii="黑体" w:hAnsi="黑体" w:eastAsia="黑体" w:cs="Times New Roman"/>
                <w:b w:val="0"/>
                <w:bCs w:val="0"/>
                <w:kern w:val="2"/>
                <w:sz w:val="24"/>
                <w:szCs w:val="24"/>
                <w:lang w:val="en-US" w:eastAsia="zh-CN" w:bidi="ar-SA"/>
              </w:rPr>
              <w:t>系</w:t>
            </w:r>
            <w:r>
              <w:rPr>
                <w:rFonts w:hint="eastAsia" w:ascii="黑体" w:hAnsi="黑体" w:eastAsia="黑体" w:cs="Times New Roman"/>
                <w:b w:val="0"/>
                <w:bCs w:val="0"/>
                <w:kern w:val="2"/>
                <w:sz w:val="24"/>
                <w:szCs w:val="24"/>
                <w:lang w:val="en-US" w:eastAsia="zh-CN" w:bidi="ar-SA"/>
              </w:rPr>
              <w:t xml:space="preserve"> </w:t>
            </w:r>
            <w:r>
              <w:rPr>
                <w:rFonts w:ascii="黑体" w:hAnsi="黑体" w:eastAsia="黑体" w:cs="Times New Roman"/>
                <w:b w:val="0"/>
                <w:bCs w:val="0"/>
                <w:kern w:val="2"/>
                <w:sz w:val="24"/>
                <w:szCs w:val="24"/>
                <w:lang w:val="en-US" w:eastAsia="zh-CN" w:bidi="ar-SA"/>
              </w:rPr>
              <w:t>人</w:t>
            </w:r>
          </w:p>
        </w:tc>
        <w:tc>
          <w:tcPr>
            <w:tcW w:w="1577" w:type="dxa"/>
            <w:noWrap w:val="0"/>
            <w:vAlign w:val="center"/>
          </w:tcPr>
          <w:p w14:paraId="4A08A41F">
            <w:pPr>
              <w:widowControl w:val="0"/>
              <w:spacing w:line="360" w:lineRule="exact"/>
              <w:jc w:val="center"/>
              <w:rPr>
                <w:rFonts w:ascii="黑体" w:hAnsi="黑体" w:eastAsia="黑体" w:cs="Times New Roman"/>
                <w:b w:val="0"/>
                <w:bCs w:val="0"/>
                <w:kern w:val="2"/>
                <w:sz w:val="24"/>
                <w:szCs w:val="24"/>
                <w:lang w:val="en-US" w:eastAsia="zh-CN" w:bidi="ar-SA"/>
              </w:rPr>
            </w:pPr>
          </w:p>
        </w:tc>
        <w:tc>
          <w:tcPr>
            <w:tcW w:w="1437" w:type="dxa"/>
            <w:noWrap w:val="0"/>
            <w:vAlign w:val="center"/>
          </w:tcPr>
          <w:p w14:paraId="1D8DEE83">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电   话</w:t>
            </w:r>
          </w:p>
        </w:tc>
        <w:tc>
          <w:tcPr>
            <w:tcW w:w="1392" w:type="dxa"/>
            <w:noWrap w:val="0"/>
            <w:vAlign w:val="center"/>
          </w:tcPr>
          <w:p w14:paraId="177EC7B0">
            <w:pPr>
              <w:widowControl w:val="0"/>
              <w:spacing w:line="360" w:lineRule="exact"/>
              <w:jc w:val="center"/>
              <w:rPr>
                <w:rFonts w:ascii="黑体" w:hAnsi="黑体" w:eastAsia="黑体" w:cs="Times New Roman"/>
                <w:b w:val="0"/>
                <w:bCs w:val="0"/>
                <w:kern w:val="2"/>
                <w:sz w:val="24"/>
                <w:szCs w:val="24"/>
                <w:lang w:val="en-US" w:eastAsia="zh-CN" w:bidi="ar-SA"/>
              </w:rPr>
            </w:pPr>
          </w:p>
        </w:tc>
        <w:tc>
          <w:tcPr>
            <w:tcW w:w="1294" w:type="dxa"/>
            <w:noWrap w:val="0"/>
            <w:vAlign w:val="center"/>
          </w:tcPr>
          <w:p w14:paraId="3125EE47">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手   机</w:t>
            </w:r>
          </w:p>
        </w:tc>
        <w:tc>
          <w:tcPr>
            <w:tcW w:w="1663" w:type="dxa"/>
            <w:noWrap w:val="0"/>
            <w:vAlign w:val="center"/>
          </w:tcPr>
          <w:p w14:paraId="19F26DB4">
            <w:pPr>
              <w:widowControl w:val="0"/>
              <w:spacing w:line="360" w:lineRule="exact"/>
              <w:jc w:val="center"/>
              <w:rPr>
                <w:rFonts w:ascii="黑体" w:hAnsi="黑体" w:eastAsia="黑体" w:cs="Times New Roman"/>
                <w:b w:val="0"/>
                <w:bCs w:val="0"/>
                <w:kern w:val="2"/>
                <w:sz w:val="24"/>
                <w:szCs w:val="24"/>
                <w:lang w:val="en-US" w:eastAsia="zh-CN" w:bidi="ar-SA"/>
              </w:rPr>
            </w:pPr>
          </w:p>
        </w:tc>
      </w:tr>
      <w:tr w14:paraId="1ADA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2AD5BCB5">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电子信箱</w:t>
            </w:r>
          </w:p>
        </w:tc>
        <w:tc>
          <w:tcPr>
            <w:tcW w:w="4406" w:type="dxa"/>
            <w:gridSpan w:val="3"/>
            <w:noWrap w:val="0"/>
            <w:vAlign w:val="center"/>
          </w:tcPr>
          <w:p w14:paraId="673D5630">
            <w:pPr>
              <w:widowControl w:val="0"/>
              <w:spacing w:line="360" w:lineRule="exact"/>
              <w:jc w:val="center"/>
              <w:rPr>
                <w:rFonts w:ascii="黑体" w:hAnsi="黑体" w:eastAsia="黑体" w:cs="Times New Roman"/>
                <w:b w:val="0"/>
                <w:bCs w:val="0"/>
                <w:kern w:val="2"/>
                <w:sz w:val="24"/>
                <w:szCs w:val="24"/>
                <w:lang w:val="en-US" w:eastAsia="zh-CN" w:bidi="ar-SA"/>
              </w:rPr>
            </w:pPr>
          </w:p>
        </w:tc>
        <w:tc>
          <w:tcPr>
            <w:tcW w:w="1294" w:type="dxa"/>
            <w:noWrap w:val="0"/>
            <w:vAlign w:val="center"/>
          </w:tcPr>
          <w:p w14:paraId="56425885">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传</w:t>
            </w:r>
            <w:r>
              <w:rPr>
                <w:rFonts w:hint="eastAsia" w:ascii="黑体" w:hAnsi="黑体" w:eastAsia="黑体" w:cs="Times New Roman"/>
                <w:b w:val="0"/>
                <w:bCs w:val="0"/>
                <w:kern w:val="2"/>
                <w:sz w:val="24"/>
                <w:szCs w:val="24"/>
                <w:lang w:val="en-US" w:eastAsia="zh-CN" w:bidi="ar-SA"/>
              </w:rPr>
              <w:t xml:space="preserve">  </w:t>
            </w:r>
            <w:r>
              <w:rPr>
                <w:rFonts w:ascii="黑体" w:hAnsi="黑体" w:eastAsia="黑体" w:cs="Times New Roman"/>
                <w:b w:val="0"/>
                <w:bCs w:val="0"/>
                <w:kern w:val="2"/>
                <w:sz w:val="24"/>
                <w:szCs w:val="24"/>
                <w:lang w:val="en-US" w:eastAsia="zh-CN" w:bidi="ar-SA"/>
              </w:rPr>
              <w:t>真</w:t>
            </w:r>
          </w:p>
        </w:tc>
        <w:tc>
          <w:tcPr>
            <w:tcW w:w="1663" w:type="dxa"/>
            <w:noWrap w:val="0"/>
            <w:vAlign w:val="center"/>
          </w:tcPr>
          <w:p w14:paraId="1C326707">
            <w:pPr>
              <w:widowControl w:val="0"/>
              <w:spacing w:line="360" w:lineRule="exact"/>
              <w:jc w:val="center"/>
              <w:rPr>
                <w:rFonts w:ascii="黑体" w:hAnsi="黑体" w:eastAsia="黑体" w:cs="Times New Roman"/>
                <w:b w:val="0"/>
                <w:bCs w:val="0"/>
                <w:kern w:val="2"/>
                <w:sz w:val="24"/>
                <w:szCs w:val="24"/>
                <w:lang w:val="en-US" w:eastAsia="zh-CN" w:bidi="ar-SA"/>
              </w:rPr>
            </w:pPr>
          </w:p>
        </w:tc>
      </w:tr>
      <w:tr w14:paraId="5B4B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93" w:type="dxa"/>
            <w:noWrap w:val="0"/>
            <w:vAlign w:val="center"/>
          </w:tcPr>
          <w:p w14:paraId="2CE2EB40">
            <w:pPr>
              <w:widowControl w:val="0"/>
              <w:spacing w:line="36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企业网址</w:t>
            </w:r>
          </w:p>
        </w:tc>
        <w:tc>
          <w:tcPr>
            <w:tcW w:w="7363" w:type="dxa"/>
            <w:gridSpan w:val="5"/>
            <w:noWrap w:val="0"/>
            <w:vAlign w:val="center"/>
          </w:tcPr>
          <w:p w14:paraId="47418D13">
            <w:pPr>
              <w:widowControl w:val="0"/>
              <w:spacing w:line="360" w:lineRule="exact"/>
              <w:jc w:val="center"/>
              <w:rPr>
                <w:rFonts w:ascii="黑体" w:hAnsi="黑体" w:eastAsia="黑体" w:cs="Times New Roman"/>
                <w:b w:val="0"/>
                <w:bCs w:val="0"/>
                <w:kern w:val="2"/>
                <w:sz w:val="24"/>
                <w:szCs w:val="24"/>
                <w:lang w:val="en-US" w:eastAsia="zh-CN" w:bidi="ar-SA"/>
              </w:rPr>
            </w:pPr>
          </w:p>
        </w:tc>
      </w:tr>
    </w:tbl>
    <w:p w14:paraId="5CD71A6C">
      <w:pPr>
        <w:spacing w:line="570" w:lineRule="exact"/>
        <w:ind w:firstLine="640" w:firstLineChars="200"/>
        <w:rPr>
          <w:rFonts w:ascii="黑体" w:hAnsi="黑体" w:eastAsia="黑体"/>
          <w:b w:val="0"/>
          <w:bCs w:val="0"/>
          <w:sz w:val="32"/>
          <w:szCs w:val="32"/>
        </w:rPr>
      </w:pPr>
      <w:r>
        <w:rPr>
          <w:rFonts w:ascii="黑体" w:hAnsi="黑体" w:eastAsia="黑体"/>
          <w:b w:val="0"/>
          <w:bCs w:val="0"/>
          <w:sz w:val="32"/>
          <w:szCs w:val="32"/>
        </w:rPr>
        <w:t>二、企业及技术中心运行情况</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7455"/>
        <w:gridCol w:w="636"/>
        <w:gridCol w:w="637"/>
      </w:tblGrid>
      <w:tr w14:paraId="30D2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628" w:type="dxa"/>
            <w:noWrap w:val="0"/>
            <w:vAlign w:val="center"/>
          </w:tcPr>
          <w:p w14:paraId="1F5DB137">
            <w:pPr>
              <w:widowControl w:val="0"/>
              <w:spacing w:line="32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序号</w:t>
            </w:r>
          </w:p>
        </w:tc>
        <w:tc>
          <w:tcPr>
            <w:tcW w:w="7455" w:type="dxa"/>
            <w:noWrap w:val="0"/>
            <w:vAlign w:val="center"/>
          </w:tcPr>
          <w:p w14:paraId="5CF90EA5">
            <w:pPr>
              <w:widowControl w:val="0"/>
              <w:spacing w:line="32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数据名称</w:t>
            </w:r>
          </w:p>
        </w:tc>
        <w:tc>
          <w:tcPr>
            <w:tcW w:w="636" w:type="dxa"/>
            <w:noWrap w:val="0"/>
            <w:vAlign w:val="center"/>
          </w:tcPr>
          <w:p w14:paraId="137D36BD">
            <w:pPr>
              <w:widowControl w:val="0"/>
              <w:spacing w:line="32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单位</w:t>
            </w:r>
          </w:p>
        </w:tc>
        <w:tc>
          <w:tcPr>
            <w:tcW w:w="637" w:type="dxa"/>
            <w:noWrap w:val="0"/>
            <w:vAlign w:val="center"/>
          </w:tcPr>
          <w:p w14:paraId="6704F4AA">
            <w:pPr>
              <w:widowControl w:val="0"/>
              <w:spacing w:line="32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数据</w:t>
            </w:r>
          </w:p>
        </w:tc>
      </w:tr>
      <w:tr w14:paraId="180A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23EA634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w:t>
            </w:r>
          </w:p>
        </w:tc>
        <w:tc>
          <w:tcPr>
            <w:tcW w:w="7455" w:type="dxa"/>
            <w:noWrap w:val="0"/>
            <w:vAlign w:val="center"/>
          </w:tcPr>
          <w:p w14:paraId="0683AB80">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主营业务收入</w:t>
            </w:r>
          </w:p>
        </w:tc>
        <w:tc>
          <w:tcPr>
            <w:tcW w:w="636" w:type="dxa"/>
            <w:noWrap w:val="0"/>
            <w:vAlign w:val="center"/>
          </w:tcPr>
          <w:p w14:paraId="3A084985">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13AD0370">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0C10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245BFE9C">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w:t>
            </w:r>
          </w:p>
        </w:tc>
        <w:tc>
          <w:tcPr>
            <w:tcW w:w="7455" w:type="dxa"/>
            <w:noWrap w:val="0"/>
            <w:vAlign w:val="center"/>
          </w:tcPr>
          <w:p w14:paraId="17B10CF5">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企业利润总额</w:t>
            </w:r>
          </w:p>
        </w:tc>
        <w:tc>
          <w:tcPr>
            <w:tcW w:w="636" w:type="dxa"/>
            <w:noWrap w:val="0"/>
            <w:vAlign w:val="center"/>
          </w:tcPr>
          <w:p w14:paraId="4EC62213">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2623004F">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625E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641DC6E8">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3</w:t>
            </w:r>
          </w:p>
        </w:tc>
        <w:tc>
          <w:tcPr>
            <w:tcW w:w="7455" w:type="dxa"/>
            <w:noWrap w:val="0"/>
            <w:vAlign w:val="center"/>
          </w:tcPr>
          <w:p w14:paraId="71148468">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研究与试验发展经费支出额</w:t>
            </w:r>
          </w:p>
        </w:tc>
        <w:tc>
          <w:tcPr>
            <w:tcW w:w="636" w:type="dxa"/>
            <w:noWrap w:val="0"/>
            <w:vAlign w:val="center"/>
          </w:tcPr>
          <w:p w14:paraId="7BEBBF0C">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6018D635">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2818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2E1505F4">
            <w:pPr>
              <w:widowControl w:val="0"/>
              <w:spacing w:line="320" w:lineRule="exact"/>
              <w:jc w:val="center"/>
              <w:rPr>
                <w:rFonts w:ascii="Times New Roman" w:hAnsi="Times New Roman" w:eastAsia="仿宋_GB2312" w:cs="Times New Roman"/>
                <w:b w:val="0"/>
                <w:bCs w:val="0"/>
                <w:kern w:val="2"/>
                <w:sz w:val="18"/>
                <w:szCs w:val="18"/>
                <w:lang w:val="en-US" w:eastAsia="zh-CN" w:bidi="ar-SA"/>
              </w:rPr>
            </w:pPr>
            <w:r>
              <w:rPr>
                <w:rFonts w:ascii="Times New Roman" w:hAnsi="Times New Roman" w:eastAsia="仿宋_GB2312" w:cs="Times New Roman"/>
                <w:b w:val="0"/>
                <w:bCs w:val="0"/>
                <w:kern w:val="2"/>
                <w:sz w:val="24"/>
                <w:szCs w:val="24"/>
                <w:lang w:val="en-US" w:eastAsia="zh-CN" w:bidi="ar-SA"/>
              </w:rPr>
              <w:t>4</w:t>
            </w:r>
          </w:p>
        </w:tc>
        <w:tc>
          <w:tcPr>
            <w:tcW w:w="7455" w:type="dxa"/>
            <w:noWrap w:val="0"/>
            <w:vAlign w:val="center"/>
          </w:tcPr>
          <w:p w14:paraId="3F2437DE">
            <w:pPr>
              <w:widowControl w:val="0"/>
              <w:spacing w:line="320" w:lineRule="exact"/>
              <w:ind w:firstLine="480" w:firstLineChars="200"/>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其中：合作研发经费支出额</w:t>
            </w:r>
          </w:p>
        </w:tc>
        <w:tc>
          <w:tcPr>
            <w:tcW w:w="636" w:type="dxa"/>
            <w:noWrap w:val="0"/>
            <w:vAlign w:val="center"/>
          </w:tcPr>
          <w:p w14:paraId="655C10E3">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4E808735">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0FB1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07B676E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5</w:t>
            </w:r>
          </w:p>
        </w:tc>
        <w:tc>
          <w:tcPr>
            <w:tcW w:w="7455" w:type="dxa"/>
            <w:noWrap w:val="0"/>
            <w:vAlign w:val="center"/>
          </w:tcPr>
          <w:p w14:paraId="2E6D9C80">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企业研发项目数</w:t>
            </w:r>
          </w:p>
        </w:tc>
        <w:tc>
          <w:tcPr>
            <w:tcW w:w="636" w:type="dxa"/>
            <w:noWrap w:val="0"/>
            <w:vAlign w:val="center"/>
          </w:tcPr>
          <w:p w14:paraId="5732BD1A">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1E1AC12C">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B10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20ED81E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*6</w:t>
            </w:r>
          </w:p>
        </w:tc>
        <w:tc>
          <w:tcPr>
            <w:tcW w:w="7455" w:type="dxa"/>
            <w:noWrap w:val="0"/>
            <w:vAlign w:val="center"/>
          </w:tcPr>
          <w:p w14:paraId="0BEA0830">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近三年省级工业新产品（新技术）开发项目累计备案数</w:t>
            </w:r>
          </w:p>
        </w:tc>
        <w:tc>
          <w:tcPr>
            <w:tcW w:w="636" w:type="dxa"/>
            <w:noWrap w:val="0"/>
            <w:vAlign w:val="center"/>
          </w:tcPr>
          <w:p w14:paraId="25F7C8E5">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360BDAB5">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7D9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4C0824AC">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*7</w:t>
            </w:r>
          </w:p>
        </w:tc>
        <w:tc>
          <w:tcPr>
            <w:tcW w:w="7455" w:type="dxa"/>
            <w:noWrap w:val="0"/>
            <w:vAlign w:val="center"/>
          </w:tcPr>
          <w:p w14:paraId="62E2D5A1">
            <w:pPr>
              <w:widowControl w:val="0"/>
              <w:spacing w:line="320" w:lineRule="exact"/>
              <w:ind w:firstLine="484" w:firstLineChars="202"/>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其中：已完成鉴定（验收）数</w:t>
            </w:r>
          </w:p>
        </w:tc>
        <w:tc>
          <w:tcPr>
            <w:tcW w:w="636" w:type="dxa"/>
            <w:noWrap w:val="0"/>
            <w:vAlign w:val="center"/>
          </w:tcPr>
          <w:p w14:paraId="027F8973">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656DCE01">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08AA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2FD1E400">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8</w:t>
            </w:r>
          </w:p>
        </w:tc>
        <w:tc>
          <w:tcPr>
            <w:tcW w:w="7455" w:type="dxa"/>
            <w:noWrap w:val="0"/>
            <w:vAlign w:val="center"/>
          </w:tcPr>
          <w:p w14:paraId="11161B84">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新产品销售收入</w:t>
            </w:r>
          </w:p>
        </w:tc>
        <w:tc>
          <w:tcPr>
            <w:tcW w:w="636" w:type="dxa"/>
            <w:noWrap w:val="0"/>
            <w:vAlign w:val="center"/>
          </w:tcPr>
          <w:p w14:paraId="608C3F58">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0B5EB31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74E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75FA5614">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9</w:t>
            </w:r>
          </w:p>
        </w:tc>
        <w:tc>
          <w:tcPr>
            <w:tcW w:w="7455" w:type="dxa"/>
            <w:noWrap w:val="0"/>
            <w:vAlign w:val="center"/>
          </w:tcPr>
          <w:p w14:paraId="64291A1F">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新产品销售利润</w:t>
            </w:r>
          </w:p>
        </w:tc>
        <w:tc>
          <w:tcPr>
            <w:tcW w:w="636" w:type="dxa"/>
            <w:noWrap w:val="0"/>
            <w:vAlign w:val="center"/>
          </w:tcPr>
          <w:p w14:paraId="54837571">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27D38471">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78E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7E74C5EB">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*10</w:t>
            </w:r>
          </w:p>
        </w:tc>
        <w:tc>
          <w:tcPr>
            <w:tcW w:w="7455" w:type="dxa"/>
            <w:noWrap w:val="0"/>
            <w:vAlign w:val="center"/>
          </w:tcPr>
          <w:p w14:paraId="5AB4C152">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企业技术开发仪器设备原值</w:t>
            </w:r>
          </w:p>
        </w:tc>
        <w:tc>
          <w:tcPr>
            <w:tcW w:w="636" w:type="dxa"/>
            <w:noWrap w:val="0"/>
            <w:vAlign w:val="center"/>
          </w:tcPr>
          <w:p w14:paraId="246023AC">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0243F60C">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54C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38F0F452">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*11</w:t>
            </w:r>
          </w:p>
        </w:tc>
        <w:tc>
          <w:tcPr>
            <w:tcW w:w="7455" w:type="dxa"/>
            <w:noWrap w:val="0"/>
            <w:vAlign w:val="center"/>
          </w:tcPr>
          <w:p w14:paraId="523C92CD">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近三年企业信息化建设投入</w:t>
            </w:r>
          </w:p>
        </w:tc>
        <w:tc>
          <w:tcPr>
            <w:tcW w:w="636" w:type="dxa"/>
            <w:noWrap w:val="0"/>
            <w:vAlign w:val="center"/>
          </w:tcPr>
          <w:p w14:paraId="6769143C">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6424CAC8">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5389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2F0918AF">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12</w:t>
            </w:r>
          </w:p>
        </w:tc>
        <w:tc>
          <w:tcPr>
            <w:tcW w:w="7455" w:type="dxa"/>
            <w:noWrap w:val="0"/>
            <w:vAlign w:val="center"/>
          </w:tcPr>
          <w:p w14:paraId="5EC519ED">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企业职工总数</w:t>
            </w:r>
          </w:p>
        </w:tc>
        <w:tc>
          <w:tcPr>
            <w:tcW w:w="636" w:type="dxa"/>
            <w:noWrap w:val="0"/>
            <w:vAlign w:val="center"/>
          </w:tcPr>
          <w:p w14:paraId="3F911E6C">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w:t>
            </w:r>
          </w:p>
        </w:tc>
        <w:tc>
          <w:tcPr>
            <w:tcW w:w="637" w:type="dxa"/>
            <w:noWrap w:val="0"/>
            <w:vAlign w:val="center"/>
          </w:tcPr>
          <w:p w14:paraId="7EFE13CB">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12A0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60C18FE9">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13</w:t>
            </w:r>
          </w:p>
        </w:tc>
        <w:tc>
          <w:tcPr>
            <w:tcW w:w="7455" w:type="dxa"/>
            <w:noWrap w:val="0"/>
            <w:vAlign w:val="center"/>
          </w:tcPr>
          <w:p w14:paraId="7BEEDE32">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企业全体职工年收入总额</w:t>
            </w:r>
          </w:p>
        </w:tc>
        <w:tc>
          <w:tcPr>
            <w:tcW w:w="636" w:type="dxa"/>
            <w:noWrap w:val="0"/>
            <w:vAlign w:val="center"/>
          </w:tcPr>
          <w:p w14:paraId="10B058ED">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79157BF3">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1C3C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18C24CEA">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14</w:t>
            </w:r>
          </w:p>
        </w:tc>
        <w:tc>
          <w:tcPr>
            <w:tcW w:w="7455" w:type="dxa"/>
            <w:noWrap w:val="0"/>
            <w:vAlign w:val="center"/>
          </w:tcPr>
          <w:p w14:paraId="7888E518">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企业研究与发展试验人员数</w:t>
            </w:r>
          </w:p>
        </w:tc>
        <w:tc>
          <w:tcPr>
            <w:tcW w:w="636" w:type="dxa"/>
            <w:noWrap w:val="0"/>
            <w:vAlign w:val="center"/>
          </w:tcPr>
          <w:p w14:paraId="376C1336">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w:t>
            </w:r>
          </w:p>
        </w:tc>
        <w:tc>
          <w:tcPr>
            <w:tcW w:w="637" w:type="dxa"/>
            <w:noWrap w:val="0"/>
            <w:vAlign w:val="center"/>
          </w:tcPr>
          <w:p w14:paraId="7CBFAB8E">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640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30D6B6DE">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15</w:t>
            </w:r>
          </w:p>
        </w:tc>
        <w:tc>
          <w:tcPr>
            <w:tcW w:w="7455" w:type="dxa"/>
            <w:noWrap w:val="0"/>
            <w:vAlign w:val="center"/>
          </w:tcPr>
          <w:p w14:paraId="5C83E295">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技术中心人数</w:t>
            </w:r>
          </w:p>
        </w:tc>
        <w:tc>
          <w:tcPr>
            <w:tcW w:w="636" w:type="dxa"/>
            <w:noWrap w:val="0"/>
            <w:vAlign w:val="center"/>
          </w:tcPr>
          <w:p w14:paraId="6633996C">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w:t>
            </w:r>
          </w:p>
        </w:tc>
        <w:tc>
          <w:tcPr>
            <w:tcW w:w="637" w:type="dxa"/>
            <w:noWrap w:val="0"/>
            <w:vAlign w:val="center"/>
          </w:tcPr>
          <w:p w14:paraId="200F5D5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5418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16D9B7BE">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16</w:t>
            </w:r>
          </w:p>
        </w:tc>
        <w:tc>
          <w:tcPr>
            <w:tcW w:w="7455" w:type="dxa"/>
            <w:noWrap w:val="0"/>
            <w:vAlign w:val="center"/>
          </w:tcPr>
          <w:p w14:paraId="0D51FEAC">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技术中心职工年收入总额</w:t>
            </w:r>
          </w:p>
        </w:tc>
        <w:tc>
          <w:tcPr>
            <w:tcW w:w="636" w:type="dxa"/>
            <w:noWrap w:val="0"/>
            <w:vAlign w:val="center"/>
          </w:tcPr>
          <w:p w14:paraId="090BFBED">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3DCB131A">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4D66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694235B9">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17</w:t>
            </w:r>
          </w:p>
        </w:tc>
        <w:tc>
          <w:tcPr>
            <w:tcW w:w="7455" w:type="dxa"/>
            <w:noWrap w:val="0"/>
            <w:vAlign w:val="center"/>
          </w:tcPr>
          <w:p w14:paraId="20D43CEA">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技术中心人员培训费</w:t>
            </w:r>
          </w:p>
        </w:tc>
        <w:tc>
          <w:tcPr>
            <w:tcW w:w="636" w:type="dxa"/>
            <w:noWrap w:val="0"/>
            <w:vAlign w:val="center"/>
          </w:tcPr>
          <w:p w14:paraId="5A10F0AC">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7F49C6D2">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51D1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34F651F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*18</w:t>
            </w:r>
          </w:p>
        </w:tc>
        <w:tc>
          <w:tcPr>
            <w:tcW w:w="7455" w:type="dxa"/>
            <w:noWrap w:val="0"/>
            <w:vAlign w:val="center"/>
          </w:tcPr>
          <w:p w14:paraId="04C10435">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技术中心博士数</w:t>
            </w:r>
          </w:p>
        </w:tc>
        <w:tc>
          <w:tcPr>
            <w:tcW w:w="636" w:type="dxa"/>
            <w:noWrap w:val="0"/>
            <w:vAlign w:val="center"/>
          </w:tcPr>
          <w:p w14:paraId="4E296345">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w:t>
            </w:r>
          </w:p>
        </w:tc>
        <w:tc>
          <w:tcPr>
            <w:tcW w:w="637" w:type="dxa"/>
            <w:noWrap w:val="0"/>
            <w:vAlign w:val="center"/>
          </w:tcPr>
          <w:p w14:paraId="2AEEE636">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61D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793C0A4B">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*19</w:t>
            </w:r>
          </w:p>
        </w:tc>
        <w:tc>
          <w:tcPr>
            <w:tcW w:w="7455" w:type="dxa"/>
            <w:noWrap w:val="0"/>
            <w:vAlign w:val="center"/>
          </w:tcPr>
          <w:p w14:paraId="6AC8D7E2">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技术中心高级专家数</w:t>
            </w:r>
          </w:p>
        </w:tc>
        <w:tc>
          <w:tcPr>
            <w:tcW w:w="636" w:type="dxa"/>
            <w:noWrap w:val="0"/>
            <w:vAlign w:val="center"/>
          </w:tcPr>
          <w:p w14:paraId="28266AE8">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w:t>
            </w:r>
          </w:p>
        </w:tc>
        <w:tc>
          <w:tcPr>
            <w:tcW w:w="637" w:type="dxa"/>
            <w:noWrap w:val="0"/>
            <w:vAlign w:val="center"/>
          </w:tcPr>
          <w:p w14:paraId="1361F5A9">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071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1BAAA5D1">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*20</w:t>
            </w:r>
          </w:p>
        </w:tc>
        <w:tc>
          <w:tcPr>
            <w:tcW w:w="7455" w:type="dxa"/>
            <w:noWrap w:val="0"/>
            <w:vAlign w:val="center"/>
          </w:tcPr>
          <w:p w14:paraId="098DBE11">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0"/>
                <w:sz w:val="24"/>
                <w:szCs w:val="21"/>
                <w:lang w:val="en-US" w:eastAsia="zh-CN" w:bidi="ar-SA"/>
              </w:rPr>
              <w:t>技术中心大学本科以上和中</w:t>
            </w:r>
            <w:r>
              <w:rPr>
                <w:rFonts w:hint="eastAsia" w:ascii="仿宋_GB2312" w:hAnsi="Times New Roman" w:eastAsia="仿宋_GB2312" w:cs="Times New Roman"/>
                <w:b w:val="0"/>
                <w:bCs w:val="0"/>
                <w:kern w:val="2"/>
                <w:sz w:val="24"/>
                <w:szCs w:val="24"/>
                <w:lang w:val="en-US" w:eastAsia="zh-CN" w:bidi="ar-SA"/>
              </w:rPr>
              <w:t>级职称以上人数</w:t>
            </w:r>
          </w:p>
        </w:tc>
        <w:tc>
          <w:tcPr>
            <w:tcW w:w="636" w:type="dxa"/>
            <w:noWrap w:val="0"/>
            <w:vAlign w:val="center"/>
          </w:tcPr>
          <w:p w14:paraId="7B32BBFF">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w:t>
            </w:r>
          </w:p>
        </w:tc>
        <w:tc>
          <w:tcPr>
            <w:tcW w:w="637" w:type="dxa"/>
            <w:noWrap w:val="0"/>
            <w:vAlign w:val="center"/>
          </w:tcPr>
          <w:p w14:paraId="30F9C510">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635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07F5CB23">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*21</w:t>
            </w:r>
          </w:p>
        </w:tc>
        <w:tc>
          <w:tcPr>
            <w:tcW w:w="7455" w:type="dxa"/>
            <w:noWrap w:val="0"/>
            <w:vAlign w:val="center"/>
          </w:tcPr>
          <w:p w14:paraId="48027E3F">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技术中心从事研发工作的外部专家数</w:t>
            </w:r>
          </w:p>
        </w:tc>
        <w:tc>
          <w:tcPr>
            <w:tcW w:w="636" w:type="dxa"/>
            <w:noWrap w:val="0"/>
            <w:vAlign w:val="center"/>
          </w:tcPr>
          <w:p w14:paraId="093DFAAB">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人月</w:t>
            </w:r>
          </w:p>
        </w:tc>
        <w:tc>
          <w:tcPr>
            <w:tcW w:w="637" w:type="dxa"/>
            <w:noWrap w:val="0"/>
            <w:vAlign w:val="center"/>
          </w:tcPr>
          <w:p w14:paraId="23310920">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733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562248D2">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*22</w:t>
            </w:r>
          </w:p>
        </w:tc>
        <w:tc>
          <w:tcPr>
            <w:tcW w:w="7455" w:type="dxa"/>
            <w:noWrap w:val="0"/>
            <w:vAlign w:val="center"/>
          </w:tcPr>
          <w:p w14:paraId="122AFD59">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企业有效发明专利数</w:t>
            </w:r>
          </w:p>
        </w:tc>
        <w:tc>
          <w:tcPr>
            <w:tcW w:w="636" w:type="dxa"/>
            <w:noWrap w:val="0"/>
            <w:vAlign w:val="center"/>
          </w:tcPr>
          <w:p w14:paraId="5679BD68">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0879A5F6">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15E5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49D6DC4E">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*23</w:t>
            </w:r>
          </w:p>
        </w:tc>
        <w:tc>
          <w:tcPr>
            <w:tcW w:w="7455" w:type="dxa"/>
            <w:noWrap w:val="0"/>
            <w:vAlign w:val="center"/>
          </w:tcPr>
          <w:p w14:paraId="2EAD38D3">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企业有效实用新型专利数</w:t>
            </w:r>
          </w:p>
        </w:tc>
        <w:tc>
          <w:tcPr>
            <w:tcW w:w="636" w:type="dxa"/>
            <w:noWrap w:val="0"/>
            <w:vAlign w:val="center"/>
          </w:tcPr>
          <w:p w14:paraId="66B57557">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1EE23B86">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650A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415D327C">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*24</w:t>
            </w:r>
          </w:p>
        </w:tc>
        <w:tc>
          <w:tcPr>
            <w:tcW w:w="7455" w:type="dxa"/>
            <w:noWrap w:val="0"/>
            <w:vAlign w:val="center"/>
          </w:tcPr>
          <w:p w14:paraId="717AC109">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当年被受理的专利申请数</w:t>
            </w:r>
          </w:p>
        </w:tc>
        <w:tc>
          <w:tcPr>
            <w:tcW w:w="636" w:type="dxa"/>
            <w:noWrap w:val="0"/>
            <w:vAlign w:val="center"/>
          </w:tcPr>
          <w:p w14:paraId="48521540">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3148FDB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4EB8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12AA069C">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*25</w:t>
            </w:r>
          </w:p>
        </w:tc>
        <w:tc>
          <w:tcPr>
            <w:tcW w:w="7455" w:type="dxa"/>
            <w:noWrap w:val="0"/>
            <w:vAlign w:val="center"/>
          </w:tcPr>
          <w:p w14:paraId="1B983DFD">
            <w:pPr>
              <w:widowControl w:val="0"/>
              <w:spacing w:line="320" w:lineRule="exact"/>
              <w:ind w:firstLine="484" w:firstLineChars="202"/>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其中：被受理的发明专利申请数</w:t>
            </w:r>
          </w:p>
        </w:tc>
        <w:tc>
          <w:tcPr>
            <w:tcW w:w="636" w:type="dxa"/>
            <w:noWrap w:val="0"/>
            <w:vAlign w:val="center"/>
          </w:tcPr>
          <w:p w14:paraId="7AF33A4B">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7CBFFBA9">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6E18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786CB7C5">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26</w:t>
            </w:r>
          </w:p>
        </w:tc>
        <w:tc>
          <w:tcPr>
            <w:tcW w:w="7455" w:type="dxa"/>
            <w:noWrap w:val="0"/>
            <w:vAlign w:val="center"/>
          </w:tcPr>
          <w:p w14:paraId="513A4BB5">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主持和参加制定的全部有效期内国际、国家、行业、地方、团体标准数</w:t>
            </w:r>
          </w:p>
        </w:tc>
        <w:tc>
          <w:tcPr>
            <w:tcW w:w="636" w:type="dxa"/>
            <w:noWrap w:val="0"/>
            <w:vAlign w:val="center"/>
          </w:tcPr>
          <w:p w14:paraId="0E105226">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780F246F">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346B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7D81FF15">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*27</w:t>
            </w:r>
          </w:p>
        </w:tc>
        <w:tc>
          <w:tcPr>
            <w:tcW w:w="7455" w:type="dxa"/>
            <w:noWrap w:val="0"/>
            <w:vAlign w:val="center"/>
          </w:tcPr>
          <w:p w14:paraId="16B6A9D7">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近三年主持和参加制定的标准数</w:t>
            </w:r>
          </w:p>
        </w:tc>
        <w:tc>
          <w:tcPr>
            <w:tcW w:w="636" w:type="dxa"/>
            <w:noWrap w:val="0"/>
            <w:vAlign w:val="center"/>
          </w:tcPr>
          <w:p w14:paraId="47F18DF9">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70236837">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1076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4454D16D">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*28</w:t>
            </w:r>
          </w:p>
        </w:tc>
        <w:tc>
          <w:tcPr>
            <w:tcW w:w="7455" w:type="dxa"/>
            <w:noWrap w:val="0"/>
            <w:vAlign w:val="center"/>
          </w:tcPr>
          <w:p w14:paraId="3A6BD9D2">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通过国家和国际组织认证的实验室和检测机构数</w:t>
            </w:r>
          </w:p>
        </w:tc>
        <w:tc>
          <w:tcPr>
            <w:tcW w:w="636" w:type="dxa"/>
            <w:noWrap w:val="0"/>
            <w:vAlign w:val="center"/>
          </w:tcPr>
          <w:p w14:paraId="1FE9FE32">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个</w:t>
            </w:r>
          </w:p>
        </w:tc>
        <w:tc>
          <w:tcPr>
            <w:tcW w:w="637" w:type="dxa"/>
            <w:noWrap w:val="0"/>
            <w:vAlign w:val="center"/>
          </w:tcPr>
          <w:p w14:paraId="4563659F">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4A0E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337082B3">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*29</w:t>
            </w:r>
          </w:p>
        </w:tc>
        <w:tc>
          <w:tcPr>
            <w:tcW w:w="7455" w:type="dxa"/>
            <w:noWrap w:val="0"/>
            <w:vAlign w:val="center"/>
          </w:tcPr>
          <w:p w14:paraId="6C51C000">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近五年获得市级以上自然科学、技术发明、科技进步奖项目数</w:t>
            </w:r>
          </w:p>
        </w:tc>
        <w:tc>
          <w:tcPr>
            <w:tcW w:w="636" w:type="dxa"/>
            <w:noWrap w:val="0"/>
            <w:vAlign w:val="center"/>
          </w:tcPr>
          <w:p w14:paraId="223EE866">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项</w:t>
            </w:r>
          </w:p>
        </w:tc>
        <w:tc>
          <w:tcPr>
            <w:tcW w:w="637" w:type="dxa"/>
            <w:noWrap w:val="0"/>
            <w:vAlign w:val="center"/>
          </w:tcPr>
          <w:p w14:paraId="6162E941">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5DE3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28" w:type="dxa"/>
            <w:noWrap w:val="0"/>
            <w:vAlign w:val="center"/>
          </w:tcPr>
          <w:p w14:paraId="59FA129E">
            <w:pPr>
              <w:widowControl w:val="0"/>
              <w:spacing w:line="320" w:lineRule="exact"/>
              <w:jc w:val="center"/>
              <w:rPr>
                <w:rFonts w:ascii="Times New Roman" w:hAnsi="Times New Roman" w:eastAsia="仿宋_GB2312" w:cs="Times New Roman"/>
                <w:b w:val="0"/>
                <w:bCs w:val="0"/>
                <w:kern w:val="2"/>
                <w:sz w:val="24"/>
                <w:szCs w:val="24"/>
                <w:lang w:val="en-US" w:eastAsia="zh-CN" w:bidi="ar-SA"/>
              </w:rPr>
            </w:pPr>
            <w:r>
              <w:rPr>
                <w:rFonts w:ascii="Times New Roman" w:hAnsi="Times New Roman" w:eastAsia="仿宋_GB2312" w:cs="Times New Roman"/>
                <w:b w:val="0"/>
                <w:bCs w:val="0"/>
                <w:kern w:val="2"/>
                <w:sz w:val="24"/>
                <w:szCs w:val="24"/>
                <w:lang w:val="en-US" w:eastAsia="zh-CN" w:bidi="ar-SA"/>
              </w:rPr>
              <w:t>30</w:t>
            </w:r>
          </w:p>
        </w:tc>
        <w:tc>
          <w:tcPr>
            <w:tcW w:w="7455" w:type="dxa"/>
            <w:noWrap w:val="0"/>
            <w:vAlign w:val="center"/>
          </w:tcPr>
          <w:p w14:paraId="3434C712">
            <w:pPr>
              <w:widowControl w:val="0"/>
              <w:spacing w:line="320" w:lineRule="exact"/>
              <w:jc w:val="left"/>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技术服务收入</w:t>
            </w:r>
          </w:p>
        </w:tc>
        <w:tc>
          <w:tcPr>
            <w:tcW w:w="636" w:type="dxa"/>
            <w:noWrap w:val="0"/>
            <w:vAlign w:val="center"/>
          </w:tcPr>
          <w:p w14:paraId="21B3606B">
            <w:pPr>
              <w:widowControl w:val="0"/>
              <w:spacing w:line="320" w:lineRule="exact"/>
              <w:jc w:val="center"/>
              <w:rPr>
                <w:rFonts w:hint="eastAsia"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万元</w:t>
            </w:r>
          </w:p>
        </w:tc>
        <w:tc>
          <w:tcPr>
            <w:tcW w:w="637" w:type="dxa"/>
            <w:noWrap w:val="0"/>
            <w:vAlign w:val="center"/>
          </w:tcPr>
          <w:p w14:paraId="0784336B">
            <w:pPr>
              <w:widowControl w:val="0"/>
              <w:spacing w:line="320" w:lineRule="exact"/>
              <w:jc w:val="center"/>
              <w:rPr>
                <w:rFonts w:ascii="Times New Roman" w:hAnsi="Times New Roman" w:eastAsia="仿宋_GB2312" w:cs="Times New Roman"/>
                <w:b w:val="0"/>
                <w:bCs w:val="0"/>
                <w:kern w:val="2"/>
                <w:sz w:val="24"/>
                <w:szCs w:val="24"/>
                <w:lang w:val="en-US" w:eastAsia="zh-CN" w:bidi="ar-SA"/>
              </w:rPr>
            </w:pPr>
          </w:p>
        </w:tc>
      </w:tr>
      <w:tr w14:paraId="7965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356" w:type="dxa"/>
            <w:gridSpan w:val="4"/>
            <w:noWrap w:val="0"/>
            <w:vAlign w:val="center"/>
          </w:tcPr>
          <w:p w14:paraId="674321E7">
            <w:pPr>
              <w:widowControl w:val="0"/>
              <w:spacing w:line="320" w:lineRule="exact"/>
              <w:jc w:val="left"/>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4"/>
                <w:szCs w:val="24"/>
                <w:lang w:val="en-US" w:eastAsia="zh-CN" w:bidi="ar-SA"/>
              </w:rPr>
              <w:t>填写说明：</w:t>
            </w:r>
          </w:p>
          <w:p w14:paraId="623DAA1D">
            <w:pPr>
              <w:widowControl w:val="0"/>
              <w:spacing w:line="320" w:lineRule="exact"/>
              <w:jc w:val="both"/>
              <w:rPr>
                <w:rFonts w:hint="eastAsia" w:ascii="仿宋_GB2312"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1</w:t>
            </w:r>
            <w:r>
              <w:rPr>
                <w:rFonts w:hint="eastAsia" w:ascii="仿宋_GB2312" w:hAnsi="Times New Roman" w:eastAsia="仿宋_GB2312" w:cs="Times New Roman"/>
                <w:b w:val="0"/>
                <w:bCs w:val="0"/>
                <w:kern w:val="2"/>
                <w:sz w:val="24"/>
                <w:szCs w:val="24"/>
                <w:lang w:val="en-US" w:eastAsia="zh-CN" w:bidi="ar-SA"/>
              </w:rPr>
              <w:t>.此表需加盖公章，填写企业名称需与公章一致。</w:t>
            </w:r>
          </w:p>
          <w:p w14:paraId="0026F6A1">
            <w:pPr>
              <w:widowControl w:val="0"/>
              <w:spacing w:line="320" w:lineRule="exact"/>
              <w:jc w:val="both"/>
              <w:rPr>
                <w:rFonts w:hint="eastAsia" w:ascii="仿宋_GB2312"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2</w:t>
            </w:r>
            <w:r>
              <w:rPr>
                <w:rFonts w:hint="eastAsia" w:ascii="仿宋_GB2312" w:hAnsi="Times New Roman" w:eastAsia="仿宋_GB2312" w:cs="Times New Roman"/>
                <w:b w:val="0"/>
                <w:bCs w:val="0"/>
                <w:kern w:val="2"/>
                <w:sz w:val="24"/>
                <w:szCs w:val="24"/>
                <w:lang w:val="en-US" w:eastAsia="zh-CN" w:bidi="ar-SA"/>
              </w:rPr>
              <w:t>.统计行业代码：对照《国民经济行业分类（</w:t>
            </w:r>
            <w:r>
              <w:rPr>
                <w:rFonts w:hint="eastAsia" w:ascii="Times New Roman" w:hAnsi="Times New Roman" w:eastAsia="仿宋_GB2312" w:cs="Times New Roman"/>
                <w:b w:val="0"/>
                <w:bCs w:val="0"/>
                <w:kern w:val="2"/>
                <w:sz w:val="24"/>
                <w:szCs w:val="24"/>
                <w:lang w:val="en-US" w:eastAsia="zh-CN" w:bidi="ar-SA"/>
              </w:rPr>
              <w:t>GB</w:t>
            </w:r>
            <w:r>
              <w:rPr>
                <w:rFonts w:hint="eastAsia" w:ascii="仿宋_GB2312" w:hAnsi="Times New Roman" w:eastAsia="仿宋_GB2312" w:cs="Times New Roman"/>
                <w:b w:val="0"/>
                <w:bCs w:val="0"/>
                <w:kern w:val="2"/>
                <w:sz w:val="24"/>
                <w:szCs w:val="24"/>
                <w:lang w:val="en-US" w:eastAsia="zh-CN" w:bidi="ar-SA"/>
              </w:rPr>
              <w:t>/</w:t>
            </w:r>
            <w:r>
              <w:rPr>
                <w:rFonts w:hint="eastAsia" w:ascii="Times New Roman" w:hAnsi="Times New Roman" w:eastAsia="仿宋_GB2312" w:cs="Times New Roman"/>
                <w:b w:val="0"/>
                <w:bCs w:val="0"/>
                <w:kern w:val="2"/>
                <w:sz w:val="24"/>
                <w:szCs w:val="24"/>
                <w:lang w:val="en-US" w:eastAsia="zh-CN" w:bidi="ar-SA"/>
              </w:rPr>
              <w:t>T</w:t>
            </w:r>
            <w:r>
              <w:rPr>
                <w:rFonts w:hint="eastAsia" w:ascii="仿宋_GB2312" w:hAnsi="Times New Roman" w:eastAsia="仿宋_GB2312" w:cs="Times New Roman"/>
                <w:b w:val="0"/>
                <w:bCs w:val="0"/>
                <w:kern w:val="2"/>
                <w:sz w:val="24"/>
                <w:szCs w:val="24"/>
                <w:lang w:val="en-US" w:eastAsia="zh-CN" w:bidi="ar-SA"/>
              </w:rPr>
              <w:t xml:space="preserve"> </w:t>
            </w:r>
            <w:r>
              <w:rPr>
                <w:rFonts w:hint="eastAsia" w:ascii="Times New Roman" w:hAnsi="Times New Roman" w:eastAsia="仿宋_GB2312" w:cs="Times New Roman"/>
                <w:b w:val="0"/>
                <w:bCs w:val="0"/>
                <w:kern w:val="2"/>
                <w:sz w:val="24"/>
                <w:szCs w:val="24"/>
                <w:lang w:val="en-US" w:eastAsia="zh-CN" w:bidi="ar-SA"/>
              </w:rPr>
              <w:t>4754</w:t>
            </w:r>
            <w:r>
              <w:rPr>
                <w:rFonts w:hint="eastAsia" w:ascii="仿宋_GB2312" w:hAnsi="Times New Roman" w:eastAsia="仿宋_GB2312" w:cs="Times New Roman"/>
                <w:b w:val="0"/>
                <w:bCs w:val="0"/>
                <w:kern w:val="2"/>
                <w:sz w:val="24"/>
                <w:szCs w:val="24"/>
                <w:lang w:val="en-US" w:eastAsia="zh-CN" w:bidi="ar-SA"/>
              </w:rPr>
              <w:t>-</w:t>
            </w:r>
            <w:r>
              <w:rPr>
                <w:rFonts w:hint="eastAsia" w:ascii="Times New Roman" w:hAnsi="Times New Roman" w:eastAsia="仿宋_GB2312" w:cs="Times New Roman"/>
                <w:b w:val="0"/>
                <w:bCs w:val="0"/>
                <w:kern w:val="2"/>
                <w:sz w:val="24"/>
                <w:szCs w:val="24"/>
                <w:lang w:val="en-US" w:eastAsia="zh-CN" w:bidi="ar-SA"/>
              </w:rPr>
              <w:t>2017</w:t>
            </w:r>
            <w:r>
              <w:rPr>
                <w:rFonts w:hint="eastAsia" w:ascii="仿宋_GB2312" w:hAnsi="Times New Roman" w:eastAsia="仿宋_GB2312" w:cs="Times New Roman"/>
                <w:b w:val="0"/>
                <w:bCs w:val="0"/>
                <w:kern w:val="2"/>
                <w:sz w:val="24"/>
                <w:szCs w:val="24"/>
                <w:lang w:val="en-US" w:eastAsia="zh-CN" w:bidi="ar-SA"/>
              </w:rPr>
              <w:t>）,填写企业主营业务对应的统计“大类”（二位码）编号。例如：主营业务位“农副食品加工业”的企业，填写“</w:t>
            </w:r>
            <w:r>
              <w:rPr>
                <w:rFonts w:hint="eastAsia" w:ascii="Times New Roman" w:hAnsi="Times New Roman" w:eastAsia="仿宋_GB2312" w:cs="Times New Roman"/>
                <w:b w:val="0"/>
                <w:bCs w:val="0"/>
                <w:kern w:val="2"/>
                <w:sz w:val="24"/>
                <w:szCs w:val="24"/>
                <w:lang w:val="en-US" w:eastAsia="zh-CN" w:bidi="ar-SA"/>
              </w:rPr>
              <w:t>13</w:t>
            </w:r>
            <w:r>
              <w:rPr>
                <w:rFonts w:hint="eastAsia" w:ascii="仿宋_GB2312" w:hAnsi="Times New Roman" w:eastAsia="仿宋_GB2312" w:cs="Times New Roman"/>
                <w:b w:val="0"/>
                <w:bCs w:val="0"/>
                <w:kern w:val="2"/>
                <w:sz w:val="24"/>
                <w:szCs w:val="24"/>
                <w:lang w:val="en-US" w:eastAsia="zh-CN" w:bidi="ar-SA"/>
              </w:rPr>
              <w:t>”。</w:t>
            </w:r>
          </w:p>
          <w:p w14:paraId="34632FF5">
            <w:pPr>
              <w:widowControl w:val="0"/>
              <w:spacing w:line="320" w:lineRule="exact"/>
              <w:jc w:val="both"/>
              <w:rPr>
                <w:rFonts w:hint="eastAsia" w:ascii="仿宋_GB2312"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3</w:t>
            </w:r>
            <w:r>
              <w:rPr>
                <w:rFonts w:hint="eastAsia" w:ascii="仿宋_GB2312" w:hAnsi="Times New Roman" w:eastAsia="仿宋_GB2312" w:cs="Times New Roman"/>
                <w:b w:val="0"/>
                <w:bCs w:val="0"/>
                <w:kern w:val="2"/>
                <w:sz w:val="24"/>
                <w:szCs w:val="24"/>
                <w:lang w:val="en-US" w:eastAsia="zh-CN" w:bidi="ar-SA"/>
              </w:rPr>
              <w:t>.*号项目需提供相应的说明或证明材料（复印件）。</w:t>
            </w:r>
          </w:p>
          <w:p w14:paraId="3F9A3A8D">
            <w:pPr>
              <w:widowControl w:val="0"/>
              <w:spacing w:line="320" w:lineRule="exact"/>
              <w:jc w:val="both"/>
              <w:rPr>
                <w:rFonts w:ascii="Times New Roman"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val="0"/>
                <w:bCs w:val="0"/>
                <w:kern w:val="2"/>
                <w:sz w:val="24"/>
                <w:szCs w:val="24"/>
                <w:lang w:val="en-US" w:eastAsia="zh-CN" w:bidi="ar-SA"/>
              </w:rPr>
              <w:t>报告年度:指表中指标统计年度，时间范围从填写评价表的上一年</w:t>
            </w:r>
            <w:r>
              <w:rPr>
                <w:rFonts w:hint="eastAsia" w:ascii="Times New Roman" w:hAnsi="Times New Roman" w:eastAsia="仿宋_GB2312" w:cs="Times New Roman"/>
                <w:b w:val="0"/>
                <w:bCs w:val="0"/>
                <w:kern w:val="2"/>
                <w:sz w:val="24"/>
                <w:szCs w:val="24"/>
                <w:lang w:val="en-US" w:eastAsia="zh-CN" w:bidi="ar-SA"/>
              </w:rPr>
              <w:t>1</w:t>
            </w:r>
            <w:r>
              <w:rPr>
                <w:rFonts w:hint="eastAsia" w:ascii="仿宋_GB2312" w:hAnsi="Times New Roman" w:eastAsia="仿宋_GB2312" w:cs="Times New Roman"/>
                <w:b w:val="0"/>
                <w:bCs w:val="0"/>
                <w:kern w:val="2"/>
                <w:sz w:val="24"/>
                <w:szCs w:val="24"/>
                <w:lang w:val="en-US" w:eastAsia="zh-CN" w:bidi="ar-SA"/>
              </w:rPr>
              <w:t>月</w:t>
            </w:r>
            <w:r>
              <w:rPr>
                <w:rFonts w:hint="eastAsia" w:ascii="Times New Roman" w:hAnsi="Times New Roman" w:eastAsia="仿宋_GB2312" w:cs="Times New Roman"/>
                <w:b w:val="0"/>
                <w:bCs w:val="0"/>
                <w:kern w:val="2"/>
                <w:sz w:val="24"/>
                <w:szCs w:val="24"/>
                <w:lang w:val="en-US" w:eastAsia="zh-CN" w:bidi="ar-SA"/>
              </w:rPr>
              <w:t>1</w:t>
            </w:r>
            <w:r>
              <w:rPr>
                <w:rFonts w:hint="eastAsia" w:ascii="仿宋_GB2312" w:hAnsi="Times New Roman" w:eastAsia="仿宋_GB2312" w:cs="Times New Roman"/>
                <w:b w:val="0"/>
                <w:bCs w:val="0"/>
                <w:kern w:val="2"/>
                <w:sz w:val="24"/>
                <w:szCs w:val="24"/>
                <w:lang w:val="en-US" w:eastAsia="zh-CN" w:bidi="ar-SA"/>
              </w:rPr>
              <w:t>日至</w:t>
            </w:r>
            <w:r>
              <w:rPr>
                <w:rFonts w:hint="eastAsia" w:ascii="Times New Roman" w:hAnsi="Times New Roman" w:eastAsia="仿宋_GB2312" w:cs="Times New Roman"/>
                <w:b w:val="0"/>
                <w:bCs w:val="0"/>
                <w:kern w:val="2"/>
                <w:sz w:val="24"/>
                <w:szCs w:val="24"/>
                <w:lang w:val="en-US" w:eastAsia="zh-CN" w:bidi="ar-SA"/>
              </w:rPr>
              <w:t>12</w:t>
            </w:r>
            <w:r>
              <w:rPr>
                <w:rFonts w:hint="eastAsia" w:ascii="仿宋_GB2312" w:hAnsi="Times New Roman" w:eastAsia="仿宋_GB2312" w:cs="Times New Roman"/>
                <w:b w:val="0"/>
                <w:bCs w:val="0"/>
                <w:kern w:val="2"/>
                <w:sz w:val="24"/>
                <w:szCs w:val="24"/>
                <w:lang w:val="en-US" w:eastAsia="zh-CN" w:bidi="ar-SA"/>
              </w:rPr>
              <w:t>月</w:t>
            </w:r>
            <w:r>
              <w:rPr>
                <w:rFonts w:hint="eastAsia" w:ascii="Times New Roman" w:hAnsi="Times New Roman" w:eastAsia="仿宋_GB2312" w:cs="Times New Roman"/>
                <w:b w:val="0"/>
                <w:bCs w:val="0"/>
                <w:kern w:val="2"/>
                <w:sz w:val="24"/>
                <w:szCs w:val="24"/>
                <w:lang w:val="en-US" w:eastAsia="zh-CN" w:bidi="ar-SA"/>
              </w:rPr>
              <w:t>31</w:t>
            </w:r>
            <w:r>
              <w:rPr>
                <w:rFonts w:hint="eastAsia" w:ascii="仿宋_GB2312" w:hAnsi="Times New Roman" w:eastAsia="仿宋_GB2312" w:cs="Times New Roman"/>
                <w:b w:val="0"/>
                <w:bCs w:val="0"/>
                <w:kern w:val="2"/>
                <w:sz w:val="24"/>
                <w:szCs w:val="24"/>
                <w:lang w:val="en-US" w:eastAsia="zh-CN" w:bidi="ar-SA"/>
              </w:rPr>
              <w:t>日；所有指标的填报时间范围，如无特殊说明，均为报告年度。</w:t>
            </w:r>
          </w:p>
        </w:tc>
      </w:tr>
    </w:tbl>
    <w:p w14:paraId="4D0C67C3">
      <w:pPr>
        <w:spacing w:line="570" w:lineRule="exact"/>
        <w:ind w:firstLine="640" w:firstLineChars="200"/>
        <w:rPr>
          <w:rFonts w:ascii="黑体" w:hAnsi="黑体" w:eastAsia="黑体"/>
          <w:b w:val="0"/>
          <w:bCs w:val="0"/>
          <w:sz w:val="32"/>
          <w:szCs w:val="32"/>
        </w:rPr>
      </w:pPr>
      <w:r>
        <w:rPr>
          <w:rFonts w:ascii="黑体" w:hAnsi="黑体" w:eastAsia="黑体"/>
          <w:b w:val="0"/>
          <w:bCs w:val="0"/>
          <w:sz w:val="32"/>
          <w:szCs w:val="32"/>
        </w:rPr>
        <w:t>三、申请人(单位)承诺</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56"/>
      </w:tblGrid>
      <w:tr w14:paraId="46B4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356" w:type="dxa"/>
            <w:noWrap w:val="0"/>
            <w:vAlign w:val="center"/>
          </w:tcPr>
          <w:p w14:paraId="1EF5DDC8">
            <w:pPr>
              <w:widowControl w:val="0"/>
              <w:spacing w:line="400" w:lineRule="exact"/>
              <w:ind w:firstLine="654" w:firstLineChars="218"/>
              <w:jc w:val="both"/>
              <w:rPr>
                <w:rFonts w:ascii="Times New Roman" w:hAnsi="Times New Roman" w:eastAsia="仿宋_GB2312" w:cs="Times New Roman"/>
                <w:b w:val="0"/>
                <w:bCs w:val="0"/>
                <w:kern w:val="2"/>
                <w:sz w:val="30"/>
                <w:szCs w:val="30"/>
                <w:lang w:val="en-US" w:eastAsia="zh-CN" w:bidi="ar-SA"/>
              </w:rPr>
            </w:pPr>
            <w:r>
              <w:rPr>
                <w:rFonts w:ascii="Times New Roman" w:hAnsi="Times New Roman" w:eastAsia="仿宋_GB2312" w:cs="Times New Roman"/>
                <w:b w:val="0"/>
                <w:bCs w:val="0"/>
                <w:kern w:val="2"/>
                <w:sz w:val="30"/>
                <w:szCs w:val="30"/>
                <w:lang w:val="en-US" w:eastAsia="zh-CN" w:bidi="ar-SA"/>
              </w:rPr>
              <w:t>本企业法人郑重承诺：本企业提交的申请材料及所涉及的有关文件、证件、附件是真实、有效、合法的，复印件与原件是一致的，并对因申请材料虚假所引发的一切后果承担责任。</w:t>
            </w:r>
          </w:p>
          <w:p w14:paraId="6DFED516">
            <w:pPr>
              <w:widowControl w:val="0"/>
              <w:spacing w:line="400" w:lineRule="exact"/>
              <w:ind w:firstLine="654" w:firstLineChars="218"/>
              <w:jc w:val="both"/>
              <w:rPr>
                <w:rFonts w:ascii="Times New Roman" w:hAnsi="Times New Roman" w:eastAsia="黑体" w:cs="Times New Roman"/>
                <w:b w:val="0"/>
                <w:bCs w:val="0"/>
                <w:kern w:val="2"/>
                <w:sz w:val="30"/>
                <w:szCs w:val="30"/>
                <w:lang w:val="en-US" w:eastAsia="zh-CN" w:bidi="ar-SA"/>
              </w:rPr>
            </w:pPr>
          </w:p>
          <w:p w14:paraId="66742948">
            <w:pPr>
              <w:widowControl w:val="0"/>
              <w:spacing w:line="400" w:lineRule="exact"/>
              <w:ind w:firstLine="654" w:firstLineChars="218"/>
              <w:jc w:val="both"/>
              <w:rPr>
                <w:rFonts w:ascii="Times New Roman" w:hAnsi="Times New Roman" w:eastAsia="黑体" w:cs="Times New Roman"/>
                <w:b w:val="0"/>
                <w:bCs w:val="0"/>
                <w:kern w:val="2"/>
                <w:sz w:val="30"/>
                <w:szCs w:val="30"/>
                <w:lang w:val="en-US" w:eastAsia="zh-CN" w:bidi="ar-SA"/>
              </w:rPr>
            </w:pPr>
          </w:p>
          <w:p w14:paraId="1AA4E13F">
            <w:pPr>
              <w:widowControl w:val="0"/>
              <w:spacing w:line="400" w:lineRule="exact"/>
              <w:ind w:left="2100" w:leftChars="1000"/>
              <w:jc w:val="center"/>
              <w:rPr>
                <w:rFonts w:ascii="Times New Roman" w:hAnsi="Times New Roman" w:eastAsia="仿宋_GB2312" w:cs="Times New Roman"/>
                <w:b w:val="0"/>
                <w:bCs w:val="0"/>
                <w:kern w:val="2"/>
                <w:sz w:val="30"/>
                <w:szCs w:val="30"/>
                <w:lang w:val="en-US" w:eastAsia="zh-CN" w:bidi="ar-SA"/>
              </w:rPr>
            </w:pPr>
          </w:p>
          <w:p w14:paraId="57E22481">
            <w:pPr>
              <w:widowControl w:val="0"/>
              <w:spacing w:line="400" w:lineRule="exact"/>
              <w:ind w:firstLine="2400" w:firstLineChars="800"/>
              <w:jc w:val="both"/>
              <w:rPr>
                <w:rFonts w:ascii="Times New Roman" w:hAnsi="Times New Roman" w:eastAsia="仿宋_GB2312" w:cs="Times New Roman"/>
                <w:b w:val="0"/>
                <w:bCs w:val="0"/>
                <w:kern w:val="2"/>
                <w:sz w:val="30"/>
                <w:szCs w:val="30"/>
                <w:lang w:val="en-US" w:eastAsia="zh-CN" w:bidi="ar-SA"/>
              </w:rPr>
            </w:pPr>
            <w:r>
              <w:rPr>
                <w:rFonts w:ascii="Times New Roman" w:hAnsi="Times New Roman" w:eastAsia="仿宋_GB2312" w:cs="Times New Roman"/>
                <w:b w:val="0"/>
                <w:bCs w:val="0"/>
                <w:kern w:val="2"/>
                <w:sz w:val="30"/>
                <w:szCs w:val="30"/>
                <w:lang w:val="en-US" w:eastAsia="zh-CN" w:bidi="ar-SA"/>
              </w:rPr>
              <w:t>企业法人（签字）：         日期：</w:t>
            </w:r>
          </w:p>
        </w:tc>
      </w:tr>
    </w:tbl>
    <w:p w14:paraId="761A33D4">
      <w:pPr>
        <w:spacing w:line="570" w:lineRule="exact"/>
        <w:ind w:firstLine="640" w:firstLineChars="200"/>
        <w:rPr>
          <w:rFonts w:ascii="黑体" w:hAnsi="黑体" w:eastAsia="黑体"/>
          <w:b w:val="0"/>
          <w:bCs w:val="0"/>
          <w:sz w:val="32"/>
          <w:szCs w:val="32"/>
        </w:rPr>
      </w:pPr>
      <w:r>
        <w:rPr>
          <w:rFonts w:ascii="黑体" w:hAnsi="黑体" w:eastAsia="黑体"/>
          <w:b w:val="0"/>
          <w:bCs w:val="0"/>
          <w:sz w:val="32"/>
          <w:szCs w:val="32"/>
        </w:rPr>
        <w:t>四、认定评价意见：</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68"/>
        <w:gridCol w:w="6588"/>
      </w:tblGrid>
      <w:tr w14:paraId="0540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3" w:hRule="atLeast"/>
          <w:jc w:val="center"/>
        </w:trPr>
        <w:tc>
          <w:tcPr>
            <w:tcW w:w="2591" w:type="dxa"/>
            <w:noWrap w:val="0"/>
            <w:vAlign w:val="center"/>
          </w:tcPr>
          <w:p w14:paraId="40FE8A6A">
            <w:pPr>
              <w:widowControl w:val="0"/>
              <w:spacing w:line="400" w:lineRule="exact"/>
              <w:jc w:val="center"/>
              <w:rPr>
                <w:rFonts w:ascii="黑体" w:hAnsi="黑体" w:eastAsia="黑体" w:cs="Times New Roman"/>
                <w:b w:val="0"/>
                <w:bCs w:val="0"/>
                <w:kern w:val="2"/>
                <w:sz w:val="28"/>
                <w:szCs w:val="28"/>
                <w:lang w:val="en-US" w:eastAsia="zh-CN" w:bidi="ar-SA"/>
              </w:rPr>
            </w:pPr>
            <w:r>
              <w:rPr>
                <w:rFonts w:ascii="黑体" w:hAnsi="黑体" w:eastAsia="黑体" w:cs="Times New Roman"/>
                <w:b w:val="0"/>
                <w:bCs w:val="0"/>
                <w:kern w:val="2"/>
                <w:sz w:val="28"/>
                <w:szCs w:val="28"/>
                <w:lang w:val="en-US" w:eastAsia="zh-CN" w:bidi="ar-SA"/>
              </w:rPr>
              <w:t>县（市、区）</w:t>
            </w:r>
          </w:p>
          <w:p w14:paraId="55E9C636">
            <w:pPr>
              <w:widowControl w:val="0"/>
              <w:spacing w:line="400" w:lineRule="exact"/>
              <w:jc w:val="center"/>
              <w:rPr>
                <w:rFonts w:ascii="黑体" w:hAnsi="黑体" w:eastAsia="黑体" w:cs="Times New Roman"/>
                <w:b w:val="0"/>
                <w:bCs w:val="0"/>
                <w:kern w:val="2"/>
                <w:sz w:val="24"/>
                <w:szCs w:val="24"/>
                <w:lang w:val="en-US" w:eastAsia="zh-CN" w:bidi="ar-SA"/>
              </w:rPr>
            </w:pPr>
            <w:r>
              <w:rPr>
                <w:rFonts w:ascii="黑体" w:hAnsi="黑体" w:eastAsia="黑体" w:cs="Times New Roman"/>
                <w:b w:val="0"/>
                <w:bCs w:val="0"/>
                <w:kern w:val="2"/>
                <w:sz w:val="28"/>
                <w:szCs w:val="28"/>
                <w:lang w:val="en-US" w:eastAsia="zh-CN" w:bidi="ar-SA"/>
              </w:rPr>
              <w:t>经信部门审查意见</w:t>
            </w:r>
          </w:p>
        </w:tc>
        <w:tc>
          <w:tcPr>
            <w:tcW w:w="6168" w:type="dxa"/>
            <w:noWrap w:val="0"/>
            <w:vAlign w:val="center"/>
          </w:tcPr>
          <w:p w14:paraId="4F203DAC">
            <w:pPr>
              <w:widowControl w:val="0"/>
              <w:spacing w:line="560" w:lineRule="exact"/>
              <w:jc w:val="both"/>
              <w:rPr>
                <w:rFonts w:ascii="Times New Roman" w:hAnsi="Times New Roman" w:eastAsia="仿宋_GB2312" w:cs="Times New Roman"/>
                <w:b w:val="0"/>
                <w:bCs w:val="0"/>
                <w:kern w:val="2"/>
                <w:sz w:val="24"/>
                <w:szCs w:val="24"/>
                <w:lang w:val="en-US" w:eastAsia="zh-CN" w:bidi="ar-SA"/>
              </w:rPr>
            </w:pPr>
          </w:p>
        </w:tc>
      </w:tr>
    </w:tbl>
    <w:p w14:paraId="7B9DAA59">
      <w:pPr>
        <w:spacing w:line="570" w:lineRule="exact"/>
        <w:ind w:firstLine="640" w:firstLineChars="200"/>
        <w:rPr>
          <w:rFonts w:ascii="黑体" w:hAnsi="黑体" w:eastAsia="黑体"/>
          <w:b w:val="0"/>
          <w:bCs w:val="0"/>
          <w:sz w:val="32"/>
          <w:szCs w:val="32"/>
        </w:rPr>
      </w:pPr>
      <w:r>
        <w:rPr>
          <w:rFonts w:ascii="黑体" w:hAnsi="黑体" w:eastAsia="黑体"/>
          <w:b w:val="0"/>
          <w:bCs w:val="0"/>
          <w:sz w:val="32"/>
          <w:szCs w:val="32"/>
        </w:rPr>
        <w:t>五、指标解释</w:t>
      </w:r>
    </w:p>
    <w:p w14:paraId="3A7FE674">
      <w:pPr>
        <w:autoSpaceDE w:val="0"/>
        <w:autoSpaceDN w:val="0"/>
        <w:adjustRightInd w:val="0"/>
        <w:spacing w:line="570" w:lineRule="exact"/>
        <w:ind w:firstLine="640"/>
        <w:rPr>
          <w:rFonts w:hint="eastAsia" w:ascii="仿宋_GB2312" w:hAnsi="Times New Roman" w:eastAsia="仿宋_GB2312"/>
          <w:b w:val="0"/>
          <w:bCs w:val="0"/>
          <w:spacing w:val="-2"/>
          <w:kern w:val="0"/>
          <w:sz w:val="32"/>
          <w:szCs w:val="32"/>
          <w:lang w:val="zh-CN"/>
        </w:rPr>
      </w:pPr>
      <w:r>
        <w:rPr>
          <w:rFonts w:hint="eastAsia" w:ascii="Times New Roman" w:hAnsi="Times New Roman" w:eastAsia="仿宋_GB2312"/>
          <w:b w:val="0"/>
          <w:bCs w:val="0"/>
          <w:spacing w:val="-2"/>
          <w:kern w:val="0"/>
          <w:sz w:val="32"/>
          <w:szCs w:val="32"/>
        </w:rPr>
        <w:t>1</w:t>
      </w:r>
      <w:r>
        <w:rPr>
          <w:rFonts w:hint="eastAsia" w:ascii="仿宋_GB2312" w:hAnsi="Times New Roman" w:eastAsia="仿宋_GB2312"/>
          <w:b w:val="0"/>
          <w:bCs w:val="0"/>
          <w:spacing w:val="-2"/>
          <w:kern w:val="0"/>
          <w:sz w:val="32"/>
          <w:szCs w:val="32"/>
          <w:lang w:val="zh-CN"/>
        </w:rPr>
        <w:t>、主营业务收入：指技术中心所在企业总部和其下属分公司、子公司、控股企业（按实际控投权）等应该列入会计合并报表范围的所有企业从事本行业生产经营活动所取得的营业收入。</w:t>
      </w:r>
    </w:p>
    <w:p w14:paraId="3306E91B">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w:t>
      </w:r>
      <w:r>
        <w:rPr>
          <w:rFonts w:hint="eastAsia" w:ascii="仿宋_GB2312" w:hAnsi="Times New Roman" w:eastAsia="仿宋_GB2312"/>
          <w:b w:val="0"/>
          <w:bCs w:val="0"/>
          <w:kern w:val="0"/>
          <w:sz w:val="32"/>
          <w:szCs w:val="32"/>
          <w:lang w:val="zh-CN"/>
        </w:rPr>
        <w:t>、企业利润总额：指企业生产经营过程中各种收入扣除各种消耗后的盈余。反映企业在报告期内实现的盈亏总额（亏损以</w:t>
      </w:r>
      <w:r>
        <w:rPr>
          <w:rFonts w:hint="eastAsia" w:ascii="仿宋_GB2312" w:hAnsi="Times New Roman" w:eastAsia="仿宋_GB2312"/>
          <w:b w:val="0"/>
          <w:bCs w:val="0"/>
          <w:kern w:val="0"/>
          <w:sz w:val="32"/>
          <w:szCs w:val="32"/>
        </w:rPr>
        <w:t>“</w:t>
      </w:r>
      <w:r>
        <w:rPr>
          <w:rFonts w:hint="eastAsia" w:ascii="仿宋_GB2312" w:hAnsi="Times New Roman" w:eastAsia="仿宋_GB2312"/>
          <w:b w:val="0"/>
          <w:bCs w:val="0"/>
          <w:kern w:val="0"/>
          <w:sz w:val="32"/>
          <w:szCs w:val="32"/>
          <w:lang w:val="zh-CN"/>
        </w:rPr>
        <w:t>-</w:t>
      </w:r>
      <w:r>
        <w:rPr>
          <w:rFonts w:hint="eastAsia" w:ascii="仿宋_GB2312" w:hAnsi="Times New Roman" w:eastAsia="仿宋_GB2312"/>
          <w:b w:val="0"/>
          <w:bCs w:val="0"/>
          <w:kern w:val="0"/>
          <w:sz w:val="32"/>
          <w:szCs w:val="32"/>
        </w:rPr>
        <w:t>”</w:t>
      </w:r>
      <w:r>
        <w:rPr>
          <w:rFonts w:hint="eastAsia" w:ascii="仿宋_GB2312" w:hAnsi="Times New Roman" w:eastAsia="仿宋_GB2312"/>
          <w:b w:val="0"/>
          <w:bCs w:val="0"/>
          <w:kern w:val="0"/>
          <w:sz w:val="32"/>
          <w:szCs w:val="32"/>
          <w:lang w:val="zh-CN"/>
        </w:rPr>
        <w:t>号表示）。包括企业的营业利润补贴收入，各种投资净收益和营业外收支净额。</w:t>
      </w:r>
    </w:p>
    <w:p w14:paraId="71006701">
      <w:pPr>
        <w:autoSpaceDE w:val="0"/>
        <w:autoSpaceDN w:val="0"/>
        <w:adjustRightInd w:val="0"/>
        <w:spacing w:line="570" w:lineRule="exact"/>
        <w:ind w:firstLine="640"/>
        <w:rPr>
          <w:rFonts w:hint="eastAsia" w:ascii="仿宋_GB2312" w:hAnsi="Times New Roman" w:eastAsia="仿宋_GB2312"/>
          <w:b w:val="0"/>
          <w:bCs w:val="0"/>
          <w:kern w:val="0"/>
          <w:sz w:val="32"/>
          <w:szCs w:val="32"/>
          <w:lang w:val="zh-CN"/>
        </w:rPr>
      </w:pPr>
      <w:r>
        <w:rPr>
          <w:rFonts w:hint="eastAsia" w:ascii="Times New Roman" w:hAnsi="Times New Roman" w:eastAsia="仿宋_GB2312"/>
          <w:b w:val="0"/>
          <w:bCs w:val="0"/>
          <w:kern w:val="0"/>
          <w:sz w:val="32"/>
          <w:szCs w:val="32"/>
        </w:rPr>
        <w:t>3</w:t>
      </w:r>
      <w:r>
        <w:rPr>
          <w:rFonts w:hint="eastAsia" w:ascii="仿宋_GB2312" w:hAnsi="Times New Roman" w:eastAsia="仿宋_GB2312"/>
          <w:b w:val="0"/>
          <w:bCs w:val="0"/>
          <w:kern w:val="0"/>
          <w:sz w:val="32"/>
          <w:szCs w:val="32"/>
          <w:lang w:val="zh-CN"/>
        </w:rPr>
        <w:t>、研究与试验发展经费支出额：指在企业科技活动经费内部支出中用于基础研究、应用研究和试验发展三类项目以及这三类项目的管理和服务费用的支出。</w:t>
      </w:r>
    </w:p>
    <w:p w14:paraId="009F7E87">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lang w:val="zh-CN"/>
        </w:rPr>
        <w:t>4</w:t>
      </w:r>
      <w:r>
        <w:rPr>
          <w:rFonts w:hint="eastAsia" w:ascii="仿宋_GB2312" w:hAnsi="Times New Roman" w:eastAsia="仿宋_GB2312"/>
          <w:b w:val="0"/>
          <w:bCs w:val="0"/>
          <w:kern w:val="0"/>
          <w:sz w:val="32"/>
          <w:szCs w:val="32"/>
          <w:lang w:val="zh-CN"/>
        </w:rPr>
        <w:t>、合作研发费用支出额：指企业与高等学校、科研院所及其他大企业联合开展的科技项目的费用支出。</w:t>
      </w:r>
    </w:p>
    <w:p w14:paraId="13C15497">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5</w:t>
      </w:r>
      <w:r>
        <w:rPr>
          <w:rFonts w:hint="eastAsia" w:ascii="仿宋_GB2312" w:hAnsi="Times New Roman" w:eastAsia="仿宋_GB2312"/>
          <w:b w:val="0"/>
          <w:bCs w:val="0"/>
          <w:kern w:val="0"/>
          <w:sz w:val="32"/>
          <w:szCs w:val="32"/>
          <w:lang w:val="zh-CN"/>
        </w:rPr>
        <w:t>、企业研发项目数：指企业立项并开展研发（制）工作、以前年份立项（当年）仍继续进行研发（制）的科技项目，包括当年完成、年内仍在进行、年内研发工作已告失败的项目，不包括委托外单位进行研发的项目。从开发项目的性质看，包括新产品开发项目数、新技术开发项目数、新工艺开发项目数、新服务开发项目数与基础研究项目数之和。</w:t>
      </w:r>
    </w:p>
    <w:p w14:paraId="15D4BA8D">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6</w:t>
      </w:r>
      <w:r>
        <w:rPr>
          <w:rFonts w:hint="eastAsia" w:ascii="仿宋_GB2312" w:hAnsi="Times New Roman" w:eastAsia="仿宋_GB2312"/>
          <w:b w:val="0"/>
          <w:bCs w:val="0"/>
          <w:kern w:val="0"/>
          <w:sz w:val="32"/>
          <w:szCs w:val="32"/>
          <w:lang w:val="zh-CN"/>
        </w:rPr>
        <w:t>、</w:t>
      </w:r>
      <w:r>
        <w:rPr>
          <w:rFonts w:hint="eastAsia" w:ascii="仿宋_GB2312" w:hAnsi="Times New Roman" w:eastAsia="仿宋_GB2312"/>
          <w:b w:val="0"/>
          <w:bCs w:val="0"/>
          <w:sz w:val="32"/>
          <w:szCs w:val="32"/>
        </w:rPr>
        <w:t>近三年省级工业新产品（新技术）开发项目累计备案数</w:t>
      </w:r>
      <w:r>
        <w:rPr>
          <w:rFonts w:hint="eastAsia" w:ascii="仿宋_GB2312" w:hAnsi="Times New Roman" w:eastAsia="仿宋_GB2312"/>
          <w:b w:val="0"/>
          <w:bCs w:val="0"/>
          <w:kern w:val="0"/>
          <w:sz w:val="32"/>
          <w:szCs w:val="32"/>
          <w:lang w:val="zh-CN"/>
        </w:rPr>
        <w:t>：指企业在省经信部门新产品申报系统完成</w:t>
      </w:r>
      <w:r>
        <w:rPr>
          <w:rFonts w:hint="eastAsia" w:ascii="仿宋_GB2312" w:hAnsi="Times New Roman" w:eastAsia="仿宋_GB2312"/>
          <w:b w:val="0"/>
          <w:bCs w:val="0"/>
          <w:sz w:val="32"/>
          <w:szCs w:val="32"/>
        </w:rPr>
        <w:t>备案</w:t>
      </w:r>
      <w:r>
        <w:rPr>
          <w:rFonts w:hint="eastAsia" w:ascii="仿宋_GB2312" w:hAnsi="Times New Roman" w:eastAsia="仿宋_GB2312"/>
          <w:b w:val="0"/>
          <w:bCs w:val="0"/>
          <w:kern w:val="0"/>
          <w:sz w:val="32"/>
          <w:szCs w:val="32"/>
          <w:lang w:val="zh-CN"/>
        </w:rPr>
        <w:t>的新产品开发项目数、新技术项目数开发项目数之和。</w:t>
      </w:r>
    </w:p>
    <w:p w14:paraId="22B13808">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7</w:t>
      </w:r>
      <w:r>
        <w:rPr>
          <w:rFonts w:hint="eastAsia" w:ascii="仿宋_GB2312" w:hAnsi="Times New Roman" w:eastAsia="仿宋_GB2312"/>
          <w:b w:val="0"/>
          <w:bCs w:val="0"/>
          <w:kern w:val="0"/>
          <w:sz w:val="32"/>
          <w:szCs w:val="32"/>
          <w:lang w:val="zh-CN"/>
        </w:rPr>
        <w:t>、</w:t>
      </w:r>
      <w:r>
        <w:rPr>
          <w:rFonts w:hint="eastAsia" w:ascii="仿宋_GB2312" w:hAnsi="Times New Roman" w:eastAsia="仿宋_GB2312"/>
          <w:b w:val="0"/>
          <w:bCs w:val="0"/>
          <w:sz w:val="32"/>
          <w:szCs w:val="32"/>
        </w:rPr>
        <w:t>已完成鉴定（验收）数</w:t>
      </w:r>
      <w:r>
        <w:rPr>
          <w:rFonts w:hint="eastAsia" w:ascii="仿宋_GB2312" w:hAnsi="Times New Roman" w:eastAsia="仿宋_GB2312"/>
          <w:b w:val="0"/>
          <w:bCs w:val="0"/>
          <w:kern w:val="0"/>
          <w:sz w:val="32"/>
          <w:szCs w:val="32"/>
          <w:lang w:val="zh-CN"/>
        </w:rPr>
        <w:t>：指通过省级经信部门</w:t>
      </w:r>
      <w:r>
        <w:rPr>
          <w:rFonts w:hint="eastAsia" w:ascii="仿宋_GB2312" w:hAnsi="Times New Roman" w:eastAsia="仿宋_GB2312"/>
          <w:b w:val="0"/>
          <w:bCs w:val="0"/>
          <w:sz w:val="32"/>
          <w:szCs w:val="32"/>
        </w:rPr>
        <w:t>鉴定（验收）</w:t>
      </w:r>
      <w:r>
        <w:rPr>
          <w:rFonts w:hint="eastAsia" w:ascii="仿宋_GB2312" w:hAnsi="Times New Roman" w:eastAsia="仿宋_GB2312"/>
          <w:b w:val="0"/>
          <w:bCs w:val="0"/>
          <w:kern w:val="0"/>
          <w:sz w:val="32"/>
          <w:szCs w:val="32"/>
          <w:lang w:val="zh-CN"/>
        </w:rPr>
        <w:t>的省级工业新产品项目数。</w:t>
      </w:r>
    </w:p>
    <w:p w14:paraId="117AC77B">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8</w:t>
      </w:r>
      <w:r>
        <w:rPr>
          <w:rFonts w:hint="eastAsia" w:ascii="仿宋_GB2312" w:hAnsi="Times New Roman" w:eastAsia="仿宋_GB2312"/>
          <w:b w:val="0"/>
          <w:bCs w:val="0"/>
          <w:kern w:val="0"/>
          <w:sz w:val="32"/>
          <w:szCs w:val="32"/>
          <w:lang w:val="zh-CN"/>
        </w:rPr>
        <w:t>、新产品销售收入：新产品销售收入指报告期本企业销售新产品实现的销售收入。新产品销售收入是产品销售收入的组成部分，计算口径与产品销售收入一致。新产品既包括经政府有关部门认定并在有效期内的新产品，也包括企业自行研制开发未经政府有关部门认定，从投产之日起一年之内的新产品。</w:t>
      </w:r>
    </w:p>
    <w:p w14:paraId="529AD2B2">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lang w:val="zh-CN"/>
        </w:rPr>
        <w:t>9</w:t>
      </w:r>
      <w:r>
        <w:rPr>
          <w:rFonts w:hint="eastAsia" w:ascii="仿宋_GB2312" w:hAnsi="Times New Roman" w:eastAsia="仿宋_GB2312"/>
          <w:b w:val="0"/>
          <w:bCs w:val="0"/>
          <w:kern w:val="0"/>
          <w:sz w:val="32"/>
          <w:szCs w:val="32"/>
          <w:lang w:val="zh-CN"/>
        </w:rPr>
        <w:t>、新产品销售利润：指企业销售新产品所实现的利润。</w:t>
      </w:r>
    </w:p>
    <w:p w14:paraId="1BCCBCCC">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10</w:t>
      </w:r>
      <w:r>
        <w:rPr>
          <w:rFonts w:hint="eastAsia" w:ascii="仿宋_GB2312" w:hAnsi="Times New Roman" w:eastAsia="仿宋_GB2312"/>
          <w:b w:val="0"/>
          <w:bCs w:val="0"/>
          <w:kern w:val="0"/>
          <w:sz w:val="32"/>
          <w:szCs w:val="32"/>
          <w:lang w:val="zh-CN"/>
        </w:rPr>
        <w:t>、企业技术开发仪器设备原值：指企业拥有的用于科研、技术开发的仪器、科研设备、中间试验设备的原值（帐面原值）。</w:t>
      </w:r>
    </w:p>
    <w:p w14:paraId="292D94CD">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11</w:t>
      </w:r>
      <w:r>
        <w:rPr>
          <w:rFonts w:hint="eastAsia" w:ascii="仿宋_GB2312" w:hAnsi="Times New Roman" w:eastAsia="仿宋_GB2312"/>
          <w:b w:val="0"/>
          <w:bCs w:val="0"/>
          <w:kern w:val="0"/>
          <w:sz w:val="32"/>
          <w:szCs w:val="32"/>
          <w:lang w:val="zh-CN"/>
        </w:rPr>
        <w:t>、近三年企业信息化建设投入：指企业在报告年度、报告年度前一年、报告年度前二年用于企业内部设计、生产、销售、管理的计算机软硬件及网络与系统设备等信息化建设的购置和维护费用。</w:t>
      </w:r>
    </w:p>
    <w:p w14:paraId="7D467FB5">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12</w:t>
      </w:r>
      <w:r>
        <w:rPr>
          <w:rFonts w:hint="eastAsia" w:ascii="仿宋_GB2312" w:hAnsi="Times New Roman" w:eastAsia="仿宋_GB2312"/>
          <w:b w:val="0"/>
          <w:bCs w:val="0"/>
          <w:kern w:val="0"/>
          <w:sz w:val="32"/>
          <w:szCs w:val="32"/>
          <w:lang w:val="zh-CN"/>
        </w:rPr>
        <w:t>、企业职工总数：指企业在册职工人数。</w:t>
      </w:r>
    </w:p>
    <w:p w14:paraId="52661D7D">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13</w:t>
      </w:r>
      <w:r>
        <w:rPr>
          <w:rFonts w:hint="eastAsia" w:ascii="仿宋_GB2312" w:hAnsi="Times New Roman" w:eastAsia="仿宋_GB2312"/>
          <w:b w:val="0"/>
          <w:bCs w:val="0"/>
          <w:kern w:val="0"/>
          <w:sz w:val="32"/>
          <w:szCs w:val="32"/>
          <w:lang w:val="zh-CN"/>
        </w:rPr>
        <w:t>、企业全体职工年收入总额：指企业在册全部职工一年的货币收入的总额。包括职工工资、福利费、奖金、政策补贴、项目提成等各项货币收入的总和。</w:t>
      </w:r>
    </w:p>
    <w:p w14:paraId="357D9B97">
      <w:pPr>
        <w:autoSpaceDE w:val="0"/>
        <w:autoSpaceDN w:val="0"/>
        <w:adjustRightInd w:val="0"/>
        <w:spacing w:line="570" w:lineRule="exact"/>
        <w:ind w:firstLine="640"/>
        <w:rPr>
          <w:rFonts w:hint="eastAsia" w:ascii="仿宋_GB2312" w:hAnsi="Times New Roman" w:eastAsia="仿宋_GB2312"/>
          <w:b w:val="0"/>
          <w:bCs w:val="0"/>
          <w:spacing w:val="-2"/>
          <w:kern w:val="0"/>
          <w:sz w:val="32"/>
          <w:szCs w:val="32"/>
        </w:rPr>
      </w:pPr>
      <w:r>
        <w:rPr>
          <w:rFonts w:hint="eastAsia" w:ascii="Times New Roman" w:hAnsi="Times New Roman" w:eastAsia="仿宋_GB2312"/>
          <w:b w:val="0"/>
          <w:bCs w:val="0"/>
          <w:kern w:val="0"/>
          <w:sz w:val="32"/>
          <w:szCs w:val="32"/>
        </w:rPr>
        <w:t>14</w:t>
      </w:r>
      <w:r>
        <w:rPr>
          <w:rFonts w:hint="eastAsia" w:ascii="仿宋_GB2312" w:hAnsi="Times New Roman" w:eastAsia="仿宋_GB2312"/>
          <w:b w:val="0"/>
          <w:bCs w:val="0"/>
          <w:kern w:val="0"/>
          <w:sz w:val="32"/>
          <w:szCs w:val="32"/>
          <w:lang w:val="zh-CN"/>
        </w:rPr>
        <w:t>、企业研究与发展试验人员数：指企业科技活动人员中</w:t>
      </w:r>
      <w:r>
        <w:rPr>
          <w:rFonts w:hint="eastAsia" w:ascii="仿宋_GB2312" w:hAnsi="Times New Roman" w:eastAsia="仿宋_GB2312"/>
          <w:b w:val="0"/>
          <w:bCs w:val="0"/>
          <w:spacing w:val="-2"/>
          <w:kern w:val="0"/>
          <w:sz w:val="32"/>
          <w:szCs w:val="32"/>
          <w:lang w:val="zh-CN"/>
        </w:rPr>
        <w:t>从事基础研究、应用研究和试验发展三类活动的人员。包括直接参加上述三类项目活动的人员及这类项目的管理和服务人员。</w:t>
      </w:r>
    </w:p>
    <w:p w14:paraId="3D211FC2">
      <w:pPr>
        <w:autoSpaceDE w:val="0"/>
        <w:autoSpaceDN w:val="0"/>
        <w:adjustRightInd w:val="0"/>
        <w:spacing w:line="570" w:lineRule="exact"/>
        <w:ind w:firstLine="640"/>
        <w:rPr>
          <w:rFonts w:hint="eastAsia" w:ascii="仿宋_GB2312" w:hAnsi="Times New Roman" w:eastAsia="仿宋_GB2312"/>
          <w:b w:val="0"/>
          <w:bCs w:val="0"/>
          <w:kern w:val="0"/>
          <w:sz w:val="32"/>
          <w:szCs w:val="32"/>
          <w:lang w:val="zh-CN"/>
        </w:rPr>
      </w:pPr>
      <w:r>
        <w:rPr>
          <w:rFonts w:hint="eastAsia" w:ascii="Times New Roman" w:hAnsi="Times New Roman" w:eastAsia="仿宋_GB2312"/>
          <w:b w:val="0"/>
          <w:bCs w:val="0"/>
          <w:kern w:val="0"/>
          <w:sz w:val="32"/>
          <w:szCs w:val="32"/>
        </w:rPr>
        <w:t>15</w:t>
      </w:r>
      <w:r>
        <w:rPr>
          <w:rFonts w:hint="eastAsia" w:ascii="仿宋_GB2312" w:hAnsi="Times New Roman" w:eastAsia="仿宋_GB2312"/>
          <w:b w:val="0"/>
          <w:bCs w:val="0"/>
          <w:kern w:val="0"/>
          <w:sz w:val="32"/>
          <w:szCs w:val="32"/>
          <w:lang w:val="zh-CN"/>
        </w:rPr>
        <w:t>、技术中心人数：在技术中心工作并取得劳动报酬的从业人员年平均数。包括技术中心科研开发人员、直接管理人员和直接为其服务的人员等。</w:t>
      </w:r>
    </w:p>
    <w:p w14:paraId="78DB11A6">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16</w:t>
      </w:r>
      <w:r>
        <w:rPr>
          <w:rFonts w:hint="eastAsia" w:ascii="仿宋_GB2312" w:hAnsi="Times New Roman" w:eastAsia="仿宋_GB2312"/>
          <w:b w:val="0"/>
          <w:bCs w:val="0"/>
          <w:kern w:val="0"/>
          <w:sz w:val="32"/>
          <w:szCs w:val="32"/>
          <w:lang w:val="zh-CN"/>
        </w:rPr>
        <w:t>、技术中心职工年收入总额：指技术中心在册全体工作人员的年货币总收入，包括工资、福利费、奖金、政策补贴、项目提成等各项收入的总和。</w:t>
      </w:r>
    </w:p>
    <w:p w14:paraId="6F6B9A49">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17</w:t>
      </w:r>
      <w:r>
        <w:rPr>
          <w:rFonts w:hint="eastAsia" w:ascii="仿宋_GB2312" w:hAnsi="Times New Roman" w:eastAsia="仿宋_GB2312"/>
          <w:b w:val="0"/>
          <w:bCs w:val="0"/>
          <w:kern w:val="0"/>
          <w:sz w:val="32"/>
          <w:szCs w:val="32"/>
          <w:lang w:val="zh-CN"/>
        </w:rPr>
        <w:t>、技术中心人员培训费：指技术中心工作人员在国内外接受继续教育和专项培训的费用总支出。</w:t>
      </w:r>
    </w:p>
    <w:p w14:paraId="4A1EB575">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18</w:t>
      </w:r>
      <w:r>
        <w:rPr>
          <w:rFonts w:hint="eastAsia" w:ascii="仿宋_GB2312" w:hAnsi="Times New Roman" w:eastAsia="仿宋_GB2312"/>
          <w:b w:val="0"/>
          <w:bCs w:val="0"/>
          <w:kern w:val="0"/>
          <w:sz w:val="32"/>
          <w:szCs w:val="32"/>
          <w:lang w:val="zh-CN"/>
        </w:rPr>
        <w:t>、技术中心博士数：指全职在技术中心工作，获得博士学位的人员数。在站的博士后可以作为博士进行统计。</w:t>
      </w:r>
    </w:p>
    <w:p w14:paraId="5C170112">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19</w:t>
      </w:r>
      <w:r>
        <w:rPr>
          <w:rFonts w:hint="eastAsia" w:ascii="仿宋_GB2312" w:hAnsi="Times New Roman" w:eastAsia="仿宋_GB2312"/>
          <w:b w:val="0"/>
          <w:bCs w:val="0"/>
          <w:kern w:val="0"/>
          <w:sz w:val="32"/>
          <w:szCs w:val="32"/>
          <w:lang w:val="zh-CN"/>
        </w:rPr>
        <w:t>、技术中心高级专家数：指全职在技术中心工作，获得高级职称的专家数之和。</w:t>
      </w:r>
    </w:p>
    <w:p w14:paraId="3F994BE8">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20</w:t>
      </w:r>
      <w:r>
        <w:rPr>
          <w:rFonts w:hint="eastAsia" w:ascii="仿宋_GB2312" w:hAnsi="Times New Roman" w:eastAsia="仿宋_GB2312"/>
          <w:b w:val="0"/>
          <w:bCs w:val="0"/>
          <w:kern w:val="0"/>
          <w:sz w:val="32"/>
          <w:szCs w:val="32"/>
          <w:lang w:val="zh-CN"/>
        </w:rPr>
        <w:t>、技术中心大学本科以上或中级职称以上人数：指全职在技术中心工作，具有中级职称以上或尚未获得中、高级职称但具有大学本科或以上学历的人员数。</w:t>
      </w:r>
    </w:p>
    <w:p w14:paraId="0DBC10D8">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21</w:t>
      </w:r>
      <w:r>
        <w:rPr>
          <w:rFonts w:hint="eastAsia" w:ascii="仿宋_GB2312" w:hAnsi="Times New Roman" w:eastAsia="仿宋_GB2312"/>
          <w:b w:val="0"/>
          <w:bCs w:val="0"/>
          <w:kern w:val="0"/>
          <w:sz w:val="32"/>
          <w:szCs w:val="32"/>
          <w:lang w:val="zh-CN"/>
        </w:rPr>
        <w:t>、技术中心从事研发工作的外部专家数：指来技术中心从事研究、技术开发工作的具有较高科技开发能力的国内外专家，工作时间按人月累计。</w:t>
      </w:r>
    </w:p>
    <w:p w14:paraId="17EC1BBB">
      <w:pPr>
        <w:autoSpaceDE w:val="0"/>
        <w:autoSpaceDN w:val="0"/>
        <w:adjustRightInd w:val="0"/>
        <w:spacing w:line="570" w:lineRule="exact"/>
        <w:ind w:firstLine="640"/>
        <w:rPr>
          <w:rFonts w:hint="eastAsia" w:ascii="仿宋_GB2312" w:hAnsi="Times New Roman" w:eastAsia="仿宋_GB2312"/>
          <w:b w:val="0"/>
          <w:bCs w:val="0"/>
          <w:spacing w:val="-2"/>
          <w:kern w:val="0"/>
          <w:sz w:val="32"/>
          <w:szCs w:val="32"/>
          <w:lang w:val="zh-CN"/>
        </w:rPr>
      </w:pPr>
      <w:r>
        <w:rPr>
          <w:rFonts w:hint="eastAsia" w:ascii="Times New Roman" w:hAnsi="Times New Roman" w:eastAsia="仿宋_GB2312"/>
          <w:b w:val="0"/>
          <w:bCs w:val="0"/>
          <w:spacing w:val="-2"/>
          <w:kern w:val="0"/>
          <w:sz w:val="32"/>
          <w:szCs w:val="32"/>
        </w:rPr>
        <w:t>22</w:t>
      </w:r>
      <w:r>
        <w:rPr>
          <w:rFonts w:hint="eastAsia" w:ascii="仿宋_GB2312" w:hAnsi="Times New Roman" w:eastAsia="仿宋_GB2312"/>
          <w:b w:val="0"/>
          <w:bCs w:val="0"/>
          <w:spacing w:val="-2"/>
          <w:kern w:val="0"/>
          <w:sz w:val="32"/>
          <w:szCs w:val="32"/>
          <w:lang w:val="zh-CN"/>
        </w:rPr>
        <w:t>、企业有效发明专利数：指企业作为专利权人拥有专利权属、经国内外专利机构授权且在有效期内的全部发明专利件数。</w:t>
      </w:r>
    </w:p>
    <w:p w14:paraId="6B5EE291">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lang w:val="zh-CN"/>
        </w:rPr>
        <w:t>23</w:t>
      </w:r>
      <w:r>
        <w:rPr>
          <w:rFonts w:hint="eastAsia" w:ascii="仿宋_GB2312" w:hAnsi="Times New Roman" w:eastAsia="仿宋_GB2312"/>
          <w:b w:val="0"/>
          <w:bCs w:val="0"/>
          <w:kern w:val="0"/>
          <w:sz w:val="32"/>
          <w:szCs w:val="32"/>
          <w:lang w:val="zh-CN"/>
        </w:rPr>
        <w:t>、企业有效实用新型专利数：指企业作为专利权人拥有专利权属、经国内外专利机构授权且在有效期内的全部发明专利件数。</w:t>
      </w:r>
    </w:p>
    <w:p w14:paraId="36E01FAA">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24</w:t>
      </w:r>
      <w:r>
        <w:rPr>
          <w:rFonts w:hint="eastAsia" w:ascii="仿宋_GB2312" w:hAnsi="Times New Roman" w:eastAsia="仿宋_GB2312"/>
          <w:b w:val="0"/>
          <w:bCs w:val="0"/>
          <w:kern w:val="0"/>
          <w:sz w:val="32"/>
          <w:szCs w:val="32"/>
          <w:lang w:val="zh-CN"/>
        </w:rPr>
        <w:t>、当年被受理的专利申请数：指企业报告年度内向专利行政部门提出专利申请并被受理的专利件数。</w:t>
      </w:r>
    </w:p>
    <w:p w14:paraId="0FA1B72D">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25</w:t>
      </w:r>
      <w:r>
        <w:rPr>
          <w:rFonts w:hint="eastAsia" w:ascii="仿宋_GB2312" w:hAnsi="Times New Roman" w:eastAsia="仿宋_GB2312"/>
          <w:b w:val="0"/>
          <w:bCs w:val="0"/>
          <w:kern w:val="0"/>
          <w:sz w:val="32"/>
          <w:szCs w:val="32"/>
          <w:lang w:val="zh-CN"/>
        </w:rPr>
        <w:t>、被受理的发明专利申请数：指企业报告年度内向专利行政部门提出发明专利申请并被受理的专利件数。</w:t>
      </w:r>
    </w:p>
    <w:p w14:paraId="394670E8">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26</w:t>
      </w:r>
      <w:r>
        <w:rPr>
          <w:rFonts w:hint="eastAsia" w:ascii="仿宋_GB2312" w:hAnsi="Times New Roman" w:eastAsia="仿宋_GB2312"/>
          <w:b w:val="0"/>
          <w:bCs w:val="0"/>
          <w:kern w:val="0"/>
          <w:sz w:val="32"/>
          <w:szCs w:val="32"/>
        </w:rPr>
        <w:t>、主持和参加制定的全部有效期内国际、国家、行业、地方、团体标准数：</w:t>
      </w:r>
      <w:r>
        <w:rPr>
          <w:rFonts w:hint="eastAsia" w:ascii="仿宋_GB2312" w:hAnsi="Times New Roman" w:eastAsia="仿宋_GB2312"/>
          <w:b w:val="0"/>
          <w:bCs w:val="0"/>
          <w:kern w:val="0"/>
          <w:sz w:val="32"/>
          <w:szCs w:val="32"/>
          <w:lang w:val="zh-CN"/>
        </w:rPr>
        <w:t>主企业持或参与制定，目前仍有效执行的国际、国家、行业、</w:t>
      </w:r>
      <w:r>
        <w:rPr>
          <w:rFonts w:hint="eastAsia" w:ascii="仿宋_GB2312" w:hAnsi="Times New Roman" w:eastAsia="仿宋_GB2312"/>
          <w:b w:val="0"/>
          <w:bCs w:val="0"/>
          <w:kern w:val="0"/>
          <w:sz w:val="32"/>
          <w:szCs w:val="32"/>
        </w:rPr>
        <w:t>地方、团体</w:t>
      </w:r>
      <w:r>
        <w:rPr>
          <w:rFonts w:hint="eastAsia" w:ascii="仿宋_GB2312" w:hAnsi="Times New Roman" w:eastAsia="仿宋_GB2312"/>
          <w:b w:val="0"/>
          <w:bCs w:val="0"/>
          <w:kern w:val="0"/>
          <w:sz w:val="32"/>
          <w:szCs w:val="32"/>
          <w:lang w:val="zh-CN"/>
        </w:rPr>
        <w:t>标准的数量。</w:t>
      </w:r>
    </w:p>
    <w:p w14:paraId="612FBBE9">
      <w:pPr>
        <w:autoSpaceDE w:val="0"/>
        <w:autoSpaceDN w:val="0"/>
        <w:adjustRightInd w:val="0"/>
        <w:spacing w:line="570" w:lineRule="exact"/>
        <w:ind w:firstLine="640"/>
        <w:rPr>
          <w:rFonts w:hint="eastAsia" w:ascii="仿宋_GB2312" w:hAnsi="Times New Roman" w:eastAsia="仿宋_GB2312"/>
          <w:b w:val="0"/>
          <w:bCs w:val="0"/>
          <w:kern w:val="0"/>
          <w:sz w:val="32"/>
          <w:szCs w:val="32"/>
        </w:rPr>
      </w:pPr>
      <w:r>
        <w:rPr>
          <w:rFonts w:hint="eastAsia" w:ascii="Times New Roman" w:hAnsi="Times New Roman" w:eastAsia="仿宋_GB2312"/>
          <w:b w:val="0"/>
          <w:bCs w:val="0"/>
          <w:kern w:val="0"/>
          <w:sz w:val="32"/>
          <w:szCs w:val="32"/>
        </w:rPr>
        <w:t>27</w:t>
      </w:r>
      <w:r>
        <w:rPr>
          <w:rFonts w:hint="eastAsia" w:ascii="仿宋_GB2312" w:hAnsi="Times New Roman" w:eastAsia="仿宋_GB2312"/>
          <w:b w:val="0"/>
          <w:bCs w:val="0"/>
          <w:kern w:val="0"/>
          <w:sz w:val="32"/>
          <w:szCs w:val="32"/>
          <w:lang w:val="zh-CN"/>
        </w:rPr>
        <w:t>、近三年主持和参加制定标准数：指企业在报告年度、报告年度前一年、报告年度前两年主持或参与制定，目前仍有效执行的国际、国家、行业标准的数量。</w:t>
      </w:r>
    </w:p>
    <w:p w14:paraId="4E3FC835">
      <w:pPr>
        <w:autoSpaceDE w:val="0"/>
        <w:autoSpaceDN w:val="0"/>
        <w:adjustRightInd w:val="0"/>
        <w:spacing w:line="570" w:lineRule="exact"/>
        <w:ind w:firstLine="640"/>
        <w:rPr>
          <w:rFonts w:hint="eastAsia" w:ascii="仿宋_GB2312" w:hAnsi="Times New Roman" w:eastAsia="仿宋_GB2312"/>
          <w:b w:val="0"/>
          <w:bCs w:val="0"/>
          <w:kern w:val="0"/>
          <w:sz w:val="32"/>
          <w:szCs w:val="32"/>
          <w:lang w:val="zh-CN"/>
        </w:rPr>
      </w:pPr>
      <w:r>
        <w:rPr>
          <w:rFonts w:hint="eastAsia" w:ascii="Times New Roman" w:hAnsi="Times New Roman" w:eastAsia="仿宋_GB2312"/>
          <w:b w:val="0"/>
          <w:bCs w:val="0"/>
          <w:kern w:val="0"/>
          <w:sz w:val="32"/>
          <w:szCs w:val="32"/>
        </w:rPr>
        <w:t>28</w:t>
      </w:r>
      <w:r>
        <w:rPr>
          <w:rFonts w:hint="eastAsia" w:ascii="仿宋_GB2312" w:hAnsi="Times New Roman" w:eastAsia="仿宋_GB2312"/>
          <w:b w:val="0"/>
          <w:bCs w:val="0"/>
          <w:kern w:val="0"/>
          <w:sz w:val="32"/>
          <w:szCs w:val="32"/>
          <w:lang w:val="zh-CN"/>
        </w:rPr>
        <w:t>、通过国家和国际组织认证的实验室和检测机构数：指国家有关部门和国际组织认定认证的、仍在有效期内的实验室和检测机构的数量。</w:t>
      </w:r>
    </w:p>
    <w:p w14:paraId="72E81BA6">
      <w:pPr>
        <w:autoSpaceDE w:val="0"/>
        <w:autoSpaceDN w:val="0"/>
        <w:adjustRightInd w:val="0"/>
        <w:spacing w:line="570" w:lineRule="exact"/>
        <w:ind w:firstLine="640"/>
        <w:rPr>
          <w:rFonts w:hint="eastAsia" w:ascii="仿宋_GB2312" w:hAnsi="Times New Roman" w:eastAsia="仿宋_GB2312"/>
          <w:b w:val="0"/>
          <w:bCs w:val="0"/>
          <w:kern w:val="0"/>
          <w:sz w:val="32"/>
          <w:szCs w:val="32"/>
          <w:lang w:val="zh-CN"/>
        </w:rPr>
      </w:pPr>
      <w:r>
        <w:rPr>
          <w:rFonts w:hint="eastAsia" w:ascii="Times New Roman" w:hAnsi="Times New Roman" w:eastAsia="仿宋_GB2312"/>
          <w:b w:val="0"/>
          <w:bCs w:val="0"/>
          <w:kern w:val="0"/>
          <w:sz w:val="32"/>
          <w:szCs w:val="32"/>
        </w:rPr>
        <w:t>29</w:t>
      </w:r>
      <w:r>
        <w:rPr>
          <w:rFonts w:hint="eastAsia" w:ascii="仿宋_GB2312" w:hAnsi="Times New Roman" w:eastAsia="仿宋_GB2312"/>
          <w:b w:val="0"/>
          <w:bCs w:val="0"/>
          <w:kern w:val="0"/>
          <w:sz w:val="32"/>
          <w:szCs w:val="32"/>
          <w:lang w:val="zh-CN"/>
        </w:rPr>
        <w:t>、近五年获得市级以上自然科学、技术发明、科技进步奖项目数：指企业获得国家和省自然科学奖、国家技术发明奖和国家科技进步奖的项目总数。</w:t>
      </w:r>
    </w:p>
    <w:p w14:paraId="2D9F184A">
      <w:pPr>
        <w:autoSpaceDE w:val="0"/>
        <w:autoSpaceDN w:val="0"/>
        <w:adjustRightInd w:val="0"/>
        <w:spacing w:line="570" w:lineRule="exact"/>
        <w:ind w:firstLine="640"/>
        <w:rPr>
          <w:rFonts w:hint="eastAsia" w:ascii="仿宋_GB2312" w:hAnsi="Times New Roman" w:eastAsia="仿宋_GB2312"/>
          <w:b w:val="0"/>
          <w:bCs w:val="0"/>
          <w:sz w:val="32"/>
          <w:szCs w:val="32"/>
          <w:lang w:val="zh-CN"/>
        </w:rPr>
      </w:pPr>
      <w:r>
        <w:rPr>
          <w:rFonts w:hint="eastAsia" w:ascii="Times New Roman" w:hAnsi="Times New Roman" w:eastAsia="仿宋_GB2312"/>
          <w:b w:val="0"/>
          <w:bCs w:val="0"/>
          <w:kern w:val="0"/>
          <w:sz w:val="32"/>
          <w:szCs w:val="32"/>
        </w:rPr>
        <w:t>30</w:t>
      </w:r>
      <w:r>
        <w:rPr>
          <w:rFonts w:hint="eastAsia" w:ascii="仿宋_GB2312" w:hAnsi="Times New Roman" w:eastAsia="仿宋_GB2312"/>
          <w:b w:val="0"/>
          <w:bCs w:val="0"/>
          <w:kern w:val="0"/>
          <w:sz w:val="32"/>
          <w:szCs w:val="32"/>
        </w:rPr>
        <w:t>、</w:t>
      </w:r>
      <w:r>
        <w:rPr>
          <w:rFonts w:hint="eastAsia" w:ascii="仿宋_GB2312" w:hAnsi="Times New Roman" w:eastAsia="仿宋_GB2312"/>
          <w:b w:val="0"/>
          <w:bCs w:val="0"/>
          <w:kern w:val="0"/>
          <w:sz w:val="32"/>
          <w:szCs w:val="32"/>
          <w:lang w:val="zh-CN"/>
        </w:rPr>
        <w:t>技术服务收入：企业利用自己的人力、物力和数据系统等为社会和用户提供技术方案、数据处理、测试分析及其他类型的服务所获得的收入。</w:t>
      </w:r>
    </w:p>
    <w:p w14:paraId="66E7326C">
      <w:pPr>
        <w:spacing w:line="570" w:lineRule="exact"/>
        <w:rPr>
          <w:rFonts w:hint="eastAsia" w:ascii="黑体" w:hAnsi="黑体" w:eastAsia="黑体"/>
          <w:b w:val="0"/>
          <w:bCs w:val="0"/>
          <w:sz w:val="32"/>
          <w:szCs w:val="32"/>
        </w:rPr>
      </w:pPr>
      <w:r>
        <w:rPr>
          <w:rFonts w:ascii="Times New Roman" w:hAnsi="Times New Roman"/>
          <w:b w:val="0"/>
          <w:bCs w:val="0"/>
        </w:rPr>
        <w:br w:type="page"/>
      </w:r>
      <w:r>
        <w:rPr>
          <w:rFonts w:ascii="黑体" w:hAnsi="黑体" w:eastAsia="黑体"/>
          <w:b w:val="0"/>
          <w:bCs w:val="0"/>
          <w:sz w:val="32"/>
          <w:szCs w:val="32"/>
          <w:lang w:val="zh-CN"/>
        </w:rPr>
        <w:t>附件</w:t>
      </w:r>
      <w:r>
        <w:rPr>
          <w:rFonts w:ascii="Times New Roman" w:hAnsi="Times New Roman" w:eastAsia="黑体"/>
          <w:b w:val="0"/>
          <w:bCs w:val="0"/>
          <w:sz w:val="32"/>
          <w:szCs w:val="32"/>
          <w:lang w:val="zh-CN"/>
        </w:rPr>
        <w:t>4</w:t>
      </w:r>
    </w:p>
    <w:p w14:paraId="20393A49">
      <w:pPr>
        <w:autoSpaceDE w:val="0"/>
        <w:autoSpaceDN w:val="0"/>
        <w:adjustRightInd w:val="0"/>
        <w:spacing w:line="57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lang w:val="zh-CN"/>
        </w:rPr>
        <w:t>温州市企业技术中心</w:t>
      </w:r>
      <w:r>
        <w:rPr>
          <w:rFonts w:ascii="Times New Roman" w:hAnsi="Times New Roman" w:eastAsia="方正小标宋简体"/>
          <w:b w:val="0"/>
          <w:bCs w:val="0"/>
          <w:sz w:val="44"/>
          <w:szCs w:val="44"/>
        </w:rPr>
        <w:t>评审</w:t>
      </w:r>
      <w:r>
        <w:rPr>
          <w:rFonts w:ascii="Times New Roman" w:hAnsi="Times New Roman" w:eastAsia="方正小标宋简体"/>
          <w:b w:val="0"/>
          <w:bCs w:val="0"/>
          <w:sz w:val="44"/>
          <w:szCs w:val="44"/>
          <w:lang w:val="zh-CN"/>
        </w:rPr>
        <w:t>指标体系</w:t>
      </w:r>
    </w:p>
    <w:p w14:paraId="3F3DA960">
      <w:pPr>
        <w:autoSpaceDE w:val="0"/>
        <w:autoSpaceDN w:val="0"/>
        <w:adjustRightInd w:val="0"/>
        <w:spacing w:line="570" w:lineRule="exact"/>
        <w:rPr>
          <w:rFonts w:ascii="Times New Roman" w:hAnsi="Times New Roman" w:eastAsia="黑体"/>
          <w:b w:val="0"/>
          <w:bCs w:val="0"/>
          <w:sz w:val="32"/>
          <w:szCs w:val="32"/>
        </w:rPr>
      </w:pPr>
      <w:r>
        <w:rPr>
          <w:rFonts w:ascii="Times New Roman" w:hAnsi="Times New Roman" w:eastAsia="黑体"/>
          <w:b w:val="0"/>
          <w:bCs w:val="0"/>
          <w:sz w:val="32"/>
          <w:szCs w:val="32"/>
          <w:lang w:val="zh-CN"/>
        </w:rPr>
        <w:t>一、温州市企业技术中心评审指标</w:t>
      </w:r>
    </w:p>
    <w:tbl>
      <w:tblPr>
        <w:tblStyle w:val="8"/>
        <w:tblW w:w="88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88"/>
        <w:gridCol w:w="630"/>
        <w:gridCol w:w="5652"/>
        <w:gridCol w:w="818"/>
        <w:gridCol w:w="1057"/>
      </w:tblGrid>
      <w:tr w14:paraId="6B0F4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noWrap w:val="0"/>
            <w:vAlign w:val="center"/>
          </w:tcPr>
          <w:p w14:paraId="0815F667">
            <w:pPr>
              <w:autoSpaceDE w:val="0"/>
              <w:autoSpaceDN w:val="0"/>
              <w:adjustRightInd w:val="0"/>
              <w:spacing w:line="270" w:lineRule="exact"/>
              <w:jc w:val="center"/>
              <w:rPr>
                <w:rFonts w:ascii="黑体" w:hAnsi="黑体" w:eastAsia="黑体"/>
                <w:b w:val="0"/>
                <w:bCs w:val="0"/>
                <w:kern w:val="0"/>
                <w:szCs w:val="21"/>
                <w:lang w:val="zh-CN"/>
              </w:rPr>
            </w:pPr>
            <w:r>
              <w:rPr>
                <w:rFonts w:ascii="黑体" w:hAnsi="黑体" w:eastAsia="黑体"/>
                <w:b w:val="0"/>
                <w:bCs w:val="0"/>
                <w:kern w:val="0"/>
                <w:szCs w:val="21"/>
                <w:lang w:val="zh-CN"/>
              </w:rPr>
              <w:t>一级</w:t>
            </w:r>
          </w:p>
          <w:p w14:paraId="17C58162">
            <w:pPr>
              <w:autoSpaceDE w:val="0"/>
              <w:autoSpaceDN w:val="0"/>
              <w:adjustRightInd w:val="0"/>
              <w:spacing w:line="270" w:lineRule="exact"/>
              <w:jc w:val="center"/>
              <w:rPr>
                <w:rFonts w:ascii="黑体" w:hAnsi="黑体" w:eastAsia="黑体"/>
                <w:b w:val="0"/>
                <w:bCs w:val="0"/>
                <w:kern w:val="0"/>
                <w:szCs w:val="21"/>
              </w:rPr>
            </w:pPr>
            <w:r>
              <w:rPr>
                <w:rFonts w:ascii="黑体" w:hAnsi="黑体" w:eastAsia="黑体"/>
                <w:b w:val="0"/>
                <w:bCs w:val="0"/>
                <w:kern w:val="0"/>
                <w:szCs w:val="21"/>
                <w:lang w:val="zh-CN"/>
              </w:rPr>
              <w:t>指标</w:t>
            </w:r>
          </w:p>
        </w:tc>
        <w:tc>
          <w:tcPr>
            <w:tcW w:w="630" w:type="dxa"/>
            <w:noWrap w:val="0"/>
            <w:vAlign w:val="center"/>
          </w:tcPr>
          <w:p w14:paraId="67ADF01C">
            <w:pPr>
              <w:autoSpaceDE w:val="0"/>
              <w:autoSpaceDN w:val="0"/>
              <w:adjustRightInd w:val="0"/>
              <w:spacing w:line="270" w:lineRule="exact"/>
              <w:jc w:val="center"/>
              <w:rPr>
                <w:rFonts w:ascii="黑体" w:hAnsi="黑体" w:eastAsia="黑体"/>
                <w:b w:val="0"/>
                <w:bCs w:val="0"/>
                <w:kern w:val="0"/>
                <w:szCs w:val="21"/>
              </w:rPr>
            </w:pPr>
            <w:r>
              <w:rPr>
                <w:rFonts w:ascii="黑体" w:hAnsi="黑体" w:eastAsia="黑体"/>
                <w:b w:val="0"/>
                <w:bCs w:val="0"/>
                <w:kern w:val="0"/>
                <w:szCs w:val="21"/>
                <w:lang w:val="zh-CN"/>
              </w:rPr>
              <w:t>二级</w:t>
            </w:r>
          </w:p>
          <w:p w14:paraId="00D83103">
            <w:pPr>
              <w:autoSpaceDE w:val="0"/>
              <w:autoSpaceDN w:val="0"/>
              <w:adjustRightInd w:val="0"/>
              <w:spacing w:line="270" w:lineRule="exact"/>
              <w:jc w:val="center"/>
              <w:rPr>
                <w:rFonts w:ascii="黑体" w:hAnsi="黑体" w:eastAsia="黑体"/>
                <w:b w:val="0"/>
                <w:bCs w:val="0"/>
                <w:kern w:val="0"/>
                <w:szCs w:val="21"/>
              </w:rPr>
            </w:pPr>
            <w:r>
              <w:rPr>
                <w:rFonts w:ascii="黑体" w:hAnsi="黑体" w:eastAsia="黑体"/>
                <w:b w:val="0"/>
                <w:bCs w:val="0"/>
                <w:kern w:val="0"/>
                <w:szCs w:val="21"/>
                <w:lang w:val="zh-CN"/>
              </w:rPr>
              <w:t>指标</w:t>
            </w:r>
          </w:p>
        </w:tc>
        <w:tc>
          <w:tcPr>
            <w:tcW w:w="5652" w:type="dxa"/>
            <w:noWrap w:val="0"/>
            <w:vAlign w:val="center"/>
          </w:tcPr>
          <w:p w14:paraId="7A7FF8CA">
            <w:pPr>
              <w:autoSpaceDE w:val="0"/>
              <w:autoSpaceDN w:val="0"/>
              <w:adjustRightInd w:val="0"/>
              <w:spacing w:line="270" w:lineRule="exact"/>
              <w:jc w:val="center"/>
              <w:rPr>
                <w:rFonts w:ascii="黑体" w:hAnsi="黑体" w:eastAsia="黑体"/>
                <w:b w:val="0"/>
                <w:bCs w:val="0"/>
                <w:kern w:val="0"/>
                <w:szCs w:val="21"/>
              </w:rPr>
            </w:pPr>
            <w:r>
              <w:rPr>
                <w:rFonts w:ascii="黑体" w:hAnsi="黑体" w:eastAsia="黑体"/>
                <w:b w:val="0"/>
                <w:bCs w:val="0"/>
                <w:kern w:val="0"/>
                <w:szCs w:val="21"/>
                <w:lang w:val="zh-CN"/>
              </w:rPr>
              <w:t>三级指标</w:t>
            </w:r>
          </w:p>
        </w:tc>
        <w:tc>
          <w:tcPr>
            <w:tcW w:w="818" w:type="dxa"/>
            <w:noWrap w:val="0"/>
            <w:vAlign w:val="center"/>
          </w:tcPr>
          <w:p w14:paraId="6AA66660">
            <w:pPr>
              <w:autoSpaceDE w:val="0"/>
              <w:autoSpaceDN w:val="0"/>
              <w:adjustRightInd w:val="0"/>
              <w:spacing w:line="270" w:lineRule="exact"/>
              <w:jc w:val="center"/>
              <w:rPr>
                <w:rFonts w:ascii="黑体" w:hAnsi="黑体" w:eastAsia="黑体"/>
                <w:b w:val="0"/>
                <w:bCs w:val="0"/>
                <w:kern w:val="0"/>
                <w:szCs w:val="21"/>
              </w:rPr>
            </w:pPr>
            <w:r>
              <w:rPr>
                <w:rFonts w:ascii="黑体" w:hAnsi="黑体" w:eastAsia="黑体"/>
                <w:b w:val="0"/>
                <w:bCs w:val="0"/>
                <w:kern w:val="0"/>
                <w:szCs w:val="21"/>
                <w:lang w:val="zh-CN"/>
              </w:rPr>
              <w:t>权重（分）</w:t>
            </w:r>
          </w:p>
        </w:tc>
        <w:tc>
          <w:tcPr>
            <w:tcW w:w="1057" w:type="dxa"/>
            <w:noWrap w:val="0"/>
            <w:vAlign w:val="center"/>
          </w:tcPr>
          <w:p w14:paraId="00C95B8B">
            <w:pPr>
              <w:autoSpaceDE w:val="0"/>
              <w:autoSpaceDN w:val="0"/>
              <w:adjustRightInd w:val="0"/>
              <w:spacing w:line="270" w:lineRule="exact"/>
              <w:jc w:val="center"/>
              <w:rPr>
                <w:rFonts w:ascii="黑体" w:hAnsi="黑体" w:eastAsia="黑体"/>
                <w:b w:val="0"/>
                <w:bCs w:val="0"/>
                <w:kern w:val="0"/>
                <w:szCs w:val="21"/>
              </w:rPr>
            </w:pPr>
            <w:r>
              <w:rPr>
                <w:rFonts w:ascii="黑体" w:hAnsi="黑体" w:eastAsia="黑体"/>
                <w:b w:val="0"/>
                <w:bCs w:val="0"/>
                <w:kern w:val="0"/>
                <w:szCs w:val="21"/>
                <w:lang w:val="zh-CN"/>
              </w:rPr>
              <w:t>基本要求</w:t>
            </w:r>
          </w:p>
        </w:tc>
      </w:tr>
      <w:tr w14:paraId="5A56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688" w:type="dxa"/>
            <w:vMerge w:val="restart"/>
            <w:noWrap w:val="0"/>
            <w:vAlign w:val="center"/>
          </w:tcPr>
          <w:p w14:paraId="6E0AAAB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机制</w:t>
            </w:r>
          </w:p>
          <w:p w14:paraId="2A421CC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与</w:t>
            </w:r>
          </w:p>
          <w:p w14:paraId="7AF31D29">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体制</w:t>
            </w:r>
          </w:p>
          <w:p w14:paraId="1DEA677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25</w:t>
            </w:r>
            <w:r>
              <w:rPr>
                <w:rFonts w:hint="eastAsia" w:ascii="仿宋_GB2312" w:hAnsi="Times New Roman" w:eastAsia="仿宋_GB2312"/>
                <w:b w:val="0"/>
                <w:bCs w:val="0"/>
                <w:kern w:val="0"/>
                <w:szCs w:val="21"/>
                <w:lang w:val="zh-CN"/>
              </w:rPr>
              <w:t>）</w:t>
            </w:r>
          </w:p>
        </w:tc>
        <w:tc>
          <w:tcPr>
            <w:tcW w:w="630" w:type="dxa"/>
            <w:vMerge w:val="restart"/>
            <w:noWrap w:val="0"/>
            <w:vAlign w:val="center"/>
          </w:tcPr>
          <w:p w14:paraId="26C10234">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技术</w:t>
            </w:r>
          </w:p>
          <w:p w14:paraId="52D26B0E">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创新</w:t>
            </w:r>
          </w:p>
          <w:p w14:paraId="061212A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体制</w:t>
            </w:r>
          </w:p>
          <w:p w14:paraId="21A52AF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w:t>
            </w:r>
            <w:r>
              <w:rPr>
                <w:rFonts w:hint="eastAsia" w:ascii="仿宋_GB2312" w:hAnsi="Times New Roman" w:eastAsia="仿宋_GB2312"/>
                <w:b w:val="0"/>
                <w:bCs w:val="0"/>
                <w:kern w:val="0"/>
                <w:szCs w:val="21"/>
                <w:lang w:val="zh-CN"/>
              </w:rPr>
              <w:t>）</w:t>
            </w:r>
          </w:p>
        </w:tc>
        <w:tc>
          <w:tcPr>
            <w:tcW w:w="5652" w:type="dxa"/>
            <w:noWrap w:val="0"/>
            <w:vAlign w:val="center"/>
          </w:tcPr>
          <w:p w14:paraId="0796E9E5">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企业技术创新战略制定与实施效果</w:t>
            </w:r>
          </w:p>
        </w:tc>
        <w:tc>
          <w:tcPr>
            <w:tcW w:w="818" w:type="dxa"/>
            <w:noWrap w:val="0"/>
            <w:vAlign w:val="center"/>
          </w:tcPr>
          <w:p w14:paraId="27EB2C5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0AD26F36">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较好</w:t>
            </w:r>
          </w:p>
        </w:tc>
      </w:tr>
      <w:tr w14:paraId="6EEE0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688" w:type="dxa"/>
            <w:vMerge w:val="continue"/>
            <w:noWrap w:val="0"/>
            <w:vAlign w:val="center"/>
          </w:tcPr>
          <w:p w14:paraId="4D8FF1BE">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46BA6D9C">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49A95337">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技术中心组织机构与经费预算制度的设立与执行情况</w:t>
            </w:r>
          </w:p>
        </w:tc>
        <w:tc>
          <w:tcPr>
            <w:tcW w:w="818" w:type="dxa"/>
            <w:noWrap w:val="0"/>
            <w:vAlign w:val="center"/>
          </w:tcPr>
          <w:p w14:paraId="041CE23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2</w:t>
            </w:r>
          </w:p>
        </w:tc>
        <w:tc>
          <w:tcPr>
            <w:tcW w:w="1057" w:type="dxa"/>
            <w:noWrap w:val="0"/>
            <w:vAlign w:val="center"/>
          </w:tcPr>
          <w:p w14:paraId="4176B63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合理</w:t>
            </w:r>
          </w:p>
        </w:tc>
      </w:tr>
      <w:tr w14:paraId="21955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090370DC">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restart"/>
            <w:noWrap w:val="0"/>
            <w:vAlign w:val="center"/>
          </w:tcPr>
          <w:p w14:paraId="4247FCB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科技</w:t>
            </w:r>
          </w:p>
          <w:p w14:paraId="62EF347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投入</w:t>
            </w:r>
          </w:p>
          <w:p w14:paraId="5851267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机制</w:t>
            </w:r>
          </w:p>
          <w:p w14:paraId="4AD68A5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15</w:t>
            </w:r>
            <w:r>
              <w:rPr>
                <w:rFonts w:hint="eastAsia" w:ascii="仿宋_GB2312" w:hAnsi="Times New Roman" w:eastAsia="仿宋_GB2312"/>
                <w:b w:val="0"/>
                <w:bCs w:val="0"/>
                <w:kern w:val="0"/>
                <w:szCs w:val="21"/>
                <w:lang w:val="zh-CN"/>
              </w:rPr>
              <w:t>）</w:t>
            </w:r>
          </w:p>
        </w:tc>
        <w:tc>
          <w:tcPr>
            <w:tcW w:w="5652" w:type="dxa"/>
            <w:noWrap w:val="0"/>
            <w:vAlign w:val="center"/>
          </w:tcPr>
          <w:p w14:paraId="3230295A">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研究与试验发展经费支出额占主营业务收入的比重</w:t>
            </w:r>
          </w:p>
        </w:tc>
        <w:tc>
          <w:tcPr>
            <w:tcW w:w="818" w:type="dxa"/>
            <w:noWrap w:val="0"/>
            <w:vAlign w:val="center"/>
          </w:tcPr>
          <w:p w14:paraId="2F366D5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10</w:t>
            </w:r>
          </w:p>
        </w:tc>
        <w:tc>
          <w:tcPr>
            <w:tcW w:w="1057" w:type="dxa"/>
            <w:noWrap w:val="0"/>
            <w:vAlign w:val="center"/>
          </w:tcPr>
          <w:p w14:paraId="1B743B94">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lang w:val="zh-CN"/>
              </w:rPr>
              <w:t>2</w:t>
            </w:r>
            <w:r>
              <w:rPr>
                <w:rFonts w:hint="eastAsia" w:ascii="Times New Roman" w:hAnsi="Times New Roman" w:eastAsia="仿宋_GB2312"/>
                <w:b w:val="0"/>
                <w:bCs w:val="0"/>
                <w:kern w:val="0"/>
                <w:szCs w:val="21"/>
              </w:rPr>
              <w:t>%</w:t>
            </w:r>
          </w:p>
        </w:tc>
      </w:tr>
      <w:tr w14:paraId="306DB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3B47FE2F">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370C2D8B">
            <w:pPr>
              <w:autoSpaceDE w:val="0"/>
              <w:autoSpaceDN w:val="0"/>
              <w:adjustRightInd w:val="0"/>
              <w:spacing w:line="270" w:lineRule="exact"/>
              <w:jc w:val="center"/>
              <w:rPr>
                <w:rFonts w:hint="eastAsia" w:ascii="仿宋_GB2312" w:hAnsi="Times New Roman" w:eastAsia="仿宋_GB2312"/>
                <w:b w:val="0"/>
                <w:bCs w:val="0"/>
                <w:kern w:val="0"/>
                <w:szCs w:val="21"/>
                <w:lang w:val="zh-CN"/>
              </w:rPr>
            </w:pPr>
          </w:p>
        </w:tc>
        <w:tc>
          <w:tcPr>
            <w:tcW w:w="5652" w:type="dxa"/>
            <w:noWrap w:val="0"/>
            <w:vAlign w:val="center"/>
          </w:tcPr>
          <w:p w14:paraId="03CFF686">
            <w:pPr>
              <w:autoSpaceDE w:val="0"/>
              <w:autoSpaceDN w:val="0"/>
              <w:adjustRightInd w:val="0"/>
              <w:spacing w:line="270" w:lineRule="exact"/>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研发人员人均研发经费指出额</w:t>
            </w:r>
          </w:p>
        </w:tc>
        <w:tc>
          <w:tcPr>
            <w:tcW w:w="818" w:type="dxa"/>
            <w:noWrap w:val="0"/>
            <w:vAlign w:val="center"/>
          </w:tcPr>
          <w:p w14:paraId="25966C7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2</w:t>
            </w:r>
          </w:p>
        </w:tc>
        <w:tc>
          <w:tcPr>
            <w:tcW w:w="1057" w:type="dxa"/>
            <w:noWrap w:val="0"/>
            <w:vAlign w:val="center"/>
          </w:tcPr>
          <w:p w14:paraId="36B9B617">
            <w:pPr>
              <w:autoSpaceDE w:val="0"/>
              <w:autoSpaceDN w:val="0"/>
              <w:adjustRightInd w:val="0"/>
              <w:spacing w:line="270" w:lineRule="exact"/>
              <w:jc w:val="center"/>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lang w:val="zh-CN"/>
              </w:rPr>
              <w:t>3</w:t>
            </w:r>
            <w:r>
              <w:rPr>
                <w:rFonts w:hint="eastAsia" w:ascii="仿宋_GB2312" w:hAnsi="Times New Roman" w:eastAsia="仿宋_GB2312"/>
                <w:b w:val="0"/>
                <w:bCs w:val="0"/>
                <w:kern w:val="0"/>
                <w:szCs w:val="21"/>
                <w:lang w:val="zh-CN"/>
              </w:rPr>
              <w:t>万元</w:t>
            </w:r>
          </w:p>
        </w:tc>
      </w:tr>
      <w:tr w14:paraId="58AB9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53144079">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472ACEAA">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6FC0AC8D">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合作研发投入经费占研发经费的比重</w:t>
            </w:r>
          </w:p>
        </w:tc>
        <w:tc>
          <w:tcPr>
            <w:tcW w:w="818" w:type="dxa"/>
            <w:noWrap w:val="0"/>
            <w:vAlign w:val="center"/>
          </w:tcPr>
          <w:p w14:paraId="3206D63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380E0F69">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w:t>
            </w:r>
          </w:p>
        </w:tc>
      </w:tr>
      <w:tr w14:paraId="7400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365E401D">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restart"/>
            <w:noWrap w:val="0"/>
            <w:vAlign w:val="center"/>
          </w:tcPr>
          <w:p w14:paraId="2F9934DE">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人才</w:t>
            </w:r>
          </w:p>
          <w:p w14:paraId="59B98616">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激励</w:t>
            </w:r>
          </w:p>
          <w:p w14:paraId="73930070">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机制</w:t>
            </w:r>
          </w:p>
          <w:p w14:paraId="2CD9E56E">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w:t>
            </w:r>
            <w:r>
              <w:rPr>
                <w:rFonts w:hint="eastAsia" w:ascii="仿宋_GB2312" w:hAnsi="Times New Roman" w:eastAsia="仿宋_GB2312"/>
                <w:b w:val="0"/>
                <w:bCs w:val="0"/>
                <w:kern w:val="0"/>
                <w:szCs w:val="21"/>
                <w:lang w:val="zh-CN"/>
              </w:rPr>
              <w:t>）</w:t>
            </w:r>
          </w:p>
        </w:tc>
        <w:tc>
          <w:tcPr>
            <w:tcW w:w="5652" w:type="dxa"/>
            <w:noWrap w:val="0"/>
            <w:vAlign w:val="center"/>
          </w:tcPr>
          <w:p w14:paraId="29BA3813">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中心年人均收入与企业年人均收入之比</w:t>
            </w:r>
          </w:p>
        </w:tc>
        <w:tc>
          <w:tcPr>
            <w:tcW w:w="818" w:type="dxa"/>
            <w:noWrap w:val="0"/>
            <w:vAlign w:val="center"/>
          </w:tcPr>
          <w:p w14:paraId="693FC756">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2</w:t>
            </w:r>
          </w:p>
        </w:tc>
        <w:tc>
          <w:tcPr>
            <w:tcW w:w="1057" w:type="dxa"/>
            <w:noWrap w:val="0"/>
            <w:vAlign w:val="center"/>
          </w:tcPr>
          <w:p w14:paraId="26CDEB7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w:t>
            </w:r>
            <w:r>
              <w:rPr>
                <w:rFonts w:hint="eastAsia" w:ascii="仿宋_GB2312" w:hAnsi="Times New Roman" w:eastAsia="仿宋_GB2312"/>
                <w:b w:val="0"/>
                <w:bCs w:val="0"/>
                <w:kern w:val="0"/>
                <w:szCs w:val="21"/>
              </w:rPr>
              <w:t>.</w:t>
            </w:r>
            <w:r>
              <w:rPr>
                <w:rFonts w:hint="eastAsia" w:ascii="Times New Roman" w:hAnsi="Times New Roman" w:eastAsia="仿宋_GB2312"/>
                <w:b w:val="0"/>
                <w:bCs w:val="0"/>
                <w:kern w:val="0"/>
                <w:szCs w:val="21"/>
              </w:rPr>
              <w:t>2</w:t>
            </w:r>
          </w:p>
        </w:tc>
      </w:tr>
      <w:tr w14:paraId="109F5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6B704A2A">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4F05C6E8">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1357459D">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中心人员培训费占中心人员总收入比重</w:t>
            </w:r>
          </w:p>
        </w:tc>
        <w:tc>
          <w:tcPr>
            <w:tcW w:w="818" w:type="dxa"/>
            <w:noWrap w:val="0"/>
            <w:vAlign w:val="center"/>
          </w:tcPr>
          <w:p w14:paraId="7AA0161B">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2</w:t>
            </w:r>
          </w:p>
        </w:tc>
        <w:tc>
          <w:tcPr>
            <w:tcW w:w="1057" w:type="dxa"/>
            <w:noWrap w:val="0"/>
            <w:vAlign w:val="center"/>
          </w:tcPr>
          <w:p w14:paraId="3DDEDFF6">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w:t>
            </w:r>
            <w:r>
              <w:rPr>
                <w:rFonts w:hint="eastAsia" w:ascii="仿宋_GB2312" w:hAnsi="Times New Roman" w:eastAsia="仿宋_GB2312"/>
                <w:b w:val="0"/>
                <w:bCs w:val="0"/>
                <w:kern w:val="0"/>
                <w:szCs w:val="21"/>
              </w:rPr>
              <w:t>.</w:t>
            </w:r>
            <w:r>
              <w:rPr>
                <w:rFonts w:hint="eastAsia" w:ascii="Times New Roman" w:hAnsi="Times New Roman" w:eastAsia="仿宋_GB2312"/>
                <w:b w:val="0"/>
                <w:bCs w:val="0"/>
                <w:kern w:val="0"/>
                <w:szCs w:val="21"/>
              </w:rPr>
              <w:t>5%</w:t>
            </w:r>
          </w:p>
        </w:tc>
      </w:tr>
      <w:tr w14:paraId="6DE12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5AD6B4A3">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0F3A44A3">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1F447D03">
            <w:pPr>
              <w:autoSpaceDE w:val="0"/>
              <w:autoSpaceDN w:val="0"/>
              <w:adjustRightInd w:val="0"/>
              <w:spacing w:line="270" w:lineRule="exact"/>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来技术中心从事开发工作的外部专家数</w:t>
            </w:r>
          </w:p>
        </w:tc>
        <w:tc>
          <w:tcPr>
            <w:tcW w:w="818" w:type="dxa"/>
            <w:noWrap w:val="0"/>
            <w:vAlign w:val="center"/>
          </w:tcPr>
          <w:p w14:paraId="66472089">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1</w:t>
            </w:r>
          </w:p>
        </w:tc>
        <w:tc>
          <w:tcPr>
            <w:tcW w:w="1057" w:type="dxa"/>
            <w:noWrap w:val="0"/>
            <w:vAlign w:val="center"/>
          </w:tcPr>
          <w:p w14:paraId="0CA6679C">
            <w:pPr>
              <w:autoSpaceDE w:val="0"/>
              <w:autoSpaceDN w:val="0"/>
              <w:adjustRightInd w:val="0"/>
              <w:spacing w:line="270" w:lineRule="exact"/>
              <w:jc w:val="center"/>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10</w:t>
            </w:r>
            <w:r>
              <w:rPr>
                <w:rFonts w:hint="eastAsia" w:ascii="仿宋_GB2312" w:hAnsi="Times New Roman" w:eastAsia="仿宋_GB2312"/>
                <w:b w:val="0"/>
                <w:bCs w:val="0"/>
                <w:kern w:val="0"/>
                <w:szCs w:val="21"/>
                <w:lang w:val="zh-CN"/>
              </w:rPr>
              <w:t>人月</w:t>
            </w:r>
          </w:p>
        </w:tc>
      </w:tr>
      <w:tr w14:paraId="46FFB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restart"/>
            <w:noWrap w:val="0"/>
            <w:vAlign w:val="center"/>
          </w:tcPr>
          <w:p w14:paraId="6938259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技术</w:t>
            </w:r>
          </w:p>
          <w:p w14:paraId="4960A8B5">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与</w:t>
            </w:r>
          </w:p>
          <w:p w14:paraId="5D2C426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人才</w:t>
            </w:r>
          </w:p>
          <w:p w14:paraId="38338C46">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30</w:t>
            </w:r>
            <w:r>
              <w:rPr>
                <w:rFonts w:hint="eastAsia" w:ascii="仿宋_GB2312" w:hAnsi="Times New Roman" w:eastAsia="仿宋_GB2312"/>
                <w:b w:val="0"/>
                <w:bCs w:val="0"/>
                <w:kern w:val="0"/>
                <w:szCs w:val="21"/>
                <w:lang w:val="zh-CN"/>
              </w:rPr>
              <w:t>）</w:t>
            </w:r>
          </w:p>
        </w:tc>
        <w:tc>
          <w:tcPr>
            <w:tcW w:w="630" w:type="dxa"/>
            <w:vMerge w:val="restart"/>
            <w:noWrap w:val="0"/>
            <w:vAlign w:val="center"/>
          </w:tcPr>
          <w:p w14:paraId="0DE01F44">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创新</w:t>
            </w:r>
          </w:p>
          <w:p w14:paraId="2CC464E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队伍</w:t>
            </w:r>
          </w:p>
          <w:p w14:paraId="5A1B4D4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建设</w:t>
            </w:r>
          </w:p>
          <w:p w14:paraId="2B998A9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10</w:t>
            </w:r>
            <w:r>
              <w:rPr>
                <w:rFonts w:hint="eastAsia" w:ascii="仿宋_GB2312" w:hAnsi="Times New Roman" w:eastAsia="仿宋_GB2312"/>
                <w:b w:val="0"/>
                <w:bCs w:val="0"/>
                <w:kern w:val="0"/>
                <w:szCs w:val="21"/>
                <w:lang w:val="zh-CN"/>
              </w:rPr>
              <w:t>）</w:t>
            </w:r>
          </w:p>
        </w:tc>
        <w:tc>
          <w:tcPr>
            <w:tcW w:w="5652" w:type="dxa"/>
            <w:noWrap w:val="0"/>
            <w:vAlign w:val="center"/>
          </w:tcPr>
          <w:p w14:paraId="45F17DC2">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企业研究与试验发展人员数占职工人数的比重</w:t>
            </w:r>
          </w:p>
        </w:tc>
        <w:tc>
          <w:tcPr>
            <w:tcW w:w="818" w:type="dxa"/>
            <w:noWrap w:val="0"/>
            <w:vAlign w:val="center"/>
          </w:tcPr>
          <w:p w14:paraId="2B4805A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4</w:t>
            </w:r>
          </w:p>
        </w:tc>
        <w:tc>
          <w:tcPr>
            <w:tcW w:w="1057" w:type="dxa"/>
            <w:noWrap w:val="0"/>
            <w:vAlign w:val="center"/>
          </w:tcPr>
          <w:p w14:paraId="5CEA662B">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3%</w:t>
            </w:r>
          </w:p>
        </w:tc>
      </w:tr>
      <w:tr w14:paraId="7C407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09E4F936">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2A0A430C">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253549E7">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中心拥有的高级专家及博士人数</w:t>
            </w:r>
          </w:p>
        </w:tc>
        <w:tc>
          <w:tcPr>
            <w:tcW w:w="818" w:type="dxa"/>
            <w:noWrap w:val="0"/>
            <w:vAlign w:val="center"/>
          </w:tcPr>
          <w:p w14:paraId="10038860">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2FF5A8D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2</w:t>
            </w:r>
          </w:p>
        </w:tc>
      </w:tr>
      <w:tr w14:paraId="24C6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4C833D30">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1C6495F9">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2C4300CC">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技术中心大学本科以上或中级职称以上人员占中心人数比重</w:t>
            </w:r>
          </w:p>
        </w:tc>
        <w:tc>
          <w:tcPr>
            <w:tcW w:w="818" w:type="dxa"/>
            <w:noWrap w:val="0"/>
            <w:vAlign w:val="center"/>
          </w:tcPr>
          <w:p w14:paraId="6A63BD2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0E1D961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50%</w:t>
            </w:r>
          </w:p>
        </w:tc>
      </w:tr>
      <w:tr w14:paraId="1DA01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56149861">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restart"/>
            <w:noWrap w:val="0"/>
            <w:vAlign w:val="center"/>
          </w:tcPr>
          <w:p w14:paraId="17252C0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创新</w:t>
            </w:r>
          </w:p>
          <w:p w14:paraId="129B3DC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条件</w:t>
            </w:r>
          </w:p>
          <w:p w14:paraId="4ECB276B">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建设</w:t>
            </w:r>
          </w:p>
          <w:p w14:paraId="43A95D24">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10</w:t>
            </w:r>
            <w:r>
              <w:rPr>
                <w:rFonts w:hint="eastAsia" w:ascii="仿宋_GB2312" w:hAnsi="Times New Roman" w:eastAsia="仿宋_GB2312"/>
                <w:b w:val="0"/>
                <w:bCs w:val="0"/>
                <w:kern w:val="0"/>
                <w:szCs w:val="21"/>
                <w:lang w:val="zh-CN"/>
              </w:rPr>
              <w:t>）</w:t>
            </w:r>
          </w:p>
        </w:tc>
        <w:tc>
          <w:tcPr>
            <w:tcW w:w="5652" w:type="dxa"/>
            <w:noWrap w:val="0"/>
            <w:vAlign w:val="center"/>
          </w:tcPr>
          <w:p w14:paraId="31318F6C">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企业技术开发仪器设备原值（万元）</w:t>
            </w:r>
          </w:p>
        </w:tc>
        <w:tc>
          <w:tcPr>
            <w:tcW w:w="818" w:type="dxa"/>
            <w:noWrap w:val="0"/>
            <w:vAlign w:val="center"/>
          </w:tcPr>
          <w:p w14:paraId="072FE660">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4</w:t>
            </w:r>
          </w:p>
        </w:tc>
        <w:tc>
          <w:tcPr>
            <w:tcW w:w="1057" w:type="dxa"/>
            <w:noWrap w:val="0"/>
            <w:vAlign w:val="center"/>
          </w:tcPr>
          <w:p w14:paraId="0ADD630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350</w:t>
            </w:r>
            <w:r>
              <w:rPr>
                <w:rFonts w:hint="eastAsia" w:ascii="仿宋_GB2312" w:hAnsi="Times New Roman" w:eastAsia="仿宋_GB2312"/>
                <w:b w:val="0"/>
                <w:bCs w:val="0"/>
                <w:kern w:val="0"/>
                <w:szCs w:val="21"/>
              </w:rPr>
              <w:t>万</w:t>
            </w:r>
          </w:p>
        </w:tc>
      </w:tr>
      <w:tr w14:paraId="513C3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2DEF19E0">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4DF86F0E">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2826026B">
            <w:pPr>
              <w:autoSpaceDE w:val="0"/>
              <w:autoSpaceDN w:val="0"/>
              <w:adjustRightInd w:val="0"/>
              <w:spacing w:line="270" w:lineRule="exact"/>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最近三年企业信息化建设投入（万元）</w:t>
            </w:r>
          </w:p>
        </w:tc>
        <w:tc>
          <w:tcPr>
            <w:tcW w:w="818" w:type="dxa"/>
            <w:noWrap w:val="0"/>
            <w:vAlign w:val="center"/>
          </w:tcPr>
          <w:p w14:paraId="2984810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4</w:t>
            </w:r>
          </w:p>
        </w:tc>
        <w:tc>
          <w:tcPr>
            <w:tcW w:w="1057" w:type="dxa"/>
            <w:noWrap w:val="0"/>
            <w:vAlign w:val="center"/>
          </w:tcPr>
          <w:p w14:paraId="03439C95">
            <w:pPr>
              <w:autoSpaceDE w:val="0"/>
              <w:autoSpaceDN w:val="0"/>
              <w:adjustRightInd w:val="0"/>
              <w:spacing w:line="270" w:lineRule="exact"/>
              <w:jc w:val="center"/>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lang w:val="zh-CN"/>
              </w:rPr>
              <w:t>100</w:t>
            </w:r>
            <w:r>
              <w:rPr>
                <w:rFonts w:hint="eastAsia" w:ascii="仿宋_GB2312" w:hAnsi="Times New Roman" w:eastAsia="仿宋_GB2312"/>
                <w:b w:val="0"/>
                <w:bCs w:val="0"/>
                <w:kern w:val="0"/>
                <w:szCs w:val="21"/>
                <w:lang w:val="zh-CN"/>
              </w:rPr>
              <w:t>万</w:t>
            </w:r>
          </w:p>
        </w:tc>
      </w:tr>
      <w:tr w14:paraId="2E802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37D4A98F">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6F28298B">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763D19AD">
            <w:pPr>
              <w:autoSpaceDE w:val="0"/>
              <w:autoSpaceDN w:val="0"/>
              <w:adjustRightInd w:val="0"/>
              <w:spacing w:line="270" w:lineRule="exact"/>
              <w:rPr>
                <w:rFonts w:hint="eastAsia" w:ascii="仿宋_GB2312" w:hAnsi="Times New Roman" w:eastAsia="仿宋_GB2312"/>
                <w:b w:val="0"/>
                <w:bCs w:val="0"/>
                <w:kern w:val="0"/>
                <w:szCs w:val="21"/>
                <w:highlight w:val="red"/>
              </w:rPr>
            </w:pPr>
            <w:r>
              <w:rPr>
                <w:rFonts w:hint="eastAsia" w:ascii="仿宋_GB2312" w:hAnsi="Times New Roman" w:eastAsia="仿宋_GB2312"/>
                <w:b w:val="0"/>
                <w:bCs w:val="0"/>
                <w:kern w:val="0"/>
                <w:szCs w:val="21"/>
                <w:lang w:val="zh-CN"/>
              </w:rPr>
              <w:t>通过国家和国际组织认证的实验室和检测机构数</w:t>
            </w:r>
          </w:p>
        </w:tc>
        <w:tc>
          <w:tcPr>
            <w:tcW w:w="818" w:type="dxa"/>
            <w:noWrap w:val="0"/>
            <w:vAlign w:val="center"/>
          </w:tcPr>
          <w:p w14:paraId="4FE9D2C8">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2</w:t>
            </w:r>
          </w:p>
        </w:tc>
        <w:tc>
          <w:tcPr>
            <w:tcW w:w="1057" w:type="dxa"/>
            <w:noWrap w:val="0"/>
            <w:vAlign w:val="center"/>
          </w:tcPr>
          <w:p w14:paraId="79813D24">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w:t>
            </w:r>
          </w:p>
        </w:tc>
      </w:tr>
      <w:tr w14:paraId="2DBC1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5317297F">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restart"/>
            <w:noWrap w:val="0"/>
            <w:vAlign w:val="center"/>
          </w:tcPr>
          <w:p w14:paraId="26C88BB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技术</w:t>
            </w:r>
          </w:p>
          <w:p w14:paraId="536AC79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储备</w:t>
            </w:r>
          </w:p>
          <w:p w14:paraId="1E5106E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积累</w:t>
            </w:r>
          </w:p>
          <w:p w14:paraId="099062D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10</w:t>
            </w:r>
            <w:r>
              <w:rPr>
                <w:rFonts w:hint="eastAsia" w:ascii="仿宋_GB2312" w:hAnsi="Times New Roman" w:eastAsia="仿宋_GB2312"/>
                <w:b w:val="0"/>
                <w:bCs w:val="0"/>
                <w:kern w:val="0"/>
                <w:szCs w:val="21"/>
                <w:lang w:val="zh-CN"/>
              </w:rPr>
              <w:t>）</w:t>
            </w:r>
          </w:p>
        </w:tc>
        <w:tc>
          <w:tcPr>
            <w:tcW w:w="5652" w:type="dxa"/>
            <w:noWrap w:val="0"/>
            <w:vAlign w:val="center"/>
          </w:tcPr>
          <w:p w14:paraId="6B22CA78">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企业研发项目数</w:t>
            </w:r>
          </w:p>
        </w:tc>
        <w:tc>
          <w:tcPr>
            <w:tcW w:w="818" w:type="dxa"/>
            <w:noWrap w:val="0"/>
            <w:vAlign w:val="center"/>
          </w:tcPr>
          <w:p w14:paraId="67E84AA0">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0FB3153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w:t>
            </w:r>
          </w:p>
        </w:tc>
      </w:tr>
      <w:tr w14:paraId="092D0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73655C3E">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2C7C0C1D">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657CEFE6">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企业拥有的全部有效发明专利数</w:t>
            </w:r>
          </w:p>
        </w:tc>
        <w:tc>
          <w:tcPr>
            <w:tcW w:w="818" w:type="dxa"/>
            <w:noWrap w:val="0"/>
            <w:vAlign w:val="center"/>
          </w:tcPr>
          <w:p w14:paraId="3CFB83D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5</w:t>
            </w:r>
          </w:p>
        </w:tc>
        <w:tc>
          <w:tcPr>
            <w:tcW w:w="1057" w:type="dxa"/>
            <w:noWrap w:val="0"/>
            <w:vAlign w:val="center"/>
          </w:tcPr>
          <w:p w14:paraId="0EDFE98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w:t>
            </w:r>
          </w:p>
        </w:tc>
      </w:tr>
      <w:tr w14:paraId="68935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9" w:hRule="atLeast"/>
          <w:jc w:val="center"/>
        </w:trPr>
        <w:tc>
          <w:tcPr>
            <w:tcW w:w="688" w:type="dxa"/>
            <w:vMerge w:val="continue"/>
            <w:noWrap w:val="0"/>
            <w:vAlign w:val="center"/>
          </w:tcPr>
          <w:p w14:paraId="6EDE4EE1">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6A7BB146">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1E2BE517">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企业拥有的全部有效实用新型专利数</w:t>
            </w:r>
          </w:p>
        </w:tc>
        <w:tc>
          <w:tcPr>
            <w:tcW w:w="818" w:type="dxa"/>
            <w:noWrap w:val="0"/>
            <w:vAlign w:val="center"/>
          </w:tcPr>
          <w:p w14:paraId="6ED0CDF8">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2</w:t>
            </w:r>
          </w:p>
        </w:tc>
        <w:tc>
          <w:tcPr>
            <w:tcW w:w="1057" w:type="dxa"/>
            <w:noWrap w:val="0"/>
            <w:vAlign w:val="center"/>
          </w:tcPr>
          <w:p w14:paraId="4A4320E5">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w:t>
            </w:r>
          </w:p>
        </w:tc>
      </w:tr>
      <w:tr w14:paraId="2A750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restart"/>
            <w:noWrap w:val="0"/>
            <w:vAlign w:val="center"/>
          </w:tcPr>
          <w:p w14:paraId="3FBF2F9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产出</w:t>
            </w:r>
          </w:p>
          <w:p w14:paraId="3A63B37D">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与</w:t>
            </w:r>
          </w:p>
          <w:p w14:paraId="25A602A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效益</w:t>
            </w:r>
          </w:p>
          <w:p w14:paraId="39277F38">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45</w:t>
            </w:r>
            <w:r>
              <w:rPr>
                <w:rFonts w:hint="eastAsia" w:ascii="仿宋_GB2312" w:hAnsi="Times New Roman" w:eastAsia="仿宋_GB2312"/>
                <w:b w:val="0"/>
                <w:bCs w:val="0"/>
                <w:kern w:val="0"/>
                <w:szCs w:val="21"/>
                <w:lang w:val="zh-CN"/>
              </w:rPr>
              <w:t>）</w:t>
            </w:r>
          </w:p>
        </w:tc>
        <w:tc>
          <w:tcPr>
            <w:tcW w:w="630" w:type="dxa"/>
            <w:vMerge w:val="restart"/>
            <w:noWrap w:val="0"/>
            <w:vAlign w:val="center"/>
          </w:tcPr>
          <w:p w14:paraId="2EAB499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技术</w:t>
            </w:r>
          </w:p>
          <w:p w14:paraId="7B459858">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创新</w:t>
            </w:r>
          </w:p>
          <w:p w14:paraId="130A7AAB">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产出</w:t>
            </w:r>
          </w:p>
          <w:p w14:paraId="11F353E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25</w:t>
            </w:r>
            <w:r>
              <w:rPr>
                <w:rFonts w:hint="eastAsia" w:ascii="仿宋_GB2312" w:hAnsi="Times New Roman" w:eastAsia="仿宋_GB2312"/>
                <w:b w:val="0"/>
                <w:bCs w:val="0"/>
                <w:kern w:val="0"/>
                <w:szCs w:val="21"/>
                <w:lang w:val="zh-CN"/>
              </w:rPr>
              <w:t>）</w:t>
            </w:r>
          </w:p>
        </w:tc>
        <w:tc>
          <w:tcPr>
            <w:tcW w:w="5652" w:type="dxa"/>
            <w:noWrap w:val="0"/>
            <w:vAlign w:val="center"/>
          </w:tcPr>
          <w:p w14:paraId="66DEE53C">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szCs w:val="21"/>
              </w:rPr>
              <w:t>近三年省级工业新产品（新技术）开发项目累计备案数</w:t>
            </w:r>
          </w:p>
        </w:tc>
        <w:tc>
          <w:tcPr>
            <w:tcW w:w="818" w:type="dxa"/>
            <w:noWrap w:val="0"/>
            <w:vAlign w:val="center"/>
          </w:tcPr>
          <w:p w14:paraId="7C9667AC">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8</w:t>
            </w:r>
          </w:p>
        </w:tc>
        <w:tc>
          <w:tcPr>
            <w:tcW w:w="1057" w:type="dxa"/>
            <w:noWrap w:val="0"/>
            <w:vAlign w:val="center"/>
          </w:tcPr>
          <w:p w14:paraId="30108975">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2</w:t>
            </w:r>
          </w:p>
        </w:tc>
      </w:tr>
      <w:tr w14:paraId="3AA4C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3C5E3B30">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77F91154">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722BA6E9">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rPr>
              <w:t>其中：已完成鉴定（验收）数</w:t>
            </w:r>
          </w:p>
        </w:tc>
        <w:tc>
          <w:tcPr>
            <w:tcW w:w="818" w:type="dxa"/>
            <w:noWrap w:val="0"/>
            <w:vAlign w:val="center"/>
          </w:tcPr>
          <w:p w14:paraId="7AF8B89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5</w:t>
            </w:r>
          </w:p>
        </w:tc>
        <w:tc>
          <w:tcPr>
            <w:tcW w:w="1057" w:type="dxa"/>
            <w:noWrap w:val="0"/>
            <w:vAlign w:val="center"/>
          </w:tcPr>
          <w:p w14:paraId="3C75435B">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w:t>
            </w:r>
          </w:p>
        </w:tc>
      </w:tr>
      <w:tr w14:paraId="56000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62EF1DA6">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5E9BFD64">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7871F9CA">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当年被受理的专利申请数</w:t>
            </w:r>
          </w:p>
        </w:tc>
        <w:tc>
          <w:tcPr>
            <w:tcW w:w="818" w:type="dxa"/>
            <w:noWrap w:val="0"/>
            <w:vAlign w:val="center"/>
          </w:tcPr>
          <w:p w14:paraId="005E293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09DBE0FE">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5</w:t>
            </w:r>
          </w:p>
        </w:tc>
      </w:tr>
      <w:tr w14:paraId="7E46A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4FE23358">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7B69B38A">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2A1959DC">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其中：当年被受理的发明专利申请数</w:t>
            </w:r>
          </w:p>
        </w:tc>
        <w:tc>
          <w:tcPr>
            <w:tcW w:w="818" w:type="dxa"/>
            <w:noWrap w:val="0"/>
            <w:vAlign w:val="center"/>
          </w:tcPr>
          <w:p w14:paraId="3D09C460">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5</w:t>
            </w:r>
          </w:p>
        </w:tc>
        <w:tc>
          <w:tcPr>
            <w:tcW w:w="1057" w:type="dxa"/>
            <w:noWrap w:val="0"/>
            <w:vAlign w:val="center"/>
          </w:tcPr>
          <w:p w14:paraId="1CAA1F70">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2</w:t>
            </w:r>
          </w:p>
        </w:tc>
      </w:tr>
      <w:tr w14:paraId="7656C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444A9F3C">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6ED8477E">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7CCE62D5">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近三年主持和参加制定的标准数</w:t>
            </w:r>
          </w:p>
        </w:tc>
        <w:tc>
          <w:tcPr>
            <w:tcW w:w="818" w:type="dxa"/>
            <w:noWrap w:val="0"/>
            <w:vAlign w:val="center"/>
          </w:tcPr>
          <w:p w14:paraId="36999198">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4</w:t>
            </w:r>
          </w:p>
        </w:tc>
        <w:tc>
          <w:tcPr>
            <w:tcW w:w="1057" w:type="dxa"/>
            <w:noWrap w:val="0"/>
            <w:vAlign w:val="center"/>
          </w:tcPr>
          <w:p w14:paraId="49B54E61">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1</w:t>
            </w:r>
          </w:p>
        </w:tc>
      </w:tr>
      <w:tr w14:paraId="2E66C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6054FAFC">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restart"/>
            <w:noWrap w:val="0"/>
            <w:vAlign w:val="center"/>
          </w:tcPr>
          <w:p w14:paraId="6E0899FD">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创新</w:t>
            </w:r>
          </w:p>
          <w:p w14:paraId="3855DB3D">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效益</w:t>
            </w:r>
          </w:p>
          <w:p w14:paraId="783B6D47">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rPr>
              <w:t>20</w:t>
            </w:r>
            <w:r>
              <w:rPr>
                <w:rFonts w:hint="eastAsia" w:ascii="仿宋_GB2312" w:hAnsi="Times New Roman" w:eastAsia="仿宋_GB2312"/>
                <w:b w:val="0"/>
                <w:bCs w:val="0"/>
                <w:kern w:val="0"/>
                <w:szCs w:val="21"/>
                <w:lang w:val="zh-CN"/>
              </w:rPr>
              <w:t>）</w:t>
            </w:r>
          </w:p>
        </w:tc>
        <w:tc>
          <w:tcPr>
            <w:tcW w:w="5652" w:type="dxa"/>
            <w:noWrap w:val="0"/>
            <w:vAlign w:val="center"/>
          </w:tcPr>
          <w:p w14:paraId="4B020293">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新产品销售收入占主营业务收入的比重</w:t>
            </w:r>
          </w:p>
        </w:tc>
        <w:tc>
          <w:tcPr>
            <w:tcW w:w="818" w:type="dxa"/>
            <w:noWrap w:val="0"/>
            <w:vAlign w:val="center"/>
          </w:tcPr>
          <w:p w14:paraId="365A44BD">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12</w:t>
            </w:r>
          </w:p>
        </w:tc>
        <w:tc>
          <w:tcPr>
            <w:tcW w:w="1057" w:type="dxa"/>
            <w:noWrap w:val="0"/>
            <w:vAlign w:val="center"/>
          </w:tcPr>
          <w:p w14:paraId="4EE447C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w:t>
            </w:r>
            <w:r>
              <w:rPr>
                <w:rFonts w:hint="eastAsia" w:ascii="仿宋_GB2312" w:hAnsi="Times New Roman" w:eastAsia="仿宋_GB2312"/>
                <w:b w:val="0"/>
                <w:bCs w:val="0"/>
                <w:kern w:val="0"/>
                <w:szCs w:val="21"/>
              </w:rPr>
              <w:t>全市平均水平</w:t>
            </w:r>
          </w:p>
        </w:tc>
      </w:tr>
      <w:tr w14:paraId="3F388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2CF57C21">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45D314CA">
            <w:pPr>
              <w:autoSpaceDE w:val="0"/>
              <w:autoSpaceDN w:val="0"/>
              <w:adjustRightInd w:val="0"/>
              <w:spacing w:line="270" w:lineRule="exact"/>
              <w:jc w:val="center"/>
              <w:rPr>
                <w:rFonts w:hint="eastAsia" w:ascii="仿宋_GB2312" w:hAnsi="Times New Roman" w:eastAsia="仿宋_GB2312"/>
                <w:b w:val="0"/>
                <w:bCs w:val="0"/>
                <w:kern w:val="0"/>
                <w:szCs w:val="21"/>
                <w:lang w:val="zh-CN"/>
              </w:rPr>
            </w:pPr>
          </w:p>
        </w:tc>
        <w:tc>
          <w:tcPr>
            <w:tcW w:w="5652" w:type="dxa"/>
            <w:noWrap w:val="0"/>
            <w:vAlign w:val="center"/>
          </w:tcPr>
          <w:p w14:paraId="2D26B05F">
            <w:pPr>
              <w:autoSpaceDE w:val="0"/>
              <w:autoSpaceDN w:val="0"/>
              <w:adjustRightInd w:val="0"/>
              <w:spacing w:line="270" w:lineRule="exact"/>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新产品利润占企业利润总额的比重</w:t>
            </w:r>
          </w:p>
        </w:tc>
        <w:tc>
          <w:tcPr>
            <w:tcW w:w="818" w:type="dxa"/>
            <w:noWrap w:val="0"/>
            <w:vAlign w:val="center"/>
          </w:tcPr>
          <w:p w14:paraId="322B4CA5">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5</w:t>
            </w:r>
          </w:p>
        </w:tc>
        <w:tc>
          <w:tcPr>
            <w:tcW w:w="1057" w:type="dxa"/>
            <w:noWrap w:val="0"/>
            <w:vAlign w:val="center"/>
          </w:tcPr>
          <w:p w14:paraId="43FB1DA5">
            <w:pPr>
              <w:autoSpaceDE w:val="0"/>
              <w:autoSpaceDN w:val="0"/>
              <w:adjustRightInd w:val="0"/>
              <w:spacing w:line="270" w:lineRule="exact"/>
              <w:jc w:val="center"/>
              <w:rPr>
                <w:rFonts w:hint="eastAsia" w:ascii="仿宋_GB2312" w:hAnsi="Times New Roman" w:eastAsia="仿宋_GB2312"/>
                <w:b w:val="0"/>
                <w:bCs w:val="0"/>
                <w:kern w:val="0"/>
                <w:szCs w:val="21"/>
                <w:lang w:val="zh-CN"/>
              </w:rPr>
            </w:pPr>
            <w:r>
              <w:rPr>
                <w:rFonts w:hint="eastAsia" w:ascii="仿宋_GB2312" w:hAnsi="Times New Roman" w:eastAsia="仿宋_GB2312"/>
                <w:b w:val="0"/>
                <w:bCs w:val="0"/>
                <w:kern w:val="0"/>
                <w:szCs w:val="21"/>
                <w:lang w:val="zh-CN"/>
              </w:rPr>
              <w:t>≥</w:t>
            </w:r>
            <w:r>
              <w:rPr>
                <w:rFonts w:hint="eastAsia" w:ascii="Times New Roman" w:hAnsi="Times New Roman" w:eastAsia="仿宋_GB2312"/>
                <w:b w:val="0"/>
                <w:bCs w:val="0"/>
                <w:kern w:val="0"/>
                <w:szCs w:val="21"/>
                <w:lang w:val="zh-CN"/>
              </w:rPr>
              <w:t>1</w:t>
            </w:r>
            <w:r>
              <w:rPr>
                <w:rFonts w:hint="eastAsia" w:ascii="Times New Roman" w:hAnsi="Times New Roman" w:eastAsia="仿宋_GB2312"/>
                <w:b w:val="0"/>
                <w:bCs w:val="0"/>
                <w:kern w:val="0"/>
                <w:szCs w:val="21"/>
              </w:rPr>
              <w:t>5%</w:t>
            </w:r>
          </w:p>
        </w:tc>
      </w:tr>
      <w:tr w14:paraId="365A5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688" w:type="dxa"/>
            <w:vMerge w:val="continue"/>
            <w:noWrap w:val="0"/>
            <w:vAlign w:val="center"/>
          </w:tcPr>
          <w:p w14:paraId="466E5776">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vMerge w:val="continue"/>
            <w:noWrap w:val="0"/>
            <w:vAlign w:val="center"/>
          </w:tcPr>
          <w:p w14:paraId="5024081E">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5652" w:type="dxa"/>
            <w:noWrap w:val="0"/>
            <w:vAlign w:val="center"/>
          </w:tcPr>
          <w:p w14:paraId="44467FEC">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rPr>
              <w:t>技术服务收入</w:t>
            </w:r>
          </w:p>
        </w:tc>
        <w:tc>
          <w:tcPr>
            <w:tcW w:w="818" w:type="dxa"/>
            <w:noWrap w:val="0"/>
            <w:vAlign w:val="center"/>
          </w:tcPr>
          <w:p w14:paraId="75BB21C6">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3</w:t>
            </w:r>
          </w:p>
        </w:tc>
        <w:tc>
          <w:tcPr>
            <w:tcW w:w="1057" w:type="dxa"/>
            <w:noWrap w:val="0"/>
            <w:vAlign w:val="center"/>
          </w:tcPr>
          <w:p w14:paraId="03F9FE6E">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rPr>
              <w:t xml:space="preserve">&gt; </w:t>
            </w:r>
            <w:r>
              <w:rPr>
                <w:rFonts w:hint="eastAsia" w:ascii="Times New Roman" w:hAnsi="Times New Roman" w:eastAsia="仿宋_GB2312"/>
                <w:b w:val="0"/>
                <w:bCs w:val="0"/>
                <w:kern w:val="0"/>
                <w:szCs w:val="21"/>
              </w:rPr>
              <w:t>0</w:t>
            </w:r>
          </w:p>
        </w:tc>
      </w:tr>
      <w:tr w14:paraId="6932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5" w:hRule="atLeast"/>
          <w:jc w:val="center"/>
        </w:trPr>
        <w:tc>
          <w:tcPr>
            <w:tcW w:w="688" w:type="dxa"/>
            <w:vMerge w:val="restart"/>
            <w:noWrap w:val="0"/>
            <w:vAlign w:val="center"/>
          </w:tcPr>
          <w:p w14:paraId="33B6F2E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加分</w:t>
            </w:r>
          </w:p>
          <w:p w14:paraId="628CA54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与</w:t>
            </w:r>
          </w:p>
          <w:p w14:paraId="2AF2DD4F">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扣分</w:t>
            </w:r>
          </w:p>
        </w:tc>
        <w:tc>
          <w:tcPr>
            <w:tcW w:w="630" w:type="dxa"/>
            <w:noWrap w:val="0"/>
            <w:vAlign w:val="center"/>
          </w:tcPr>
          <w:p w14:paraId="785EC1BA">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加分</w:t>
            </w:r>
          </w:p>
        </w:tc>
        <w:tc>
          <w:tcPr>
            <w:tcW w:w="5652" w:type="dxa"/>
            <w:noWrap w:val="0"/>
            <w:vAlign w:val="center"/>
          </w:tcPr>
          <w:p w14:paraId="06BD586A">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获市级以上自然科学、技术发明、科技进步奖项目数</w:t>
            </w:r>
          </w:p>
        </w:tc>
        <w:tc>
          <w:tcPr>
            <w:tcW w:w="818" w:type="dxa"/>
            <w:noWrap w:val="0"/>
            <w:vAlign w:val="center"/>
          </w:tcPr>
          <w:p w14:paraId="0D86E1B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Times New Roman" w:hAnsi="Times New Roman" w:eastAsia="仿宋_GB2312"/>
                <w:b w:val="0"/>
                <w:bCs w:val="0"/>
                <w:kern w:val="0"/>
                <w:szCs w:val="21"/>
              </w:rPr>
              <w:t>5</w:t>
            </w:r>
          </w:p>
        </w:tc>
        <w:tc>
          <w:tcPr>
            <w:tcW w:w="1057" w:type="dxa"/>
            <w:noWrap w:val="0"/>
            <w:vAlign w:val="center"/>
          </w:tcPr>
          <w:p w14:paraId="40B562BF">
            <w:pPr>
              <w:autoSpaceDE w:val="0"/>
              <w:autoSpaceDN w:val="0"/>
              <w:adjustRightInd w:val="0"/>
              <w:spacing w:line="270" w:lineRule="exact"/>
              <w:jc w:val="center"/>
              <w:rPr>
                <w:rFonts w:hint="eastAsia" w:ascii="仿宋_GB2312" w:hAnsi="Times New Roman" w:eastAsia="仿宋_GB2312"/>
                <w:b w:val="0"/>
                <w:bCs w:val="0"/>
                <w:kern w:val="0"/>
                <w:szCs w:val="21"/>
              </w:rPr>
            </w:pPr>
          </w:p>
        </w:tc>
      </w:tr>
      <w:tr w14:paraId="6415A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5" w:hRule="atLeast"/>
          <w:jc w:val="center"/>
        </w:trPr>
        <w:tc>
          <w:tcPr>
            <w:tcW w:w="688" w:type="dxa"/>
            <w:vMerge w:val="continue"/>
            <w:noWrap w:val="0"/>
            <w:vAlign w:val="center"/>
          </w:tcPr>
          <w:p w14:paraId="69AE137C">
            <w:pPr>
              <w:autoSpaceDE w:val="0"/>
              <w:autoSpaceDN w:val="0"/>
              <w:adjustRightInd w:val="0"/>
              <w:spacing w:line="270" w:lineRule="exact"/>
              <w:jc w:val="center"/>
              <w:rPr>
                <w:rFonts w:hint="eastAsia" w:ascii="仿宋_GB2312" w:hAnsi="Times New Roman" w:eastAsia="仿宋_GB2312"/>
                <w:b w:val="0"/>
                <w:bCs w:val="0"/>
                <w:kern w:val="0"/>
                <w:szCs w:val="21"/>
              </w:rPr>
            </w:pPr>
          </w:p>
        </w:tc>
        <w:tc>
          <w:tcPr>
            <w:tcW w:w="630" w:type="dxa"/>
            <w:noWrap w:val="0"/>
            <w:vAlign w:val="center"/>
          </w:tcPr>
          <w:p w14:paraId="04765BB3">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扣分</w:t>
            </w:r>
          </w:p>
        </w:tc>
        <w:tc>
          <w:tcPr>
            <w:tcW w:w="5652" w:type="dxa"/>
            <w:noWrap w:val="0"/>
            <w:vAlign w:val="center"/>
          </w:tcPr>
          <w:p w14:paraId="1011F755">
            <w:pPr>
              <w:autoSpaceDE w:val="0"/>
              <w:autoSpaceDN w:val="0"/>
              <w:adjustRightInd w:val="0"/>
              <w:spacing w:line="270" w:lineRule="exact"/>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lang w:val="zh-CN"/>
              </w:rPr>
              <w:t>企业经营亏损</w:t>
            </w:r>
          </w:p>
        </w:tc>
        <w:tc>
          <w:tcPr>
            <w:tcW w:w="818" w:type="dxa"/>
            <w:noWrap w:val="0"/>
            <w:vAlign w:val="center"/>
          </w:tcPr>
          <w:p w14:paraId="518B4635">
            <w:pPr>
              <w:autoSpaceDE w:val="0"/>
              <w:autoSpaceDN w:val="0"/>
              <w:adjustRightInd w:val="0"/>
              <w:spacing w:line="270" w:lineRule="exact"/>
              <w:jc w:val="center"/>
              <w:rPr>
                <w:rFonts w:hint="eastAsia" w:ascii="仿宋_GB2312" w:hAnsi="Times New Roman" w:eastAsia="仿宋_GB2312"/>
                <w:b w:val="0"/>
                <w:bCs w:val="0"/>
                <w:kern w:val="0"/>
                <w:szCs w:val="21"/>
              </w:rPr>
            </w:pPr>
            <w:r>
              <w:rPr>
                <w:rFonts w:hint="eastAsia" w:ascii="仿宋_GB2312" w:hAnsi="Times New Roman" w:eastAsia="仿宋_GB2312"/>
                <w:b w:val="0"/>
                <w:bCs w:val="0"/>
                <w:kern w:val="0"/>
                <w:szCs w:val="21"/>
              </w:rPr>
              <w:t>-</w:t>
            </w:r>
            <w:r>
              <w:rPr>
                <w:rFonts w:hint="eastAsia" w:ascii="Times New Roman" w:hAnsi="Times New Roman" w:eastAsia="仿宋_GB2312"/>
                <w:b w:val="0"/>
                <w:bCs w:val="0"/>
                <w:kern w:val="0"/>
                <w:szCs w:val="21"/>
              </w:rPr>
              <w:t>5</w:t>
            </w:r>
          </w:p>
        </w:tc>
        <w:tc>
          <w:tcPr>
            <w:tcW w:w="1057" w:type="dxa"/>
            <w:noWrap w:val="0"/>
            <w:vAlign w:val="center"/>
          </w:tcPr>
          <w:p w14:paraId="6399326D">
            <w:pPr>
              <w:autoSpaceDE w:val="0"/>
              <w:autoSpaceDN w:val="0"/>
              <w:adjustRightInd w:val="0"/>
              <w:spacing w:line="270" w:lineRule="exact"/>
              <w:jc w:val="center"/>
              <w:rPr>
                <w:rFonts w:hint="eastAsia" w:ascii="仿宋_GB2312" w:hAnsi="Times New Roman" w:eastAsia="仿宋_GB2312"/>
                <w:b w:val="0"/>
                <w:bCs w:val="0"/>
                <w:kern w:val="0"/>
                <w:szCs w:val="21"/>
              </w:rPr>
            </w:pPr>
          </w:p>
        </w:tc>
      </w:tr>
      <w:tr w14:paraId="2657E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845" w:type="dxa"/>
            <w:gridSpan w:val="5"/>
            <w:noWrap w:val="0"/>
            <w:vAlign w:val="center"/>
          </w:tcPr>
          <w:p w14:paraId="53927B97">
            <w:pPr>
              <w:autoSpaceDE w:val="0"/>
              <w:autoSpaceDN w:val="0"/>
              <w:adjustRightInd w:val="0"/>
              <w:spacing w:line="270" w:lineRule="exact"/>
              <w:ind w:left="420" w:hanging="420" w:hangingChars="200"/>
              <w:jc w:val="left"/>
              <w:rPr>
                <w:rFonts w:hint="eastAsia" w:ascii="仿宋_GB2312" w:hAnsi="Times New Roman" w:eastAsia="仿宋_GB2312"/>
                <w:b w:val="0"/>
                <w:bCs w:val="0"/>
                <w:kern w:val="0"/>
                <w:szCs w:val="21"/>
              </w:rPr>
            </w:pPr>
            <w:r>
              <w:rPr>
                <w:rFonts w:hint="eastAsia" w:ascii="黑体" w:hAnsi="黑体" w:eastAsia="黑体"/>
                <w:b w:val="0"/>
                <w:bCs w:val="0"/>
                <w:kern w:val="0"/>
                <w:szCs w:val="21"/>
              </w:rPr>
              <w:t>注：</w:t>
            </w:r>
            <w:r>
              <w:rPr>
                <w:rFonts w:hint="eastAsia" w:ascii="仿宋_GB2312" w:hAnsi="Times New Roman" w:eastAsia="仿宋_GB2312"/>
                <w:b w:val="0"/>
                <w:bCs w:val="0"/>
                <w:kern w:val="0"/>
                <w:szCs w:val="21"/>
              </w:rPr>
              <w:t>研发经费支出占主营业务收入的比重、新产品销售收入占主营业务收入的比重、新产品销售利润占产品销售利润的比重三项，应根据企业行业，将比重乘以行业加权系数再进行评分。</w:t>
            </w:r>
          </w:p>
        </w:tc>
      </w:tr>
    </w:tbl>
    <w:p w14:paraId="06E09A12">
      <w:pPr>
        <w:autoSpaceDE w:val="0"/>
        <w:autoSpaceDN w:val="0"/>
        <w:adjustRightInd w:val="0"/>
        <w:spacing w:line="20" w:lineRule="exact"/>
        <w:rPr>
          <w:rFonts w:ascii="Times New Roman" w:hAnsi="Times New Roman" w:eastAsia="仿宋_GB2312"/>
          <w:b w:val="0"/>
          <w:bCs w:val="0"/>
          <w:sz w:val="24"/>
        </w:rPr>
      </w:pPr>
    </w:p>
    <w:p w14:paraId="7D5AEA73">
      <w:pPr>
        <w:jc w:val="left"/>
        <w:rPr>
          <w:rFonts w:ascii="Times New Roman" w:hAnsi="Times New Roman" w:eastAsia="黑体"/>
          <w:b w:val="0"/>
          <w:bCs w:val="0"/>
          <w:sz w:val="32"/>
          <w:szCs w:val="32"/>
        </w:rPr>
      </w:pPr>
      <w:r>
        <w:rPr>
          <w:rFonts w:ascii="Times New Roman" w:hAnsi="Times New Roman" w:eastAsia="仿宋_GB2312"/>
          <w:b w:val="0"/>
          <w:bCs w:val="0"/>
          <w:sz w:val="24"/>
        </w:rPr>
        <w:br w:type="page"/>
      </w:r>
      <w:r>
        <w:rPr>
          <w:rFonts w:ascii="Times New Roman" w:hAnsi="Times New Roman" w:eastAsia="黑体"/>
          <w:b w:val="0"/>
          <w:bCs w:val="0"/>
          <w:sz w:val="32"/>
          <w:szCs w:val="32"/>
          <w:lang w:val="zh-CN"/>
        </w:rPr>
        <w:t>二、各行业加权系数表：</w:t>
      </w:r>
    </w:p>
    <w:tbl>
      <w:tblPr>
        <w:tblStyle w:val="8"/>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4198"/>
        <w:gridCol w:w="1719"/>
        <w:gridCol w:w="1719"/>
        <w:gridCol w:w="1720"/>
      </w:tblGrid>
      <w:tr w14:paraId="7EBE8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jc w:val="center"/>
        </w:trPr>
        <w:tc>
          <w:tcPr>
            <w:tcW w:w="4198" w:type="dxa"/>
            <w:tcBorders>
              <w:top w:val="single" w:color="auto" w:sz="4" w:space="0"/>
              <w:bottom w:val="single" w:color="auto" w:sz="4" w:space="0"/>
              <w:right w:val="single" w:color="auto" w:sz="4" w:space="0"/>
            </w:tcBorders>
            <w:noWrap w:val="0"/>
            <w:vAlign w:val="center"/>
          </w:tcPr>
          <w:p w14:paraId="23C975EC">
            <w:pPr>
              <w:autoSpaceDE w:val="0"/>
              <w:autoSpaceDN w:val="0"/>
              <w:adjustRightInd w:val="0"/>
              <w:spacing w:line="280" w:lineRule="exact"/>
              <w:jc w:val="center"/>
              <w:rPr>
                <w:rFonts w:hint="eastAsia" w:ascii="黑体" w:hAnsi="黑体" w:eastAsia="黑体"/>
                <w:b w:val="0"/>
                <w:bCs w:val="0"/>
                <w:sz w:val="24"/>
              </w:rPr>
            </w:pPr>
            <w:r>
              <w:rPr>
                <w:rFonts w:hint="eastAsia" w:ascii="黑体" w:hAnsi="黑体" w:eastAsia="黑体"/>
                <w:b w:val="0"/>
                <w:bCs w:val="0"/>
                <w:sz w:val="24"/>
                <w:lang w:val="zh-CN"/>
              </w:rPr>
              <w:t>行业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2C9B41E">
            <w:pPr>
              <w:autoSpaceDE w:val="0"/>
              <w:autoSpaceDN w:val="0"/>
              <w:adjustRightInd w:val="0"/>
              <w:spacing w:line="280" w:lineRule="exact"/>
              <w:jc w:val="center"/>
              <w:rPr>
                <w:rFonts w:hint="eastAsia" w:ascii="黑体" w:hAnsi="黑体" w:eastAsia="黑体"/>
                <w:b w:val="0"/>
                <w:bCs w:val="0"/>
                <w:sz w:val="24"/>
              </w:rPr>
            </w:pPr>
            <w:r>
              <w:rPr>
                <w:rFonts w:hint="eastAsia" w:ascii="黑体" w:hAnsi="黑体" w:eastAsia="黑体"/>
                <w:b w:val="0"/>
                <w:bCs w:val="0"/>
                <w:sz w:val="24"/>
                <w:lang w:val="zh-CN"/>
              </w:rPr>
              <w:t>研发经费支出额占主营业务收入之比</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D3EDDA3">
            <w:pPr>
              <w:autoSpaceDE w:val="0"/>
              <w:autoSpaceDN w:val="0"/>
              <w:adjustRightInd w:val="0"/>
              <w:spacing w:line="280" w:lineRule="exact"/>
              <w:jc w:val="center"/>
              <w:rPr>
                <w:rFonts w:hint="eastAsia" w:ascii="黑体" w:hAnsi="黑体" w:eastAsia="黑体"/>
                <w:b w:val="0"/>
                <w:bCs w:val="0"/>
                <w:sz w:val="24"/>
              </w:rPr>
            </w:pPr>
            <w:r>
              <w:rPr>
                <w:rFonts w:hint="eastAsia" w:ascii="黑体" w:hAnsi="黑体" w:eastAsia="黑体"/>
                <w:b w:val="0"/>
                <w:bCs w:val="0"/>
                <w:sz w:val="24"/>
                <w:lang w:val="zh-CN"/>
              </w:rPr>
              <w:t>新产品销售收入占主营业务收入的比重</w:t>
            </w:r>
          </w:p>
        </w:tc>
        <w:tc>
          <w:tcPr>
            <w:tcW w:w="1720" w:type="dxa"/>
            <w:tcBorders>
              <w:top w:val="single" w:color="auto" w:sz="4" w:space="0"/>
              <w:left w:val="single" w:color="auto" w:sz="4" w:space="0"/>
              <w:bottom w:val="single" w:color="auto" w:sz="4" w:space="0"/>
            </w:tcBorders>
            <w:noWrap w:val="0"/>
            <w:vAlign w:val="center"/>
          </w:tcPr>
          <w:p w14:paraId="4AC54DBF">
            <w:pPr>
              <w:autoSpaceDE w:val="0"/>
              <w:autoSpaceDN w:val="0"/>
              <w:adjustRightInd w:val="0"/>
              <w:spacing w:line="280" w:lineRule="exact"/>
              <w:jc w:val="center"/>
              <w:rPr>
                <w:rFonts w:hint="eastAsia" w:ascii="黑体" w:hAnsi="黑体" w:eastAsia="黑体"/>
                <w:b w:val="0"/>
                <w:bCs w:val="0"/>
                <w:sz w:val="24"/>
              </w:rPr>
            </w:pPr>
            <w:r>
              <w:rPr>
                <w:rFonts w:hint="eastAsia" w:ascii="黑体" w:hAnsi="黑体" w:eastAsia="黑体"/>
                <w:b w:val="0"/>
                <w:bCs w:val="0"/>
                <w:sz w:val="24"/>
                <w:lang w:val="zh-CN"/>
              </w:rPr>
              <w:t>新产品利润占产品销售利润的比重</w:t>
            </w:r>
          </w:p>
        </w:tc>
      </w:tr>
      <w:tr w14:paraId="23A2E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54BBB2D4">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lang w:val="zh-CN"/>
              </w:rPr>
              <w:t>农副食品加工业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059F87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5C58B73">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16E5FDF8">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0BE4B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090146DE">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lang w:val="zh-CN"/>
              </w:rPr>
              <w:t>食品制造业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D38660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8402AB3">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0B9B4964">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2FA12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06DA00E7">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lang w:val="zh-CN"/>
              </w:rPr>
              <w:t>酒、饮料和精制茶制造业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CD3FBF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A60A26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32FDD5F5">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r>
      <w:tr w14:paraId="758E5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44FEE484">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lang w:val="zh-CN"/>
              </w:rPr>
              <w:t>烟草制品业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6932C9F">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3</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B5B6C18">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359A8011">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2</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79ACC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0A626BFC">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lang w:val="zh-CN"/>
              </w:rPr>
              <w:t>纺织业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6FBBD6F">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6967BDD">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1E6F223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33B03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579CEA7A">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lang w:val="zh-CN"/>
              </w:rPr>
              <w:t>纺织服装、服饰业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FAE91E1">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D5CF92D">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0B0B1FD5">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67D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08004F1C">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皮革、毛皮、羽毛及其制品和制鞋业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3D0C84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6D0FF3E">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20" w:type="dxa"/>
            <w:tcBorders>
              <w:top w:val="single" w:color="auto" w:sz="4" w:space="0"/>
              <w:left w:val="single" w:color="auto" w:sz="4" w:space="0"/>
              <w:bottom w:val="single" w:color="auto" w:sz="4" w:space="0"/>
            </w:tcBorders>
            <w:noWrap w:val="0"/>
            <w:vAlign w:val="center"/>
          </w:tcPr>
          <w:p w14:paraId="3607628F">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2E84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23A9E986">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木材加工和木、竹、藤、棕、草制品业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436CD2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4A9F2B9">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05BB4AC5">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r>
      <w:tr w14:paraId="60EBB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7321D4DE">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家具制造业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E845AC0">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8D0AF47">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425B2CBE">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5D0F1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00EF7B2C">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造纸和纸制品业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5FB705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85F9879">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313EEF8D">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1B24E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40CC228F">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印刷和记录媒介复制业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44249E3">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307B70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41D8B08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r>
      <w:tr w14:paraId="71670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5AA49BC7">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文教、工美、体育和娱乐用品制造业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F5B84C4">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B676F3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20" w:type="dxa"/>
            <w:tcBorders>
              <w:top w:val="single" w:color="auto" w:sz="4" w:space="0"/>
              <w:left w:val="single" w:color="auto" w:sz="4" w:space="0"/>
              <w:bottom w:val="single" w:color="auto" w:sz="4" w:space="0"/>
            </w:tcBorders>
            <w:noWrap w:val="0"/>
            <w:vAlign w:val="center"/>
          </w:tcPr>
          <w:p w14:paraId="32BFC9CF">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r>
      <w:tr w14:paraId="78BF4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7335621F">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石油加工、炼焦和核燃料加工业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495C9F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2</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B25FCC8">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2</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36A4C6D1">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4171A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1A2B283C">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化学原料和化学制品制造业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263E9E8">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FE7DE07">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3938DEE9">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006A5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2AB50E69">
            <w:pPr>
              <w:autoSpaceDE w:val="0"/>
              <w:autoSpaceDN w:val="0"/>
              <w:adjustRightInd w:val="0"/>
              <w:spacing w:line="280" w:lineRule="exact"/>
              <w:jc w:val="right"/>
              <w:rPr>
                <w:rFonts w:hint="eastAsia" w:ascii="仿宋_GB2312" w:hAnsi="Times New Roman" w:eastAsia="仿宋_GB2312"/>
                <w:b w:val="0"/>
                <w:bCs w:val="0"/>
                <w:szCs w:val="21"/>
              </w:rPr>
            </w:pPr>
            <w:r>
              <w:rPr>
                <w:rFonts w:hint="eastAsia" w:ascii="仿宋_GB2312" w:hAnsi="Times New Roman" w:eastAsia="仿宋_GB2312"/>
                <w:b w:val="0"/>
                <w:bCs w:val="0"/>
                <w:szCs w:val="21"/>
              </w:rPr>
              <w:t>医药制造业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A2D7D24">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C8C6C4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20" w:type="dxa"/>
            <w:tcBorders>
              <w:top w:val="single" w:color="auto" w:sz="4" w:space="0"/>
              <w:left w:val="single" w:color="auto" w:sz="4" w:space="0"/>
              <w:bottom w:val="single" w:color="auto" w:sz="4" w:space="0"/>
            </w:tcBorders>
            <w:noWrap w:val="0"/>
            <w:vAlign w:val="center"/>
          </w:tcPr>
          <w:p w14:paraId="42CA0E1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1DE24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09ADC46C">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化学纤维制造业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FA14895">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81744D8">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3638010E">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28F21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2D17A5F9">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橡胶和塑料制品业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9644605">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2CE492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088C3EA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595CC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60B8DEEA">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非金属矿物制品业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9129390">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3843EA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65F8326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172C2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267A2326">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黑色金属冶炼和压延加工业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722DEF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0FB21CD">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1D045C27">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r>
      <w:tr w14:paraId="313B3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7DAE57D3">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有色金属冶炼和压延加工业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A6839A8">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4BDF5FE">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w:t>
            </w:r>
          </w:p>
        </w:tc>
        <w:tc>
          <w:tcPr>
            <w:tcW w:w="1720" w:type="dxa"/>
            <w:tcBorders>
              <w:top w:val="single" w:color="auto" w:sz="4" w:space="0"/>
              <w:left w:val="single" w:color="auto" w:sz="4" w:space="0"/>
              <w:bottom w:val="single" w:color="auto" w:sz="4" w:space="0"/>
            </w:tcBorders>
            <w:noWrap w:val="0"/>
            <w:vAlign w:val="center"/>
          </w:tcPr>
          <w:p w14:paraId="0B3D8244">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2A14D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3E537B77">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金属制品业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D46069D">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0DD9F9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60FDC08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7283A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1B7E83C7">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通用设备制造业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D0D2D93">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631FEE7">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76BAAF71">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72A8E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1ECE71E1">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专用设备制造业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D532D1C">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0DE9BF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6FB9401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1990D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216AFE31">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汽车制造业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9317D21">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B6822B6">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20" w:type="dxa"/>
            <w:tcBorders>
              <w:top w:val="single" w:color="auto" w:sz="4" w:space="0"/>
              <w:left w:val="single" w:color="auto" w:sz="4" w:space="0"/>
              <w:bottom w:val="single" w:color="auto" w:sz="4" w:space="0"/>
            </w:tcBorders>
            <w:noWrap w:val="0"/>
            <w:vAlign w:val="center"/>
          </w:tcPr>
          <w:p w14:paraId="49145C0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02E41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17DE5EEC">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铁路、船舶、航空航天和其他运输设备制造业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201F217">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B36B99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20" w:type="dxa"/>
            <w:tcBorders>
              <w:top w:val="single" w:color="auto" w:sz="4" w:space="0"/>
              <w:left w:val="single" w:color="auto" w:sz="4" w:space="0"/>
              <w:bottom w:val="single" w:color="auto" w:sz="4" w:space="0"/>
            </w:tcBorders>
            <w:noWrap w:val="0"/>
            <w:vAlign w:val="center"/>
          </w:tcPr>
          <w:p w14:paraId="018FBF69">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0A532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583CD542">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电气机械和器材制造业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82C33DF">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D8C1510">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20" w:type="dxa"/>
            <w:tcBorders>
              <w:top w:val="single" w:color="auto" w:sz="4" w:space="0"/>
              <w:left w:val="single" w:color="auto" w:sz="4" w:space="0"/>
              <w:bottom w:val="single" w:color="auto" w:sz="4" w:space="0"/>
            </w:tcBorders>
            <w:noWrap w:val="0"/>
            <w:vAlign w:val="center"/>
          </w:tcPr>
          <w:p w14:paraId="4601601B">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35216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0C5273CA">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计算机、通信和其他电子设备制造业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2F07519">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8B27872">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20" w:type="dxa"/>
            <w:tcBorders>
              <w:top w:val="single" w:color="auto" w:sz="4" w:space="0"/>
              <w:left w:val="single" w:color="auto" w:sz="4" w:space="0"/>
              <w:bottom w:val="single" w:color="auto" w:sz="4" w:space="0"/>
            </w:tcBorders>
            <w:noWrap w:val="0"/>
            <w:vAlign w:val="center"/>
          </w:tcPr>
          <w:p w14:paraId="41438AF0">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r>
      <w:tr w14:paraId="5E85B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6EDF912B">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仪器仪表制造业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E5398C4">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84CD89E">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c>
          <w:tcPr>
            <w:tcW w:w="1720" w:type="dxa"/>
            <w:tcBorders>
              <w:top w:val="single" w:color="auto" w:sz="4" w:space="0"/>
              <w:left w:val="single" w:color="auto" w:sz="4" w:space="0"/>
              <w:bottom w:val="single" w:color="auto" w:sz="4" w:space="0"/>
            </w:tcBorders>
            <w:noWrap w:val="0"/>
            <w:vAlign w:val="center"/>
          </w:tcPr>
          <w:p w14:paraId="5D47BBA6">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0</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8</w:t>
            </w:r>
          </w:p>
        </w:tc>
      </w:tr>
      <w:tr w14:paraId="74E54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 w:hRule="atLeast"/>
          <w:jc w:val="center"/>
        </w:trPr>
        <w:tc>
          <w:tcPr>
            <w:tcW w:w="4198" w:type="dxa"/>
            <w:tcBorders>
              <w:top w:val="single" w:color="auto" w:sz="4" w:space="0"/>
              <w:bottom w:val="single" w:color="auto" w:sz="4" w:space="0"/>
              <w:right w:val="single" w:color="auto" w:sz="4" w:space="0"/>
            </w:tcBorders>
            <w:noWrap w:val="0"/>
            <w:vAlign w:val="center"/>
          </w:tcPr>
          <w:p w14:paraId="2E750A15">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电力、热力生产和供应业</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14E51DF">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2</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2B7B296">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3</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c>
          <w:tcPr>
            <w:tcW w:w="1720" w:type="dxa"/>
            <w:tcBorders>
              <w:top w:val="single" w:color="auto" w:sz="4" w:space="0"/>
              <w:left w:val="single" w:color="auto" w:sz="4" w:space="0"/>
              <w:bottom w:val="single" w:color="auto" w:sz="4" w:space="0"/>
            </w:tcBorders>
            <w:noWrap w:val="0"/>
            <w:vAlign w:val="center"/>
          </w:tcPr>
          <w:p w14:paraId="0DF9606A">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3</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2637B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 w:hRule="atLeast"/>
          <w:jc w:val="center"/>
        </w:trPr>
        <w:tc>
          <w:tcPr>
            <w:tcW w:w="4198" w:type="dxa"/>
            <w:tcBorders>
              <w:top w:val="single" w:color="auto" w:sz="4" w:space="0"/>
              <w:bottom w:val="single" w:color="auto" w:sz="4" w:space="0"/>
              <w:right w:val="single" w:color="auto" w:sz="4" w:space="0"/>
            </w:tcBorders>
            <w:noWrap w:val="0"/>
            <w:vAlign w:val="center"/>
          </w:tcPr>
          <w:p w14:paraId="1D2B2B81">
            <w:pPr>
              <w:autoSpaceDE w:val="0"/>
              <w:autoSpaceDN w:val="0"/>
              <w:adjustRightInd w:val="0"/>
              <w:spacing w:line="280" w:lineRule="exact"/>
              <w:jc w:val="right"/>
              <w:rPr>
                <w:rFonts w:hint="eastAsia" w:ascii="仿宋_GB2312" w:hAnsi="Times New Roman" w:eastAsia="仿宋_GB2312"/>
                <w:b w:val="0"/>
                <w:bCs w:val="0"/>
                <w:szCs w:val="21"/>
                <w:lang w:val="zh-CN"/>
              </w:rPr>
            </w:pPr>
            <w:r>
              <w:rPr>
                <w:rFonts w:hint="eastAsia" w:ascii="仿宋_GB2312" w:hAnsi="Times New Roman" w:eastAsia="仿宋_GB2312"/>
                <w:b w:val="0"/>
                <w:bCs w:val="0"/>
                <w:szCs w:val="21"/>
              </w:rPr>
              <w:t>其他</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BC8EE0E">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AF4A2C6">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5</w:t>
            </w:r>
          </w:p>
        </w:tc>
        <w:tc>
          <w:tcPr>
            <w:tcW w:w="1720" w:type="dxa"/>
            <w:tcBorders>
              <w:top w:val="single" w:color="auto" w:sz="4" w:space="0"/>
              <w:left w:val="single" w:color="auto" w:sz="4" w:space="0"/>
              <w:bottom w:val="single" w:color="auto" w:sz="4" w:space="0"/>
            </w:tcBorders>
            <w:noWrap w:val="0"/>
            <w:vAlign w:val="center"/>
          </w:tcPr>
          <w:p w14:paraId="578335B9">
            <w:pPr>
              <w:autoSpaceDE w:val="0"/>
              <w:autoSpaceDN w:val="0"/>
              <w:adjustRightInd w:val="0"/>
              <w:spacing w:line="280" w:lineRule="exact"/>
              <w:jc w:val="center"/>
              <w:rPr>
                <w:rFonts w:hint="eastAsia" w:ascii="仿宋_GB2312" w:hAnsi="Times New Roman" w:eastAsia="仿宋_GB2312"/>
                <w:b w:val="0"/>
                <w:bCs w:val="0"/>
                <w:szCs w:val="21"/>
              </w:rPr>
            </w:pPr>
            <w:r>
              <w:rPr>
                <w:rFonts w:hint="eastAsia" w:ascii="Times New Roman" w:hAnsi="Times New Roman" w:eastAsia="仿宋_GB2312"/>
                <w:b w:val="0"/>
                <w:bCs w:val="0"/>
                <w:szCs w:val="21"/>
              </w:rPr>
              <w:t>1</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0</w:t>
            </w:r>
          </w:p>
        </w:tc>
      </w:tr>
      <w:tr w14:paraId="5B4FD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jc w:val="center"/>
        </w:trPr>
        <w:tc>
          <w:tcPr>
            <w:tcW w:w="9356" w:type="dxa"/>
            <w:gridSpan w:val="4"/>
            <w:tcBorders>
              <w:top w:val="single" w:color="auto" w:sz="4" w:space="0"/>
              <w:bottom w:val="single" w:color="auto" w:sz="4" w:space="0"/>
            </w:tcBorders>
            <w:noWrap w:val="0"/>
            <w:vAlign w:val="center"/>
          </w:tcPr>
          <w:p w14:paraId="6B9592A5">
            <w:pPr>
              <w:autoSpaceDE w:val="0"/>
              <w:autoSpaceDN w:val="0"/>
              <w:adjustRightInd w:val="0"/>
              <w:spacing w:line="280" w:lineRule="exact"/>
              <w:ind w:left="525" w:hanging="525" w:hangingChars="250"/>
              <w:jc w:val="left"/>
              <w:rPr>
                <w:rFonts w:hint="eastAsia" w:ascii="仿宋_GB2312" w:hAnsi="Times New Roman" w:eastAsia="仿宋_GB2312"/>
                <w:b w:val="0"/>
                <w:bCs w:val="0"/>
                <w:szCs w:val="21"/>
              </w:rPr>
            </w:pPr>
            <w:r>
              <w:rPr>
                <w:rFonts w:hint="eastAsia" w:ascii="黑体" w:hAnsi="黑体" w:eastAsia="黑体"/>
                <w:b w:val="0"/>
                <w:bCs w:val="0"/>
                <w:szCs w:val="21"/>
              </w:rPr>
              <w:t>注</w:t>
            </w:r>
            <w:r>
              <w:rPr>
                <w:rFonts w:hint="eastAsia" w:ascii="Times New Roman" w:hAnsi="Times New Roman" w:eastAsia="黑体"/>
                <w:b w:val="0"/>
                <w:bCs w:val="0"/>
                <w:szCs w:val="21"/>
              </w:rPr>
              <w:t>1</w:t>
            </w:r>
            <w:r>
              <w:rPr>
                <w:rFonts w:hint="eastAsia" w:ascii="黑体" w:hAnsi="黑体" w:eastAsia="黑体"/>
                <w:b w:val="0"/>
                <w:bCs w:val="0"/>
                <w:szCs w:val="21"/>
              </w:rPr>
              <w:t>：</w:t>
            </w:r>
            <w:r>
              <w:rPr>
                <w:rFonts w:hint="eastAsia" w:ascii="仿宋_GB2312" w:hAnsi="Times New Roman" w:eastAsia="仿宋_GB2312"/>
                <w:b w:val="0"/>
                <w:bCs w:val="0"/>
                <w:szCs w:val="21"/>
              </w:rPr>
              <w:t xml:space="preserve">由于不同行业在研发投入与产出方面存在较大差异，技术中心评价时，对不同行业企业“研发经费支出占主营业务收入的比重”、“新产品销售收入占主营业务收入的比重”、“新产品销售利润占利润总额的比重”三个指标引入行业系数加以调节。 </w:t>
            </w:r>
          </w:p>
          <w:p w14:paraId="4F849247">
            <w:pPr>
              <w:autoSpaceDE w:val="0"/>
              <w:autoSpaceDN w:val="0"/>
              <w:adjustRightInd w:val="0"/>
              <w:spacing w:line="280" w:lineRule="exact"/>
              <w:ind w:left="525" w:hanging="525" w:hangingChars="250"/>
              <w:jc w:val="left"/>
              <w:rPr>
                <w:rFonts w:hint="eastAsia" w:ascii="仿宋_GB2312" w:hAnsi="Times New Roman" w:eastAsia="仿宋_GB2312"/>
                <w:b w:val="0"/>
                <w:bCs w:val="0"/>
                <w:szCs w:val="21"/>
              </w:rPr>
            </w:pPr>
            <w:r>
              <w:rPr>
                <w:rFonts w:hint="eastAsia" w:ascii="黑体" w:hAnsi="黑体" w:eastAsia="黑体"/>
                <w:b w:val="0"/>
                <w:bCs w:val="0"/>
                <w:szCs w:val="21"/>
              </w:rPr>
              <w:t>注</w:t>
            </w:r>
            <w:r>
              <w:rPr>
                <w:rFonts w:hint="eastAsia" w:ascii="Times New Roman" w:hAnsi="Times New Roman" w:eastAsia="黑体"/>
                <w:b w:val="0"/>
                <w:bCs w:val="0"/>
                <w:szCs w:val="21"/>
              </w:rPr>
              <w:t>2</w:t>
            </w:r>
            <w:r>
              <w:rPr>
                <w:rFonts w:hint="eastAsia" w:ascii="黑体" w:hAnsi="黑体" w:eastAsia="黑体"/>
                <w:b w:val="0"/>
                <w:bCs w:val="0"/>
                <w:szCs w:val="21"/>
              </w:rPr>
              <w:t>：</w:t>
            </w:r>
            <w:r>
              <w:rPr>
                <w:rFonts w:hint="eastAsia" w:ascii="仿宋_GB2312" w:hAnsi="Times New Roman" w:eastAsia="仿宋_GB2312"/>
                <w:b w:val="0"/>
                <w:bCs w:val="0"/>
                <w:szCs w:val="21"/>
              </w:rPr>
              <w:t>本行业系数参考《制造业企业技术中心评价规范》（</w:t>
            </w:r>
            <w:r>
              <w:rPr>
                <w:rFonts w:hint="eastAsia" w:ascii="Times New Roman" w:hAnsi="Times New Roman" w:eastAsia="仿宋_GB2312"/>
                <w:b w:val="0"/>
                <w:bCs w:val="0"/>
                <w:szCs w:val="21"/>
              </w:rPr>
              <w:t>DB33</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T</w:t>
            </w:r>
            <w:r>
              <w:rPr>
                <w:rFonts w:hint="eastAsia" w:ascii="仿宋_GB2312" w:hAnsi="Times New Roman" w:eastAsia="仿宋_GB2312"/>
                <w:b w:val="0"/>
                <w:bCs w:val="0"/>
                <w:szCs w:val="21"/>
              </w:rPr>
              <w:t xml:space="preserve"> </w:t>
            </w:r>
            <w:r>
              <w:rPr>
                <w:rFonts w:hint="eastAsia" w:ascii="Times New Roman" w:hAnsi="Times New Roman" w:eastAsia="仿宋_GB2312"/>
                <w:b w:val="0"/>
                <w:bCs w:val="0"/>
                <w:szCs w:val="21"/>
              </w:rPr>
              <w:t>2105</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2018</w:t>
            </w:r>
            <w:r>
              <w:rPr>
                <w:rFonts w:hint="eastAsia" w:ascii="仿宋_GB2312" w:hAnsi="Times New Roman" w:eastAsia="仿宋_GB2312"/>
                <w:b w:val="0"/>
                <w:bCs w:val="0"/>
                <w:szCs w:val="21"/>
              </w:rPr>
              <w:t>）。企业所属行业填写，可对照《国民经济行业分类与代码（</w:t>
            </w:r>
            <w:r>
              <w:rPr>
                <w:rFonts w:hint="eastAsia" w:ascii="Times New Roman" w:hAnsi="Times New Roman" w:eastAsia="仿宋_GB2312"/>
                <w:b w:val="0"/>
                <w:bCs w:val="0"/>
                <w:szCs w:val="21"/>
              </w:rPr>
              <w:t>GB</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T</w:t>
            </w:r>
            <w:r>
              <w:rPr>
                <w:rFonts w:hint="eastAsia" w:ascii="仿宋_GB2312" w:hAnsi="Times New Roman" w:eastAsia="仿宋_GB2312"/>
                <w:b w:val="0"/>
                <w:bCs w:val="0"/>
                <w:szCs w:val="21"/>
              </w:rPr>
              <w:t xml:space="preserve"> </w:t>
            </w:r>
            <w:r>
              <w:rPr>
                <w:rFonts w:hint="eastAsia" w:ascii="Times New Roman" w:hAnsi="Times New Roman" w:eastAsia="仿宋_GB2312"/>
                <w:b w:val="0"/>
                <w:bCs w:val="0"/>
                <w:szCs w:val="21"/>
              </w:rPr>
              <w:t>4754</w:t>
            </w:r>
            <w:r>
              <w:rPr>
                <w:rFonts w:hint="eastAsia" w:ascii="仿宋_GB2312" w:hAnsi="Times New Roman" w:eastAsia="仿宋_GB2312"/>
                <w:b w:val="0"/>
                <w:bCs w:val="0"/>
                <w:szCs w:val="21"/>
              </w:rPr>
              <w:t>-</w:t>
            </w:r>
            <w:r>
              <w:rPr>
                <w:rFonts w:hint="eastAsia" w:ascii="Times New Roman" w:hAnsi="Times New Roman" w:eastAsia="仿宋_GB2312"/>
                <w:b w:val="0"/>
                <w:bCs w:val="0"/>
                <w:szCs w:val="21"/>
              </w:rPr>
              <w:t>2017</w:t>
            </w:r>
            <w:r>
              <w:rPr>
                <w:rFonts w:hint="eastAsia" w:ascii="仿宋_GB2312" w:hAnsi="Times New Roman" w:eastAsia="仿宋_GB2312"/>
                <w:b w:val="0"/>
                <w:bCs w:val="0"/>
                <w:szCs w:val="21"/>
              </w:rPr>
              <w:t xml:space="preserve">）》、国家统计局《国民经济行业分类注释》。 </w:t>
            </w:r>
          </w:p>
          <w:p w14:paraId="08C3C7E3">
            <w:pPr>
              <w:autoSpaceDE w:val="0"/>
              <w:autoSpaceDN w:val="0"/>
              <w:adjustRightInd w:val="0"/>
              <w:spacing w:line="280" w:lineRule="exact"/>
              <w:ind w:left="525" w:hanging="525" w:hangingChars="250"/>
              <w:jc w:val="left"/>
              <w:rPr>
                <w:rFonts w:hint="eastAsia" w:ascii="仿宋_GB2312" w:hAnsi="Times New Roman" w:eastAsia="仿宋_GB2312"/>
                <w:b w:val="0"/>
                <w:bCs w:val="0"/>
                <w:szCs w:val="21"/>
              </w:rPr>
            </w:pPr>
            <w:r>
              <w:rPr>
                <w:rFonts w:hint="eastAsia" w:ascii="黑体" w:hAnsi="黑体" w:eastAsia="黑体"/>
                <w:b w:val="0"/>
                <w:bCs w:val="0"/>
                <w:szCs w:val="21"/>
              </w:rPr>
              <w:t>注</w:t>
            </w:r>
            <w:r>
              <w:rPr>
                <w:rFonts w:hint="eastAsia" w:ascii="Times New Roman" w:hAnsi="Times New Roman" w:eastAsia="黑体"/>
                <w:b w:val="0"/>
                <w:bCs w:val="0"/>
                <w:szCs w:val="21"/>
              </w:rPr>
              <w:t>3</w:t>
            </w:r>
            <w:r>
              <w:rPr>
                <w:rFonts w:hint="eastAsia" w:ascii="黑体" w:hAnsi="黑体" w:eastAsia="黑体"/>
                <w:b w:val="0"/>
                <w:bCs w:val="0"/>
                <w:szCs w:val="21"/>
              </w:rPr>
              <w:t>：</w:t>
            </w:r>
            <w:r>
              <w:rPr>
                <w:rFonts w:hint="eastAsia" w:ascii="仿宋_GB2312" w:hAnsi="Times New Roman" w:eastAsia="仿宋_GB2312"/>
                <w:b w:val="0"/>
                <w:bCs w:val="0"/>
                <w:szCs w:val="21"/>
              </w:rPr>
              <w:t xml:space="preserve">行业系数只作为评价时使用，企业填报数据时无需考虑行业系数，按实际数据填报。评价时，根据企业填报的实际数据计算得出上述指标的比重，再乘以行业系数，得出指标的评价值。 </w:t>
            </w:r>
          </w:p>
          <w:p w14:paraId="37A71FBF">
            <w:pPr>
              <w:autoSpaceDE w:val="0"/>
              <w:autoSpaceDN w:val="0"/>
              <w:adjustRightInd w:val="0"/>
              <w:spacing w:line="280" w:lineRule="exact"/>
              <w:ind w:left="525" w:hanging="525" w:hangingChars="250"/>
              <w:jc w:val="left"/>
              <w:rPr>
                <w:rFonts w:hint="eastAsia" w:ascii="仿宋_GB2312" w:hAnsi="Times New Roman" w:eastAsia="仿宋_GB2312"/>
                <w:b w:val="0"/>
                <w:bCs w:val="0"/>
                <w:szCs w:val="21"/>
              </w:rPr>
            </w:pPr>
            <w:r>
              <w:rPr>
                <w:rFonts w:hint="eastAsia" w:ascii="黑体" w:hAnsi="黑体" w:eastAsia="黑体"/>
                <w:b w:val="0"/>
                <w:bCs w:val="0"/>
                <w:szCs w:val="21"/>
              </w:rPr>
              <w:t>注</w:t>
            </w:r>
            <w:r>
              <w:rPr>
                <w:rFonts w:hint="eastAsia" w:ascii="Times New Roman" w:hAnsi="Times New Roman" w:eastAsia="黑体"/>
                <w:b w:val="0"/>
                <w:bCs w:val="0"/>
                <w:szCs w:val="21"/>
              </w:rPr>
              <w:t>4</w:t>
            </w:r>
            <w:r>
              <w:rPr>
                <w:rFonts w:hint="eastAsia" w:ascii="黑体" w:hAnsi="黑体" w:eastAsia="黑体"/>
                <w:b w:val="0"/>
                <w:bCs w:val="0"/>
                <w:szCs w:val="21"/>
              </w:rPr>
              <w:t>：</w:t>
            </w:r>
            <w:r>
              <w:rPr>
                <w:rFonts w:hint="eastAsia" w:ascii="仿宋_GB2312" w:hAnsi="Times New Roman" w:eastAsia="仿宋_GB2312"/>
                <w:b w:val="0"/>
                <w:bCs w:val="0"/>
                <w:szCs w:val="21"/>
              </w:rPr>
              <w:t>“其他”指“日用杂品制造”、“废弃资源综合利用业”、“金属制品、机械和设备修理业”行业。</w:t>
            </w:r>
          </w:p>
        </w:tc>
      </w:tr>
    </w:tbl>
    <w:p w14:paraId="2E83BFC3">
      <w:pPr>
        <w:keepNext w:val="0"/>
        <w:keepLines w:val="0"/>
        <w:pageBreakBefore w:val="0"/>
        <w:widowControl w:val="0"/>
        <w:kinsoku/>
        <w:wordWrap/>
        <w:overflowPunct/>
        <w:topLinePunct w:val="0"/>
        <w:autoSpaceDE/>
        <w:autoSpaceDN/>
        <w:bidi w:val="0"/>
        <w:adjustRightInd/>
        <w:snapToGrid/>
        <w:spacing w:line="300" w:lineRule="exact"/>
        <w:textAlignment w:val="auto"/>
        <w:rPr>
          <w:b w:val="0"/>
          <w:bCs w:val="0"/>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00"/>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BBC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A3926">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0DA392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70CFD"/>
    <w:rsid w:val="3DE07148"/>
    <w:rsid w:val="3EAB0813"/>
    <w:rsid w:val="3F3F59C0"/>
    <w:rsid w:val="3FB9BB59"/>
    <w:rsid w:val="3FED38E1"/>
    <w:rsid w:val="3FFD52CD"/>
    <w:rsid w:val="4F7D05B5"/>
    <w:rsid w:val="54F94C18"/>
    <w:rsid w:val="59CE4350"/>
    <w:rsid w:val="5DF75FC9"/>
    <w:rsid w:val="610F2A69"/>
    <w:rsid w:val="63EC3FC1"/>
    <w:rsid w:val="67AA3066"/>
    <w:rsid w:val="743B98F0"/>
    <w:rsid w:val="75AF83BE"/>
    <w:rsid w:val="75F5C18D"/>
    <w:rsid w:val="76BF0CF9"/>
    <w:rsid w:val="76F94E43"/>
    <w:rsid w:val="78FFA3AF"/>
    <w:rsid w:val="79FB7239"/>
    <w:rsid w:val="7AFDC0DF"/>
    <w:rsid w:val="7DFE69ED"/>
    <w:rsid w:val="7FABDDDF"/>
    <w:rsid w:val="7FFFE20D"/>
    <w:rsid w:val="9EBF617B"/>
    <w:rsid w:val="B8D264C0"/>
    <w:rsid w:val="BD73DCB5"/>
    <w:rsid w:val="BE6C70FE"/>
    <w:rsid w:val="BFEE7672"/>
    <w:rsid w:val="CFFE8455"/>
    <w:rsid w:val="D1DB9C40"/>
    <w:rsid w:val="D6FBBC25"/>
    <w:rsid w:val="D75751A0"/>
    <w:rsid w:val="D8F8B77B"/>
    <w:rsid w:val="E75F01C9"/>
    <w:rsid w:val="F1FA0799"/>
    <w:rsid w:val="F27FECF2"/>
    <w:rsid w:val="F39EB97F"/>
    <w:rsid w:val="F3FE886E"/>
    <w:rsid w:val="F5E7EE7C"/>
    <w:rsid w:val="F6DEB373"/>
    <w:rsid w:val="F7FF27E2"/>
    <w:rsid w:val="F9EE012B"/>
    <w:rsid w:val="FABB4ED6"/>
    <w:rsid w:val="FBCBA8FD"/>
    <w:rsid w:val="FBEEAF24"/>
    <w:rsid w:val="FBFE1987"/>
    <w:rsid w:val="FE1994F2"/>
    <w:rsid w:val="FFD7D91B"/>
    <w:rsid w:val="FFDB5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99"/>
    <w:rPr>
      <w:sz w:val="30"/>
    </w:rPr>
  </w:style>
  <w:style w:type="paragraph" w:styleId="3">
    <w:name w:val="Body Text First Indent"/>
    <w:basedOn w:val="2"/>
    <w:qFormat/>
    <w:uiPriority w:val="0"/>
    <w:pPr>
      <w:widowControl/>
      <w:spacing w:after="120" w:line="351" w:lineRule="atLeast"/>
      <w:ind w:firstLine="420" w:firstLineChars="100"/>
      <w:jc w:val="both"/>
      <w:textAlignment w:val="baseline"/>
    </w:pPr>
    <w:rPr>
      <w:rFonts w:ascii="Times New Roman" w:hAnsi="Times New Roman" w:eastAsia="宋体" w:cs="Times New Roman"/>
      <w:color w:val="000000"/>
      <w:kern w:val="0"/>
      <w:sz w:val="21"/>
      <w:szCs w:val="20"/>
      <w:u w:val="none" w:color="000000"/>
      <w:lang w:val="en-US" w:eastAsia="zh-CN" w:bidi="ar-SA"/>
    </w:rPr>
  </w:style>
  <w:style w:type="paragraph" w:styleId="4">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3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8703</Words>
  <Characters>9096</Characters>
  <Lines>0</Lines>
  <Paragraphs>0</Paragraphs>
  <TotalTime>12.3333333333333</TotalTime>
  <ScaleCrop>false</ScaleCrop>
  <LinksUpToDate>false</LinksUpToDate>
  <CharactersWithSpaces>9241</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ra1234</cp:lastModifiedBy>
  <cp:lastPrinted>2025-09-03T15:18:30Z</cp:lastPrinted>
  <dcterms:modified xsi:type="dcterms:W3CDTF">2025-09-03T16:52:26Z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1CFD71CF9ED668D50EFFB768290E30FF_43</vt:lpwstr>
  </property>
  <property fmtid="{D5CDD505-2E9C-101B-9397-08002B2CF9AE}" pid="4" name="KSOTemplateDocerSaveRecord">
    <vt:lpwstr>eyJoZGlkIjoiOGFlZDBiM2E1ZDE0YmZlZTNiNjQxMWMyMGZhZTNiZTMiLCJ1c2VySWQiOiI1NTk2NzgxODgifQ==</vt:lpwstr>
  </property>
</Properties>
</file>