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0" w:afterLines="0" w:line="240" w:lineRule="auto"/>
        <w:outlineLvl w:val="9"/>
        <w:rPr>
          <w:rFonts w:hint="eastAsia" w:ascii="黑体" w:hAnsi="黑体" w:eastAsia="黑体" w:cs="黑体"/>
          <w:color w:val="auto"/>
          <w:highlight w:val="none"/>
          <w:lang w:eastAsia="zh-CN"/>
        </w:rPr>
      </w:pPr>
      <w:bookmarkStart w:id="0" w:name="_GoBack"/>
      <w:bookmarkEnd w:id="0"/>
      <w:r>
        <w:rPr>
          <w:rFonts w:hint="eastAsia" w:ascii="黑体" w:hAnsi="黑体" w:eastAsia="黑体" w:cs="黑体"/>
          <w:color w:val="auto"/>
          <w:highlight w:val="none"/>
        </w:rPr>
        <w:t>附件</w:t>
      </w:r>
      <w:r>
        <w:rPr>
          <w:rFonts w:hint="eastAsia" w:ascii="黑体" w:hAnsi="黑体" w:eastAsia="黑体" w:cs="黑体"/>
          <w:color w:val="auto"/>
          <w:highlight w:val="none"/>
          <w:lang w:val="en-US" w:eastAsia="zh-CN"/>
        </w:rPr>
        <w:t>2</w:t>
      </w:r>
    </w:p>
    <w:p>
      <w:pPr>
        <w:keepNext w:val="0"/>
        <w:keepLines w:val="0"/>
        <w:pageBreakBefore w:val="0"/>
        <w:widowControl w:val="0"/>
        <w:kinsoku/>
        <w:wordWrap/>
        <w:overflowPunct/>
        <w:topLinePunct w:val="0"/>
        <w:autoSpaceDE/>
        <w:autoSpaceDN/>
        <w:bidi w:val="0"/>
        <w:adjustRightInd/>
        <w:snapToGrid/>
        <w:spacing w:beforeLines="0" w:afterLines="0" w:line="240" w:lineRule="auto"/>
        <w:outlineLvl w:val="9"/>
        <w:rPr>
          <w:rFonts w:hint="eastAsia" w:ascii="仿宋_GB2312" w:hAnsi="仿宋_GB2312" w:eastAsia="仿宋_GB2312" w:cs="仿宋_GB2312"/>
          <w:color w:val="auto"/>
          <w:highlight w:val="none"/>
        </w:rPr>
      </w:pPr>
    </w:p>
    <w:p>
      <w:pPr>
        <w:keepNext w:val="0"/>
        <w:keepLines w:val="0"/>
        <w:pageBreakBefore w:val="0"/>
        <w:widowControl w:val="0"/>
        <w:kinsoku/>
        <w:wordWrap/>
        <w:overflowPunct/>
        <w:topLinePunct w:val="0"/>
        <w:autoSpaceDE/>
        <w:autoSpaceDN/>
        <w:bidi w:val="0"/>
        <w:adjustRightInd/>
        <w:snapToGrid/>
        <w:spacing w:beforeLines="0" w:afterLines="0" w:line="720" w:lineRule="exact"/>
        <w:jc w:val="center"/>
        <w:textAlignment w:val="baseline"/>
        <w:outlineLvl w:val="9"/>
        <w:rPr>
          <w:rFonts w:hint="eastAsia" w:ascii="方正小标宋简体" w:hAnsi="方正小标宋简体" w:eastAsia="方正小标宋简体" w:cs="方正小标宋简体"/>
          <w:b w:val="0"/>
          <w:bCs/>
          <w:color w:val="auto"/>
          <w:sz w:val="44"/>
          <w:szCs w:val="44"/>
          <w:highlight w:val="none"/>
        </w:rPr>
      </w:pPr>
      <w:r>
        <w:rPr>
          <w:rFonts w:hint="eastAsia" w:ascii="方正小标宋简体" w:hAnsi="方正小标宋简体" w:eastAsia="方正小标宋简体" w:cs="方正小标宋简体"/>
          <w:b w:val="0"/>
          <w:bCs/>
          <w:color w:val="auto"/>
          <w:sz w:val="44"/>
          <w:szCs w:val="44"/>
          <w:highlight w:val="none"/>
        </w:rPr>
        <w:t>自治区企业技术中心</w:t>
      </w:r>
      <w:r>
        <w:rPr>
          <w:rFonts w:hint="eastAsia" w:ascii="方正小标宋简体" w:hAnsi="方正小标宋简体" w:eastAsia="方正小标宋简体" w:cs="方正小标宋简体"/>
          <w:b w:val="0"/>
          <w:bCs/>
          <w:color w:val="auto"/>
          <w:sz w:val="44"/>
          <w:szCs w:val="44"/>
          <w:highlight w:val="none"/>
          <w:lang w:eastAsia="zh-CN"/>
        </w:rPr>
        <w:t>认定</w:t>
      </w:r>
      <w:r>
        <w:rPr>
          <w:rFonts w:hint="eastAsia" w:ascii="方正小标宋简体" w:hAnsi="方正小标宋简体" w:eastAsia="方正小标宋简体" w:cs="方正小标宋简体"/>
          <w:b w:val="0"/>
          <w:bCs/>
          <w:color w:val="auto"/>
          <w:sz w:val="44"/>
          <w:szCs w:val="44"/>
          <w:highlight w:val="none"/>
        </w:rPr>
        <w:t>评价指标体系及说明</w:t>
      </w:r>
    </w:p>
    <w:p>
      <w:pPr>
        <w:keepNext w:val="0"/>
        <w:keepLines w:val="0"/>
        <w:pageBreakBefore w:val="0"/>
        <w:widowControl/>
        <w:kinsoku/>
        <w:wordWrap/>
        <w:overflowPunct/>
        <w:topLinePunct w:val="0"/>
        <w:autoSpaceDE/>
        <w:autoSpaceDN/>
        <w:bidi w:val="0"/>
        <w:adjustRightInd/>
        <w:snapToGrid/>
        <w:spacing w:beforeLines="0" w:beforeAutospacing="0" w:afterLines="0" w:afterAutospacing="0" w:line="240" w:lineRule="auto"/>
        <w:jc w:val="left"/>
        <w:textAlignment w:val="auto"/>
        <w:outlineLvl w:val="9"/>
        <w:rPr>
          <w:rFonts w:hint="eastAsia" w:ascii="仿宋_GB2312" w:hAnsi="仿宋_GB2312" w:eastAsia="仿宋_GB2312" w:cs="仿宋_GB2312"/>
          <w:color w:val="auto"/>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afterLines="0" w:line="240" w:lineRule="auto"/>
        <w:ind w:firstLine="616" w:firstLineChars="200"/>
        <w:jc w:val="left"/>
        <w:textAlignment w:val="auto"/>
        <w:rPr>
          <w:rFonts w:hint="eastAsia" w:ascii="黑体" w:hAnsi="黑体" w:eastAsia="黑体" w:cs="黑体"/>
          <w:b w:val="0"/>
          <w:bCs/>
          <w:color w:val="auto"/>
          <w:kern w:val="0"/>
          <w:highlight w:val="none"/>
        </w:rPr>
      </w:pPr>
      <w:r>
        <w:rPr>
          <w:rFonts w:hint="eastAsia" w:ascii="黑体" w:hAnsi="黑体" w:eastAsia="黑体" w:cs="黑体"/>
          <w:b w:val="0"/>
          <w:bCs/>
          <w:color w:val="auto"/>
          <w:kern w:val="0"/>
          <w:highlight w:val="none"/>
        </w:rPr>
        <w:t xml:space="preserve">一、评价指标及评价基本要求 </w:t>
      </w:r>
    </w:p>
    <w:tbl>
      <w:tblPr>
        <w:tblStyle w:val="10"/>
        <w:tblW w:w="0" w:type="auto"/>
        <w:tblInd w:w="1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63"/>
        <w:gridCol w:w="937"/>
        <w:gridCol w:w="825"/>
        <w:gridCol w:w="3314"/>
        <w:gridCol w:w="819"/>
        <w:gridCol w:w="805"/>
        <w:gridCol w:w="9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66" w:hRule="atLeast"/>
        </w:trPr>
        <w:tc>
          <w:tcPr>
            <w:tcW w:w="963" w:type="dxa"/>
            <w:noWrap w:val="0"/>
            <w:vAlign w:val="center"/>
          </w:tcPr>
          <w:p>
            <w:pPr>
              <w:widowControl/>
              <w:spacing w:beforeLines="0" w:afterLines="0" w:line="40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一级</w:t>
            </w:r>
          </w:p>
          <w:p>
            <w:pPr>
              <w:widowControl/>
              <w:spacing w:beforeLines="0" w:afterLines="0" w:line="40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指标</w:t>
            </w:r>
          </w:p>
        </w:tc>
        <w:tc>
          <w:tcPr>
            <w:tcW w:w="937" w:type="dxa"/>
            <w:noWrap w:val="0"/>
            <w:vAlign w:val="center"/>
          </w:tcPr>
          <w:p>
            <w:pPr>
              <w:widowControl/>
              <w:spacing w:beforeLines="0" w:afterLines="0" w:line="40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xml:space="preserve">二级 </w:t>
            </w:r>
            <w:r>
              <w:rPr>
                <w:rFonts w:hint="eastAsia" w:ascii="仿宋_GB2312" w:hAnsi="仿宋_GB2312" w:eastAsia="仿宋_GB2312" w:cs="仿宋_GB2312"/>
                <w:color w:val="auto"/>
                <w:kern w:val="0"/>
                <w:sz w:val="24"/>
                <w:szCs w:val="24"/>
                <w:highlight w:val="none"/>
              </w:rPr>
              <w:br w:type="textWrapping"/>
            </w:r>
            <w:r>
              <w:rPr>
                <w:rFonts w:hint="eastAsia" w:ascii="仿宋_GB2312" w:hAnsi="仿宋_GB2312" w:eastAsia="仿宋_GB2312" w:cs="仿宋_GB2312"/>
                <w:color w:val="auto"/>
                <w:kern w:val="0"/>
                <w:sz w:val="24"/>
                <w:szCs w:val="24"/>
                <w:highlight w:val="none"/>
              </w:rPr>
              <w:t>指标</w:t>
            </w:r>
          </w:p>
        </w:tc>
        <w:tc>
          <w:tcPr>
            <w:tcW w:w="825" w:type="dxa"/>
            <w:noWrap w:val="0"/>
            <w:vAlign w:val="center"/>
          </w:tcPr>
          <w:p>
            <w:pPr>
              <w:widowControl/>
              <w:spacing w:beforeLines="0" w:afterLines="0" w:line="40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xml:space="preserve">权重 </w:t>
            </w:r>
            <w:r>
              <w:rPr>
                <w:rFonts w:hint="eastAsia" w:ascii="仿宋_GB2312" w:hAnsi="仿宋_GB2312" w:eastAsia="仿宋_GB2312" w:cs="仿宋_GB2312"/>
                <w:color w:val="auto"/>
                <w:kern w:val="0"/>
                <w:sz w:val="24"/>
                <w:szCs w:val="24"/>
                <w:highlight w:val="none"/>
              </w:rPr>
              <w:br w:type="textWrapping"/>
            </w:r>
            <w:r>
              <w:rPr>
                <w:rFonts w:hint="eastAsia" w:ascii="仿宋_GB2312" w:hAnsi="仿宋_GB2312" w:eastAsia="仿宋_GB2312" w:cs="仿宋_GB2312"/>
                <w:color w:val="auto"/>
                <w:kern w:val="0"/>
                <w:sz w:val="24"/>
                <w:szCs w:val="24"/>
                <w:highlight w:val="none"/>
              </w:rPr>
              <w:t>(分)</w:t>
            </w:r>
          </w:p>
        </w:tc>
        <w:tc>
          <w:tcPr>
            <w:tcW w:w="3314" w:type="dxa"/>
            <w:noWrap w:val="0"/>
            <w:vAlign w:val="center"/>
          </w:tcPr>
          <w:p>
            <w:pPr>
              <w:widowControl/>
              <w:spacing w:beforeLines="0" w:afterLines="0" w:line="40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三级指标</w:t>
            </w:r>
          </w:p>
        </w:tc>
        <w:tc>
          <w:tcPr>
            <w:tcW w:w="819" w:type="dxa"/>
            <w:noWrap w:val="0"/>
            <w:vAlign w:val="center"/>
          </w:tcPr>
          <w:p>
            <w:pPr>
              <w:widowControl/>
              <w:spacing w:beforeLines="0" w:afterLines="0" w:line="40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权重(分)</w:t>
            </w:r>
          </w:p>
        </w:tc>
        <w:tc>
          <w:tcPr>
            <w:tcW w:w="805" w:type="dxa"/>
            <w:noWrap w:val="0"/>
            <w:vAlign w:val="center"/>
          </w:tcPr>
          <w:p>
            <w:pPr>
              <w:widowControl/>
              <w:spacing w:beforeLines="0" w:afterLines="0" w:line="40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单位</w:t>
            </w:r>
          </w:p>
        </w:tc>
        <w:tc>
          <w:tcPr>
            <w:tcW w:w="950" w:type="dxa"/>
            <w:noWrap w:val="0"/>
            <w:vAlign w:val="center"/>
          </w:tcPr>
          <w:p>
            <w:pPr>
              <w:widowControl/>
              <w:spacing w:beforeLines="0" w:afterLines="0" w:line="40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xml:space="preserve">基本 </w:t>
            </w:r>
            <w:r>
              <w:rPr>
                <w:rFonts w:hint="eastAsia" w:ascii="仿宋_GB2312" w:hAnsi="仿宋_GB2312" w:eastAsia="仿宋_GB2312" w:cs="仿宋_GB2312"/>
                <w:color w:val="auto"/>
                <w:kern w:val="0"/>
                <w:sz w:val="24"/>
                <w:szCs w:val="24"/>
                <w:highlight w:val="none"/>
              </w:rPr>
              <w:br w:type="textWrapping"/>
            </w:r>
            <w:r>
              <w:rPr>
                <w:rFonts w:hint="eastAsia" w:ascii="仿宋_GB2312" w:hAnsi="仿宋_GB2312" w:eastAsia="仿宋_GB2312" w:cs="仿宋_GB2312"/>
                <w:color w:val="auto"/>
                <w:kern w:val="0"/>
                <w:sz w:val="24"/>
                <w:szCs w:val="24"/>
                <w:highlight w:val="none"/>
              </w:rPr>
              <w:t>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4" w:hRule="atLeast"/>
        </w:trPr>
        <w:tc>
          <w:tcPr>
            <w:tcW w:w="963" w:type="dxa"/>
            <w:vMerge w:val="restart"/>
            <w:noWrap w:val="0"/>
            <w:vAlign w:val="center"/>
          </w:tcPr>
          <w:p>
            <w:pPr>
              <w:widowControl/>
              <w:spacing w:beforeLines="0" w:afterLines="0" w:line="40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创</w:t>
            </w:r>
          </w:p>
          <w:p>
            <w:pPr>
              <w:widowControl/>
              <w:spacing w:beforeLines="0" w:afterLines="0" w:line="40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新</w:t>
            </w:r>
          </w:p>
          <w:p>
            <w:pPr>
              <w:widowControl/>
              <w:spacing w:beforeLines="0" w:afterLines="0" w:line="40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机</w:t>
            </w:r>
          </w:p>
          <w:p>
            <w:pPr>
              <w:widowControl/>
              <w:spacing w:beforeLines="0" w:afterLines="0" w:line="40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制</w:t>
            </w:r>
          </w:p>
        </w:tc>
        <w:tc>
          <w:tcPr>
            <w:tcW w:w="937" w:type="dxa"/>
            <w:vMerge w:val="restart"/>
            <w:noWrap w:val="0"/>
            <w:vAlign w:val="center"/>
          </w:tcPr>
          <w:p>
            <w:pPr>
              <w:widowControl/>
              <w:spacing w:beforeLines="0" w:afterLines="0" w:line="40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创新投入机制</w:t>
            </w:r>
          </w:p>
        </w:tc>
        <w:tc>
          <w:tcPr>
            <w:tcW w:w="825" w:type="dxa"/>
            <w:vMerge w:val="restart"/>
            <w:noWrap w:val="0"/>
            <w:vAlign w:val="center"/>
          </w:tcPr>
          <w:p>
            <w:pPr>
              <w:widowControl/>
              <w:spacing w:beforeLines="0" w:afterLines="0" w:line="40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22</w:t>
            </w:r>
          </w:p>
        </w:tc>
        <w:tc>
          <w:tcPr>
            <w:tcW w:w="3314" w:type="dxa"/>
            <w:noWrap w:val="0"/>
            <w:vAlign w:val="center"/>
          </w:tcPr>
          <w:p>
            <w:pPr>
              <w:widowControl/>
              <w:spacing w:beforeLines="0" w:afterLines="0" w:line="40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w:t>
            </w:r>
            <w:r>
              <w:rPr>
                <w:rFonts w:hint="eastAsia" w:ascii="仿宋_GB2312" w:hAnsi="仿宋_GB2312" w:eastAsia="仿宋_GB2312" w:cs="仿宋_GB2312"/>
                <w:color w:val="auto"/>
                <w:kern w:val="0"/>
                <w:sz w:val="24"/>
                <w:szCs w:val="24"/>
                <w:highlight w:val="none"/>
                <w:lang w:eastAsia="zh-CN"/>
              </w:rPr>
              <w:t>研究与试验发展经费支出总额</w:t>
            </w:r>
          </w:p>
        </w:tc>
        <w:tc>
          <w:tcPr>
            <w:tcW w:w="819" w:type="dxa"/>
            <w:noWrap w:val="0"/>
            <w:vAlign w:val="center"/>
          </w:tcPr>
          <w:p>
            <w:pPr>
              <w:widowControl/>
              <w:spacing w:beforeLines="0" w:afterLines="0" w:line="400" w:lineRule="exact"/>
              <w:jc w:val="center"/>
              <w:rPr>
                <w:rFonts w:hint="default" w:ascii="仿宋_GB2312" w:hAnsi="仿宋_GB2312" w:eastAsia="仿宋_GB2312" w:cs="仿宋_GB2312"/>
                <w:color w:val="auto"/>
                <w:kern w:val="0"/>
                <w:sz w:val="24"/>
                <w:szCs w:val="24"/>
                <w:highlight w:val="none"/>
                <w:lang w:val="en-US" w:eastAsia="zh-CN"/>
              </w:rPr>
            </w:pPr>
            <w:r>
              <w:rPr>
                <w:rFonts w:hint="eastAsia" w:ascii="仿宋_GB2312" w:hAnsi="仿宋_GB2312" w:cs="仿宋_GB2312"/>
                <w:color w:val="auto"/>
                <w:kern w:val="0"/>
                <w:sz w:val="24"/>
                <w:szCs w:val="24"/>
                <w:highlight w:val="none"/>
                <w:lang w:val="en-US" w:eastAsia="zh-CN"/>
              </w:rPr>
              <w:t>10</w:t>
            </w:r>
          </w:p>
        </w:tc>
        <w:tc>
          <w:tcPr>
            <w:tcW w:w="805" w:type="dxa"/>
            <w:noWrap w:val="0"/>
            <w:vAlign w:val="center"/>
          </w:tcPr>
          <w:p>
            <w:pPr>
              <w:widowControl/>
              <w:spacing w:beforeLines="0" w:afterLines="0" w:line="400" w:lineRule="exact"/>
              <w:jc w:val="center"/>
              <w:rPr>
                <w:rFonts w:hint="default" w:ascii="仿宋_GB2312" w:hAnsi="仿宋_GB2312" w:eastAsia="仿宋_GB2312" w:cs="仿宋_GB2312"/>
                <w:color w:val="auto"/>
                <w:kern w:val="0"/>
                <w:sz w:val="24"/>
                <w:szCs w:val="24"/>
                <w:highlight w:val="none"/>
                <w:lang w:val="en-US" w:eastAsia="zh-CN"/>
              </w:rPr>
            </w:pPr>
            <w:r>
              <w:rPr>
                <w:rFonts w:hint="eastAsia" w:ascii="仿宋_GB2312" w:hAnsi="仿宋_GB2312" w:cs="仿宋_GB2312"/>
                <w:color w:val="auto"/>
                <w:kern w:val="0"/>
                <w:sz w:val="24"/>
                <w:szCs w:val="24"/>
                <w:highlight w:val="none"/>
                <w:lang w:val="en-US" w:eastAsia="zh-CN"/>
              </w:rPr>
              <w:t>万元</w:t>
            </w:r>
          </w:p>
        </w:tc>
        <w:tc>
          <w:tcPr>
            <w:tcW w:w="950" w:type="dxa"/>
            <w:noWrap w:val="0"/>
            <w:vAlign w:val="center"/>
          </w:tcPr>
          <w:p>
            <w:pPr>
              <w:widowControl/>
              <w:spacing w:beforeLines="0" w:afterLines="0" w:line="400" w:lineRule="exact"/>
              <w:jc w:val="center"/>
              <w:rPr>
                <w:rFonts w:hint="default"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rPr>
              <w:t>≥</w:t>
            </w:r>
            <w:r>
              <w:rPr>
                <w:rFonts w:hint="eastAsia" w:ascii="仿宋_GB2312" w:hAnsi="仿宋_GB2312" w:cs="仿宋_GB2312"/>
                <w:color w:val="auto"/>
                <w:kern w:val="0"/>
                <w:sz w:val="24"/>
                <w:szCs w:val="24"/>
                <w:highlight w:val="none"/>
                <w:lang w:val="en-US" w:eastAsia="zh-CN"/>
              </w:rP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4" w:hRule="atLeast"/>
        </w:trPr>
        <w:tc>
          <w:tcPr>
            <w:tcW w:w="963" w:type="dxa"/>
            <w:vMerge w:val="continue"/>
            <w:noWrap w:val="0"/>
            <w:vAlign w:val="center"/>
          </w:tcPr>
          <w:p>
            <w:pPr>
              <w:widowControl/>
              <w:spacing w:beforeLines="0" w:afterLines="0" w:line="400" w:lineRule="exact"/>
              <w:jc w:val="center"/>
              <w:rPr>
                <w:rFonts w:hint="eastAsia" w:ascii="仿宋_GB2312" w:hAnsi="仿宋_GB2312" w:eastAsia="仿宋_GB2312" w:cs="仿宋_GB2312"/>
                <w:color w:val="auto"/>
                <w:kern w:val="0"/>
                <w:sz w:val="24"/>
                <w:szCs w:val="24"/>
                <w:highlight w:val="none"/>
              </w:rPr>
            </w:pPr>
          </w:p>
        </w:tc>
        <w:tc>
          <w:tcPr>
            <w:tcW w:w="937" w:type="dxa"/>
            <w:vMerge w:val="continue"/>
            <w:noWrap w:val="0"/>
            <w:vAlign w:val="center"/>
          </w:tcPr>
          <w:p>
            <w:pPr>
              <w:widowControl/>
              <w:spacing w:beforeLines="0" w:afterLines="0" w:line="400" w:lineRule="exact"/>
              <w:jc w:val="center"/>
              <w:rPr>
                <w:rFonts w:hint="eastAsia" w:ascii="仿宋_GB2312" w:hAnsi="仿宋_GB2312" w:eastAsia="仿宋_GB2312" w:cs="仿宋_GB2312"/>
                <w:color w:val="auto"/>
                <w:kern w:val="0"/>
                <w:sz w:val="24"/>
                <w:szCs w:val="24"/>
                <w:highlight w:val="none"/>
              </w:rPr>
            </w:pPr>
          </w:p>
        </w:tc>
        <w:tc>
          <w:tcPr>
            <w:tcW w:w="825" w:type="dxa"/>
            <w:vMerge w:val="continue"/>
            <w:noWrap w:val="0"/>
            <w:vAlign w:val="center"/>
          </w:tcPr>
          <w:p>
            <w:pPr>
              <w:widowControl/>
              <w:spacing w:beforeLines="0" w:afterLines="0" w:line="400" w:lineRule="exact"/>
              <w:jc w:val="center"/>
              <w:rPr>
                <w:rFonts w:hint="eastAsia" w:ascii="仿宋_GB2312" w:hAnsi="仿宋_GB2312" w:eastAsia="仿宋_GB2312" w:cs="仿宋_GB2312"/>
                <w:color w:val="auto"/>
                <w:kern w:val="0"/>
                <w:sz w:val="24"/>
                <w:szCs w:val="24"/>
                <w:highlight w:val="none"/>
              </w:rPr>
            </w:pPr>
          </w:p>
        </w:tc>
        <w:tc>
          <w:tcPr>
            <w:tcW w:w="3314" w:type="dxa"/>
            <w:noWrap w:val="0"/>
            <w:vAlign w:val="center"/>
          </w:tcPr>
          <w:p>
            <w:pPr>
              <w:widowControl/>
              <w:spacing w:beforeLines="0" w:afterLines="0" w:line="400" w:lineRule="exac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cs="仿宋_GB2312"/>
                <w:color w:val="auto"/>
                <w:kern w:val="0"/>
                <w:sz w:val="24"/>
                <w:szCs w:val="24"/>
                <w:highlight w:val="none"/>
                <w:lang w:val="en-US" w:eastAsia="zh-CN"/>
              </w:rPr>
              <w:t>2</w:t>
            </w:r>
            <w:r>
              <w:rPr>
                <w:rFonts w:hint="eastAsia" w:ascii="仿宋_GB2312" w:hAnsi="仿宋_GB2312" w:eastAsia="仿宋_GB2312" w:cs="仿宋_GB2312"/>
                <w:color w:val="auto"/>
                <w:kern w:val="0"/>
                <w:sz w:val="24"/>
                <w:szCs w:val="24"/>
                <w:highlight w:val="none"/>
              </w:rPr>
              <w:t>.</w:t>
            </w:r>
            <w:r>
              <w:rPr>
                <w:rFonts w:hint="eastAsia" w:ascii="仿宋_GB2312" w:hAnsi="仿宋_GB2312" w:eastAsia="仿宋_GB2312" w:cs="仿宋_GB2312"/>
                <w:color w:val="auto"/>
                <w:kern w:val="0"/>
                <w:sz w:val="24"/>
                <w:szCs w:val="24"/>
                <w:highlight w:val="none"/>
                <w:lang w:eastAsia="zh-CN"/>
              </w:rPr>
              <w:t>研究与试验发展经费支出总额</w:t>
            </w:r>
            <w:r>
              <w:rPr>
                <w:rFonts w:hint="eastAsia" w:ascii="仿宋_GB2312" w:hAnsi="仿宋_GB2312" w:eastAsia="仿宋_GB2312" w:cs="仿宋_GB2312"/>
                <w:color w:val="auto"/>
                <w:kern w:val="0"/>
                <w:sz w:val="24"/>
                <w:szCs w:val="24"/>
                <w:highlight w:val="none"/>
              </w:rPr>
              <w:t>占主营业务收入的比重</w:t>
            </w:r>
          </w:p>
        </w:tc>
        <w:tc>
          <w:tcPr>
            <w:tcW w:w="819" w:type="dxa"/>
            <w:noWrap w:val="0"/>
            <w:vAlign w:val="center"/>
          </w:tcPr>
          <w:p>
            <w:pPr>
              <w:widowControl/>
              <w:spacing w:beforeLines="0" w:afterLines="0" w:line="400" w:lineRule="exact"/>
              <w:jc w:val="center"/>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cs="仿宋_GB2312"/>
                <w:color w:val="auto"/>
                <w:kern w:val="0"/>
                <w:sz w:val="24"/>
                <w:szCs w:val="24"/>
                <w:highlight w:val="none"/>
                <w:lang w:val="en-US" w:eastAsia="zh-CN"/>
              </w:rPr>
              <w:t>7</w:t>
            </w:r>
          </w:p>
        </w:tc>
        <w:tc>
          <w:tcPr>
            <w:tcW w:w="805" w:type="dxa"/>
            <w:noWrap w:val="0"/>
            <w:vAlign w:val="center"/>
          </w:tcPr>
          <w:p>
            <w:pPr>
              <w:widowControl/>
              <w:spacing w:beforeLines="0" w:afterLines="0" w:line="400" w:lineRule="exact"/>
              <w:jc w:val="center"/>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rPr>
              <w:t>%</w:t>
            </w:r>
          </w:p>
        </w:tc>
        <w:tc>
          <w:tcPr>
            <w:tcW w:w="950" w:type="dxa"/>
            <w:noWrap w:val="0"/>
            <w:vAlign w:val="center"/>
          </w:tcPr>
          <w:p>
            <w:pPr>
              <w:widowControl/>
              <w:spacing w:beforeLines="0" w:afterLines="0" w:line="400" w:lineRule="exact"/>
              <w:jc w:val="center"/>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rPr>
              <w:t>≥</w:t>
            </w:r>
            <w:r>
              <w:rPr>
                <w:rFonts w:hint="eastAsia" w:ascii="仿宋_GB2312" w:hAnsi="仿宋_GB2312" w:cs="仿宋_GB2312"/>
                <w:color w:val="auto"/>
                <w:kern w:val="0"/>
                <w:sz w:val="24"/>
                <w:szCs w:val="24"/>
                <w:highlight w:val="none"/>
                <w:lang w:val="en-US" w:eastAsia="zh-CN"/>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963" w:type="dxa"/>
            <w:vMerge w:val="continue"/>
            <w:noWrap w:val="0"/>
            <w:vAlign w:val="center"/>
          </w:tcPr>
          <w:p>
            <w:pPr>
              <w:widowControl/>
              <w:spacing w:beforeLines="0" w:afterLines="0" w:line="400" w:lineRule="exact"/>
              <w:jc w:val="center"/>
              <w:rPr>
                <w:rFonts w:hint="eastAsia" w:ascii="仿宋_GB2312" w:hAnsi="仿宋_GB2312" w:eastAsia="仿宋_GB2312" w:cs="仿宋_GB2312"/>
                <w:color w:val="auto"/>
                <w:kern w:val="0"/>
                <w:sz w:val="24"/>
                <w:szCs w:val="24"/>
                <w:highlight w:val="none"/>
              </w:rPr>
            </w:pPr>
          </w:p>
        </w:tc>
        <w:tc>
          <w:tcPr>
            <w:tcW w:w="937" w:type="dxa"/>
            <w:vMerge w:val="continue"/>
            <w:noWrap w:val="0"/>
            <w:vAlign w:val="center"/>
          </w:tcPr>
          <w:p>
            <w:pPr>
              <w:widowControl/>
              <w:spacing w:beforeLines="0" w:afterLines="0" w:line="400" w:lineRule="exact"/>
              <w:jc w:val="center"/>
              <w:rPr>
                <w:rFonts w:hint="eastAsia" w:ascii="仿宋_GB2312" w:hAnsi="仿宋_GB2312" w:eastAsia="仿宋_GB2312" w:cs="仿宋_GB2312"/>
                <w:color w:val="auto"/>
                <w:kern w:val="0"/>
                <w:sz w:val="24"/>
                <w:szCs w:val="24"/>
                <w:highlight w:val="none"/>
              </w:rPr>
            </w:pPr>
          </w:p>
        </w:tc>
        <w:tc>
          <w:tcPr>
            <w:tcW w:w="825" w:type="dxa"/>
            <w:vMerge w:val="continue"/>
            <w:noWrap w:val="0"/>
            <w:vAlign w:val="center"/>
          </w:tcPr>
          <w:p>
            <w:pPr>
              <w:widowControl/>
              <w:spacing w:beforeLines="0" w:afterLines="0" w:line="400" w:lineRule="exact"/>
              <w:jc w:val="center"/>
              <w:rPr>
                <w:rFonts w:hint="eastAsia" w:ascii="仿宋_GB2312" w:hAnsi="仿宋_GB2312" w:eastAsia="仿宋_GB2312" w:cs="仿宋_GB2312"/>
                <w:color w:val="auto"/>
                <w:kern w:val="0"/>
                <w:sz w:val="24"/>
                <w:szCs w:val="24"/>
                <w:highlight w:val="none"/>
              </w:rPr>
            </w:pPr>
          </w:p>
        </w:tc>
        <w:tc>
          <w:tcPr>
            <w:tcW w:w="3314" w:type="dxa"/>
            <w:noWrap w:val="0"/>
            <w:vAlign w:val="center"/>
          </w:tcPr>
          <w:p>
            <w:pPr>
              <w:widowControl/>
              <w:spacing w:beforeLines="0" w:afterLines="0" w:line="400" w:lineRule="exact"/>
              <w:rPr>
                <w:rFonts w:hint="eastAsia" w:ascii="仿宋_GB2312" w:hAnsi="仿宋_GB2312" w:eastAsia="仿宋_GB2312" w:cs="仿宋_GB2312"/>
                <w:color w:val="auto"/>
                <w:kern w:val="0"/>
                <w:sz w:val="24"/>
                <w:szCs w:val="24"/>
                <w:highlight w:val="none"/>
              </w:rPr>
            </w:pPr>
            <w:r>
              <w:rPr>
                <w:rFonts w:hint="eastAsia" w:ascii="仿宋_GB2312" w:hAnsi="仿宋_GB2312" w:cs="仿宋_GB2312"/>
                <w:color w:val="auto"/>
                <w:kern w:val="0"/>
                <w:sz w:val="24"/>
                <w:szCs w:val="24"/>
                <w:highlight w:val="none"/>
                <w:lang w:val="en-US" w:eastAsia="zh-CN"/>
              </w:rPr>
              <w:t>3</w:t>
            </w:r>
            <w:r>
              <w:rPr>
                <w:rFonts w:hint="eastAsia" w:ascii="仿宋_GB2312" w:hAnsi="仿宋_GB2312" w:eastAsia="仿宋_GB2312" w:cs="仿宋_GB2312"/>
                <w:color w:val="auto"/>
                <w:kern w:val="0"/>
                <w:sz w:val="24"/>
                <w:szCs w:val="24"/>
                <w:highlight w:val="none"/>
              </w:rPr>
              <w:t>.</w:t>
            </w:r>
            <w:r>
              <w:rPr>
                <w:rFonts w:hint="eastAsia" w:ascii="仿宋_GB2312" w:hAnsi="仿宋_GB2312" w:eastAsia="仿宋_GB2312" w:cs="仿宋_GB2312"/>
                <w:color w:val="auto"/>
                <w:kern w:val="0"/>
                <w:sz w:val="24"/>
                <w:szCs w:val="24"/>
                <w:highlight w:val="none"/>
                <w:lang w:eastAsia="zh-CN"/>
              </w:rPr>
              <w:t>研究与试验发展经费支出</w:t>
            </w:r>
            <w:r>
              <w:rPr>
                <w:rFonts w:hint="eastAsia" w:ascii="仿宋_GB2312" w:hAnsi="仿宋_GB2312" w:cs="仿宋_GB2312"/>
                <w:strike w:val="0"/>
                <w:color w:val="auto"/>
                <w:kern w:val="0"/>
                <w:sz w:val="24"/>
                <w:szCs w:val="24"/>
                <w:highlight w:val="none"/>
                <w:lang w:eastAsia="zh-CN"/>
              </w:rPr>
              <w:t>比例（</w:t>
            </w:r>
            <w:r>
              <w:rPr>
                <w:rFonts w:hint="default" w:ascii="仿宋_GB2312" w:hAnsi="仿宋_GB2312" w:cs="仿宋_GB2312"/>
                <w:strike w:val="0"/>
                <w:color w:val="auto"/>
                <w:kern w:val="0"/>
                <w:sz w:val="24"/>
                <w:szCs w:val="24"/>
                <w:highlight w:val="none"/>
                <w:lang w:val="en" w:eastAsia="zh-CN"/>
              </w:rPr>
              <w:t>R&amp;D</w:t>
            </w:r>
            <w:r>
              <w:rPr>
                <w:rFonts w:hint="eastAsia" w:ascii="仿宋_GB2312" w:hAnsi="仿宋_GB2312" w:cs="仿宋_GB2312"/>
                <w:strike w:val="0"/>
                <w:color w:val="auto"/>
                <w:kern w:val="0"/>
                <w:sz w:val="24"/>
                <w:szCs w:val="24"/>
                <w:highlight w:val="none"/>
                <w:lang w:val="en" w:eastAsia="zh-CN"/>
              </w:rPr>
              <w:t>强度</w:t>
            </w:r>
            <w:r>
              <w:rPr>
                <w:rFonts w:hint="eastAsia" w:ascii="仿宋_GB2312" w:hAnsi="仿宋_GB2312" w:cs="仿宋_GB2312"/>
                <w:strike w:val="0"/>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rPr>
              <w:t>比上年度增长</w:t>
            </w:r>
          </w:p>
        </w:tc>
        <w:tc>
          <w:tcPr>
            <w:tcW w:w="819" w:type="dxa"/>
            <w:noWrap w:val="0"/>
            <w:vAlign w:val="center"/>
          </w:tcPr>
          <w:p>
            <w:pPr>
              <w:widowControl/>
              <w:spacing w:beforeLines="0" w:afterLines="0" w:line="40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5</w:t>
            </w:r>
          </w:p>
        </w:tc>
        <w:tc>
          <w:tcPr>
            <w:tcW w:w="805" w:type="dxa"/>
            <w:noWrap w:val="0"/>
            <w:vAlign w:val="center"/>
          </w:tcPr>
          <w:p>
            <w:pPr>
              <w:widowControl/>
              <w:spacing w:beforeLines="0" w:afterLines="0" w:line="40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百分点</w:t>
            </w:r>
          </w:p>
        </w:tc>
        <w:tc>
          <w:tcPr>
            <w:tcW w:w="950" w:type="dxa"/>
            <w:noWrap w:val="0"/>
            <w:vAlign w:val="center"/>
          </w:tcPr>
          <w:p>
            <w:pPr>
              <w:widowControl/>
              <w:spacing w:beforeLines="0" w:afterLines="0" w:line="40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2" w:hRule="atLeast"/>
        </w:trPr>
        <w:tc>
          <w:tcPr>
            <w:tcW w:w="963" w:type="dxa"/>
            <w:vMerge w:val="continue"/>
            <w:noWrap w:val="0"/>
            <w:vAlign w:val="top"/>
          </w:tcPr>
          <w:p>
            <w:pPr>
              <w:widowControl/>
              <w:spacing w:beforeLines="0" w:afterLines="0" w:line="400" w:lineRule="exact"/>
              <w:jc w:val="left"/>
              <w:rPr>
                <w:rFonts w:hint="eastAsia" w:ascii="仿宋_GB2312" w:hAnsi="仿宋_GB2312" w:eastAsia="仿宋_GB2312" w:cs="仿宋_GB2312"/>
                <w:color w:val="auto"/>
                <w:kern w:val="0"/>
                <w:sz w:val="24"/>
                <w:szCs w:val="24"/>
                <w:highlight w:val="none"/>
              </w:rPr>
            </w:pPr>
          </w:p>
        </w:tc>
        <w:tc>
          <w:tcPr>
            <w:tcW w:w="937" w:type="dxa"/>
            <w:vMerge w:val="restart"/>
            <w:noWrap w:val="0"/>
            <w:vAlign w:val="center"/>
          </w:tcPr>
          <w:p>
            <w:pPr>
              <w:widowControl/>
              <w:spacing w:beforeLines="0" w:afterLines="0" w:line="40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人才激励机制</w:t>
            </w:r>
          </w:p>
        </w:tc>
        <w:tc>
          <w:tcPr>
            <w:tcW w:w="825" w:type="dxa"/>
            <w:vMerge w:val="restart"/>
            <w:noWrap w:val="0"/>
            <w:vAlign w:val="center"/>
          </w:tcPr>
          <w:p>
            <w:pPr>
              <w:widowControl/>
              <w:spacing w:beforeLines="0" w:afterLines="0" w:line="40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6</w:t>
            </w:r>
          </w:p>
        </w:tc>
        <w:tc>
          <w:tcPr>
            <w:tcW w:w="3314" w:type="dxa"/>
            <w:noWrap w:val="0"/>
            <w:vAlign w:val="center"/>
          </w:tcPr>
          <w:p>
            <w:pPr>
              <w:widowControl/>
              <w:spacing w:beforeLines="0" w:afterLines="0" w:line="400" w:lineRule="exact"/>
              <w:rPr>
                <w:rFonts w:hint="eastAsia" w:ascii="仿宋_GB2312" w:hAnsi="仿宋_GB2312" w:eastAsia="仿宋_GB2312" w:cs="仿宋_GB2312"/>
                <w:color w:val="auto"/>
                <w:kern w:val="0"/>
                <w:sz w:val="24"/>
                <w:szCs w:val="24"/>
                <w:highlight w:val="none"/>
              </w:rPr>
            </w:pPr>
            <w:r>
              <w:rPr>
                <w:rFonts w:hint="eastAsia" w:ascii="仿宋_GB2312" w:hAnsi="仿宋_GB2312" w:cs="仿宋_GB2312"/>
                <w:color w:val="auto"/>
                <w:kern w:val="0"/>
                <w:sz w:val="24"/>
                <w:szCs w:val="24"/>
                <w:highlight w:val="none"/>
                <w:lang w:val="en-US" w:eastAsia="zh-CN"/>
              </w:rPr>
              <w:t>4</w:t>
            </w:r>
            <w:r>
              <w:rPr>
                <w:rFonts w:hint="eastAsia" w:ascii="仿宋_GB2312" w:hAnsi="仿宋_GB2312" w:eastAsia="仿宋_GB2312" w:cs="仿宋_GB2312"/>
                <w:color w:val="auto"/>
                <w:kern w:val="0"/>
                <w:sz w:val="24"/>
                <w:szCs w:val="24"/>
                <w:highlight w:val="none"/>
              </w:rPr>
              <w:t xml:space="preserve">.中心年人均收入与企业年人均收入之比 </w:t>
            </w:r>
          </w:p>
        </w:tc>
        <w:tc>
          <w:tcPr>
            <w:tcW w:w="819" w:type="dxa"/>
            <w:noWrap w:val="0"/>
            <w:vAlign w:val="center"/>
          </w:tcPr>
          <w:p>
            <w:pPr>
              <w:widowControl/>
              <w:spacing w:beforeLines="0" w:afterLines="0" w:line="40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3</w:t>
            </w:r>
          </w:p>
        </w:tc>
        <w:tc>
          <w:tcPr>
            <w:tcW w:w="805" w:type="dxa"/>
            <w:noWrap w:val="0"/>
            <w:vAlign w:val="center"/>
          </w:tcPr>
          <w:p>
            <w:pPr>
              <w:widowControl/>
              <w:spacing w:beforeLines="0" w:afterLines="0" w:line="40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w:t>
            </w:r>
          </w:p>
        </w:tc>
        <w:tc>
          <w:tcPr>
            <w:tcW w:w="950" w:type="dxa"/>
            <w:noWrap w:val="0"/>
            <w:vAlign w:val="center"/>
          </w:tcPr>
          <w:p>
            <w:pPr>
              <w:widowControl/>
              <w:spacing w:beforeLines="0" w:afterLines="0" w:line="40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963" w:type="dxa"/>
            <w:vMerge w:val="continue"/>
            <w:noWrap w:val="0"/>
            <w:vAlign w:val="top"/>
          </w:tcPr>
          <w:p>
            <w:pPr>
              <w:widowControl/>
              <w:spacing w:beforeLines="0" w:afterLines="0" w:line="400" w:lineRule="exact"/>
              <w:jc w:val="left"/>
              <w:rPr>
                <w:rFonts w:hint="eastAsia" w:ascii="仿宋_GB2312" w:hAnsi="仿宋_GB2312" w:eastAsia="仿宋_GB2312" w:cs="仿宋_GB2312"/>
                <w:color w:val="auto"/>
                <w:kern w:val="0"/>
                <w:sz w:val="24"/>
                <w:szCs w:val="24"/>
                <w:highlight w:val="none"/>
              </w:rPr>
            </w:pPr>
          </w:p>
        </w:tc>
        <w:tc>
          <w:tcPr>
            <w:tcW w:w="937" w:type="dxa"/>
            <w:vMerge w:val="continue"/>
            <w:noWrap w:val="0"/>
            <w:vAlign w:val="center"/>
          </w:tcPr>
          <w:p>
            <w:pPr>
              <w:widowControl/>
              <w:spacing w:beforeLines="0" w:afterLines="0" w:line="400" w:lineRule="exact"/>
              <w:jc w:val="center"/>
              <w:rPr>
                <w:rFonts w:hint="eastAsia" w:ascii="仿宋_GB2312" w:hAnsi="仿宋_GB2312" w:eastAsia="仿宋_GB2312" w:cs="仿宋_GB2312"/>
                <w:color w:val="auto"/>
                <w:kern w:val="0"/>
                <w:sz w:val="24"/>
                <w:szCs w:val="24"/>
                <w:highlight w:val="none"/>
              </w:rPr>
            </w:pPr>
          </w:p>
        </w:tc>
        <w:tc>
          <w:tcPr>
            <w:tcW w:w="825" w:type="dxa"/>
            <w:vMerge w:val="continue"/>
            <w:noWrap w:val="0"/>
            <w:vAlign w:val="center"/>
          </w:tcPr>
          <w:p>
            <w:pPr>
              <w:widowControl/>
              <w:spacing w:beforeLines="0" w:afterLines="0" w:line="400" w:lineRule="exact"/>
              <w:jc w:val="center"/>
              <w:rPr>
                <w:rFonts w:hint="eastAsia" w:ascii="仿宋_GB2312" w:hAnsi="仿宋_GB2312" w:eastAsia="仿宋_GB2312" w:cs="仿宋_GB2312"/>
                <w:color w:val="auto"/>
                <w:kern w:val="0"/>
                <w:sz w:val="24"/>
                <w:szCs w:val="24"/>
                <w:highlight w:val="none"/>
              </w:rPr>
            </w:pPr>
          </w:p>
        </w:tc>
        <w:tc>
          <w:tcPr>
            <w:tcW w:w="3314" w:type="dxa"/>
            <w:noWrap w:val="0"/>
            <w:vAlign w:val="center"/>
          </w:tcPr>
          <w:p>
            <w:pPr>
              <w:widowControl/>
              <w:spacing w:beforeLines="0" w:afterLines="0" w:line="400" w:lineRule="exact"/>
              <w:rPr>
                <w:rFonts w:hint="eastAsia" w:ascii="仿宋_GB2312" w:hAnsi="仿宋_GB2312" w:eastAsia="仿宋_GB2312" w:cs="仿宋_GB2312"/>
                <w:color w:val="auto"/>
                <w:kern w:val="0"/>
                <w:sz w:val="24"/>
                <w:szCs w:val="24"/>
                <w:highlight w:val="none"/>
              </w:rPr>
            </w:pPr>
            <w:r>
              <w:rPr>
                <w:rFonts w:hint="eastAsia" w:ascii="仿宋_GB2312" w:hAnsi="仿宋_GB2312" w:cs="仿宋_GB2312"/>
                <w:color w:val="auto"/>
                <w:kern w:val="0"/>
                <w:sz w:val="24"/>
                <w:szCs w:val="24"/>
                <w:highlight w:val="none"/>
                <w:lang w:val="en-US" w:eastAsia="zh-CN"/>
              </w:rPr>
              <w:t>5</w:t>
            </w:r>
            <w:r>
              <w:rPr>
                <w:rFonts w:hint="eastAsia" w:ascii="仿宋_GB2312" w:hAnsi="仿宋_GB2312" w:eastAsia="仿宋_GB2312" w:cs="仿宋_GB2312"/>
                <w:color w:val="auto"/>
                <w:kern w:val="0"/>
                <w:sz w:val="24"/>
                <w:szCs w:val="24"/>
                <w:highlight w:val="none"/>
              </w:rPr>
              <w:t>.中心人员培训费占中心人员总收入的比重</w:t>
            </w:r>
          </w:p>
        </w:tc>
        <w:tc>
          <w:tcPr>
            <w:tcW w:w="819" w:type="dxa"/>
            <w:noWrap w:val="0"/>
            <w:vAlign w:val="center"/>
          </w:tcPr>
          <w:p>
            <w:pPr>
              <w:widowControl/>
              <w:spacing w:beforeLines="0" w:afterLines="0" w:line="40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3</w:t>
            </w:r>
          </w:p>
        </w:tc>
        <w:tc>
          <w:tcPr>
            <w:tcW w:w="805" w:type="dxa"/>
            <w:noWrap w:val="0"/>
            <w:vAlign w:val="center"/>
          </w:tcPr>
          <w:p>
            <w:pPr>
              <w:widowControl/>
              <w:spacing w:beforeLines="0" w:afterLines="0" w:line="40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w:t>
            </w:r>
          </w:p>
        </w:tc>
        <w:tc>
          <w:tcPr>
            <w:tcW w:w="950" w:type="dxa"/>
            <w:noWrap w:val="0"/>
            <w:vAlign w:val="center"/>
          </w:tcPr>
          <w:p>
            <w:pPr>
              <w:widowControl/>
              <w:spacing w:beforeLines="0" w:afterLines="0" w:line="40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6" w:hRule="atLeast"/>
        </w:trPr>
        <w:tc>
          <w:tcPr>
            <w:tcW w:w="963" w:type="dxa"/>
            <w:vMerge w:val="continue"/>
            <w:noWrap w:val="0"/>
            <w:vAlign w:val="top"/>
          </w:tcPr>
          <w:p>
            <w:pPr>
              <w:widowControl/>
              <w:spacing w:beforeLines="0" w:afterLines="0" w:line="400" w:lineRule="exact"/>
              <w:jc w:val="left"/>
              <w:rPr>
                <w:rFonts w:hint="eastAsia" w:ascii="仿宋_GB2312" w:hAnsi="仿宋_GB2312" w:eastAsia="仿宋_GB2312" w:cs="仿宋_GB2312"/>
                <w:color w:val="auto"/>
                <w:kern w:val="0"/>
                <w:sz w:val="24"/>
                <w:szCs w:val="24"/>
                <w:highlight w:val="none"/>
              </w:rPr>
            </w:pPr>
          </w:p>
        </w:tc>
        <w:tc>
          <w:tcPr>
            <w:tcW w:w="937" w:type="dxa"/>
            <w:vMerge w:val="restart"/>
            <w:noWrap w:val="0"/>
            <w:vAlign w:val="center"/>
          </w:tcPr>
          <w:p>
            <w:pPr>
              <w:widowControl/>
              <w:spacing w:beforeLines="0" w:afterLines="0" w:line="40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创新合作机制</w:t>
            </w:r>
          </w:p>
        </w:tc>
        <w:tc>
          <w:tcPr>
            <w:tcW w:w="825" w:type="dxa"/>
            <w:vMerge w:val="restart"/>
            <w:noWrap w:val="0"/>
            <w:vAlign w:val="center"/>
          </w:tcPr>
          <w:p>
            <w:pPr>
              <w:widowControl/>
              <w:spacing w:beforeLines="0" w:afterLines="0" w:line="40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6</w:t>
            </w:r>
          </w:p>
        </w:tc>
        <w:tc>
          <w:tcPr>
            <w:tcW w:w="3314" w:type="dxa"/>
            <w:noWrap w:val="0"/>
            <w:vAlign w:val="center"/>
          </w:tcPr>
          <w:p>
            <w:pPr>
              <w:widowControl/>
              <w:spacing w:beforeLines="0" w:afterLines="0" w:line="400" w:lineRule="exact"/>
              <w:rPr>
                <w:rFonts w:hint="eastAsia" w:ascii="仿宋_GB2312" w:hAnsi="仿宋_GB2312" w:eastAsia="仿宋_GB2312" w:cs="仿宋_GB2312"/>
                <w:color w:val="auto"/>
                <w:kern w:val="0"/>
                <w:sz w:val="24"/>
                <w:szCs w:val="24"/>
                <w:highlight w:val="none"/>
              </w:rPr>
            </w:pPr>
            <w:r>
              <w:rPr>
                <w:rFonts w:hint="eastAsia" w:ascii="仿宋_GB2312" w:hAnsi="仿宋_GB2312" w:cs="仿宋_GB2312"/>
                <w:color w:val="auto"/>
                <w:kern w:val="0"/>
                <w:sz w:val="24"/>
                <w:szCs w:val="24"/>
                <w:highlight w:val="none"/>
                <w:lang w:val="en-US" w:eastAsia="zh-CN"/>
              </w:rPr>
              <w:t>6</w:t>
            </w:r>
            <w:r>
              <w:rPr>
                <w:rFonts w:hint="eastAsia" w:ascii="仿宋_GB2312" w:hAnsi="仿宋_GB2312" w:eastAsia="仿宋_GB2312" w:cs="仿宋_GB2312"/>
                <w:color w:val="auto"/>
                <w:kern w:val="0"/>
                <w:sz w:val="24"/>
                <w:szCs w:val="24"/>
                <w:highlight w:val="none"/>
              </w:rPr>
              <w:t>.来中心从事技术开发工作的外部专家数</w:t>
            </w:r>
          </w:p>
        </w:tc>
        <w:tc>
          <w:tcPr>
            <w:tcW w:w="819" w:type="dxa"/>
            <w:noWrap w:val="0"/>
            <w:vAlign w:val="center"/>
          </w:tcPr>
          <w:p>
            <w:pPr>
              <w:widowControl/>
              <w:spacing w:beforeLines="0" w:afterLines="0" w:line="40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3</w:t>
            </w:r>
          </w:p>
        </w:tc>
        <w:tc>
          <w:tcPr>
            <w:tcW w:w="805" w:type="dxa"/>
            <w:noWrap w:val="0"/>
            <w:vAlign w:val="center"/>
          </w:tcPr>
          <w:p>
            <w:pPr>
              <w:widowControl/>
              <w:spacing w:beforeLines="0" w:afterLines="0" w:line="40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人月</w:t>
            </w:r>
          </w:p>
        </w:tc>
        <w:tc>
          <w:tcPr>
            <w:tcW w:w="950" w:type="dxa"/>
            <w:noWrap w:val="0"/>
            <w:vAlign w:val="center"/>
          </w:tcPr>
          <w:p>
            <w:pPr>
              <w:widowControl/>
              <w:spacing w:beforeLines="0" w:afterLines="0" w:line="40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8" w:hRule="atLeast"/>
        </w:trPr>
        <w:tc>
          <w:tcPr>
            <w:tcW w:w="963" w:type="dxa"/>
            <w:vMerge w:val="continue"/>
            <w:noWrap w:val="0"/>
            <w:vAlign w:val="top"/>
          </w:tcPr>
          <w:p>
            <w:pPr>
              <w:widowControl/>
              <w:spacing w:beforeLines="0" w:afterLines="0" w:line="400" w:lineRule="exact"/>
              <w:jc w:val="left"/>
              <w:rPr>
                <w:rFonts w:hint="eastAsia" w:ascii="仿宋_GB2312" w:hAnsi="仿宋_GB2312" w:eastAsia="仿宋_GB2312" w:cs="仿宋_GB2312"/>
                <w:color w:val="auto"/>
                <w:kern w:val="0"/>
                <w:sz w:val="24"/>
                <w:szCs w:val="24"/>
                <w:highlight w:val="none"/>
              </w:rPr>
            </w:pPr>
          </w:p>
        </w:tc>
        <w:tc>
          <w:tcPr>
            <w:tcW w:w="937" w:type="dxa"/>
            <w:vMerge w:val="continue"/>
            <w:noWrap w:val="0"/>
            <w:vAlign w:val="center"/>
          </w:tcPr>
          <w:p>
            <w:pPr>
              <w:widowControl/>
              <w:spacing w:beforeLines="0" w:afterLines="0" w:line="400" w:lineRule="exact"/>
              <w:jc w:val="center"/>
              <w:rPr>
                <w:rFonts w:hint="eastAsia" w:ascii="仿宋_GB2312" w:hAnsi="仿宋_GB2312" w:eastAsia="仿宋_GB2312" w:cs="仿宋_GB2312"/>
                <w:color w:val="auto"/>
                <w:kern w:val="0"/>
                <w:sz w:val="24"/>
                <w:szCs w:val="24"/>
                <w:highlight w:val="none"/>
              </w:rPr>
            </w:pPr>
          </w:p>
        </w:tc>
        <w:tc>
          <w:tcPr>
            <w:tcW w:w="825" w:type="dxa"/>
            <w:vMerge w:val="continue"/>
            <w:noWrap w:val="0"/>
            <w:vAlign w:val="center"/>
          </w:tcPr>
          <w:p>
            <w:pPr>
              <w:widowControl/>
              <w:spacing w:beforeLines="0" w:afterLines="0" w:line="400" w:lineRule="exact"/>
              <w:jc w:val="center"/>
              <w:rPr>
                <w:rFonts w:hint="eastAsia" w:ascii="仿宋_GB2312" w:hAnsi="仿宋_GB2312" w:eastAsia="仿宋_GB2312" w:cs="仿宋_GB2312"/>
                <w:color w:val="auto"/>
                <w:kern w:val="0"/>
                <w:sz w:val="24"/>
                <w:szCs w:val="24"/>
                <w:highlight w:val="none"/>
              </w:rPr>
            </w:pPr>
          </w:p>
        </w:tc>
        <w:tc>
          <w:tcPr>
            <w:tcW w:w="3314" w:type="dxa"/>
            <w:noWrap w:val="0"/>
            <w:vAlign w:val="center"/>
          </w:tcPr>
          <w:p>
            <w:pPr>
              <w:widowControl/>
              <w:spacing w:beforeLines="0" w:afterLines="0" w:line="400" w:lineRule="exact"/>
              <w:rPr>
                <w:rFonts w:hint="eastAsia" w:ascii="仿宋_GB2312" w:hAnsi="仿宋_GB2312" w:eastAsia="仿宋_GB2312" w:cs="仿宋_GB2312"/>
                <w:color w:val="auto"/>
                <w:kern w:val="0"/>
                <w:sz w:val="24"/>
                <w:szCs w:val="24"/>
                <w:highlight w:val="none"/>
              </w:rPr>
            </w:pPr>
            <w:r>
              <w:rPr>
                <w:rFonts w:hint="eastAsia" w:ascii="仿宋_GB2312" w:hAnsi="仿宋_GB2312" w:cs="仿宋_GB2312"/>
                <w:color w:val="auto"/>
                <w:kern w:val="0"/>
                <w:sz w:val="24"/>
                <w:szCs w:val="24"/>
                <w:highlight w:val="none"/>
                <w:lang w:val="en-US" w:eastAsia="zh-CN"/>
              </w:rPr>
              <w:t>7</w:t>
            </w:r>
            <w:r>
              <w:rPr>
                <w:rFonts w:hint="eastAsia" w:ascii="仿宋_GB2312" w:hAnsi="仿宋_GB2312" w:eastAsia="仿宋_GB2312" w:cs="仿宋_GB2312"/>
                <w:color w:val="auto"/>
                <w:kern w:val="0"/>
                <w:sz w:val="24"/>
                <w:szCs w:val="24"/>
                <w:highlight w:val="none"/>
              </w:rPr>
              <w:t>.对外合作项目占全部开发项目数的比重</w:t>
            </w:r>
          </w:p>
        </w:tc>
        <w:tc>
          <w:tcPr>
            <w:tcW w:w="819" w:type="dxa"/>
            <w:noWrap w:val="0"/>
            <w:vAlign w:val="center"/>
          </w:tcPr>
          <w:p>
            <w:pPr>
              <w:widowControl/>
              <w:spacing w:beforeLines="0" w:afterLines="0" w:line="40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3</w:t>
            </w:r>
          </w:p>
        </w:tc>
        <w:tc>
          <w:tcPr>
            <w:tcW w:w="805" w:type="dxa"/>
            <w:noWrap w:val="0"/>
            <w:vAlign w:val="center"/>
          </w:tcPr>
          <w:p>
            <w:pPr>
              <w:widowControl/>
              <w:spacing w:beforeLines="0" w:afterLines="0" w:line="40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w:t>
            </w:r>
          </w:p>
        </w:tc>
        <w:tc>
          <w:tcPr>
            <w:tcW w:w="950" w:type="dxa"/>
            <w:noWrap w:val="0"/>
            <w:vAlign w:val="center"/>
          </w:tcPr>
          <w:p>
            <w:pPr>
              <w:widowControl/>
              <w:spacing w:beforeLines="0" w:afterLines="0" w:line="40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963" w:type="dxa"/>
            <w:vMerge w:val="restart"/>
            <w:noWrap w:val="0"/>
            <w:vAlign w:val="center"/>
          </w:tcPr>
          <w:p>
            <w:pPr>
              <w:widowControl/>
              <w:spacing w:beforeLines="0" w:afterLines="0" w:line="40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技术与人才</w:t>
            </w:r>
          </w:p>
        </w:tc>
        <w:tc>
          <w:tcPr>
            <w:tcW w:w="937" w:type="dxa"/>
            <w:vMerge w:val="restart"/>
            <w:noWrap w:val="0"/>
            <w:vAlign w:val="center"/>
          </w:tcPr>
          <w:p>
            <w:pPr>
              <w:widowControl/>
              <w:spacing w:beforeLines="0" w:afterLines="0" w:line="40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创新队伍建设</w:t>
            </w:r>
          </w:p>
        </w:tc>
        <w:tc>
          <w:tcPr>
            <w:tcW w:w="825" w:type="dxa"/>
            <w:vMerge w:val="restart"/>
            <w:noWrap w:val="0"/>
            <w:vAlign w:val="center"/>
          </w:tcPr>
          <w:p>
            <w:pPr>
              <w:widowControl/>
              <w:spacing w:beforeLines="0" w:afterLines="0" w:line="400" w:lineRule="exact"/>
              <w:jc w:val="center"/>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rPr>
              <w:t>1</w:t>
            </w:r>
            <w:r>
              <w:rPr>
                <w:rFonts w:hint="eastAsia" w:ascii="仿宋_GB2312" w:hAnsi="仿宋_GB2312" w:cs="仿宋_GB2312"/>
                <w:color w:val="auto"/>
                <w:kern w:val="0"/>
                <w:sz w:val="24"/>
                <w:szCs w:val="24"/>
                <w:highlight w:val="none"/>
                <w:lang w:val="en-US" w:eastAsia="zh-CN"/>
              </w:rPr>
              <w:t>6</w:t>
            </w:r>
          </w:p>
        </w:tc>
        <w:tc>
          <w:tcPr>
            <w:tcW w:w="3314" w:type="dxa"/>
            <w:noWrap w:val="0"/>
            <w:vAlign w:val="center"/>
          </w:tcPr>
          <w:p>
            <w:pPr>
              <w:widowControl/>
              <w:spacing w:beforeLines="0" w:afterLines="0" w:line="400" w:lineRule="exact"/>
              <w:rPr>
                <w:rFonts w:hint="eastAsia" w:ascii="仿宋_GB2312" w:hAnsi="仿宋_GB2312" w:eastAsia="仿宋_GB2312" w:cs="仿宋_GB2312"/>
                <w:color w:val="auto"/>
                <w:kern w:val="0"/>
                <w:sz w:val="24"/>
                <w:szCs w:val="24"/>
                <w:highlight w:val="none"/>
              </w:rPr>
            </w:pPr>
            <w:r>
              <w:rPr>
                <w:rFonts w:hint="eastAsia" w:ascii="仿宋_GB2312" w:hAnsi="仿宋_GB2312" w:cs="仿宋_GB2312"/>
                <w:color w:val="auto"/>
                <w:kern w:val="0"/>
                <w:sz w:val="24"/>
                <w:szCs w:val="24"/>
                <w:highlight w:val="none"/>
                <w:lang w:val="en-US" w:eastAsia="zh-CN"/>
              </w:rPr>
              <w:t>8</w:t>
            </w:r>
            <w:r>
              <w:rPr>
                <w:rFonts w:hint="eastAsia" w:ascii="仿宋_GB2312" w:hAnsi="仿宋_GB2312" w:eastAsia="仿宋_GB2312" w:cs="仿宋_GB2312"/>
                <w:color w:val="auto"/>
                <w:kern w:val="0"/>
                <w:sz w:val="24"/>
                <w:szCs w:val="24"/>
                <w:highlight w:val="none"/>
              </w:rPr>
              <w:t>.企业研究与试验发展人员</w:t>
            </w:r>
            <w:r>
              <w:rPr>
                <w:rFonts w:hint="eastAsia" w:ascii="仿宋_GB2312" w:hAnsi="仿宋_GB2312" w:cs="仿宋_GB2312"/>
                <w:color w:val="auto"/>
                <w:kern w:val="0"/>
                <w:sz w:val="24"/>
                <w:szCs w:val="24"/>
                <w:highlight w:val="none"/>
                <w:lang w:eastAsia="zh-CN"/>
              </w:rPr>
              <w:t>数量</w:t>
            </w:r>
            <w:r>
              <w:rPr>
                <w:rFonts w:hint="eastAsia" w:ascii="仿宋_GB2312" w:hAnsi="仿宋_GB2312" w:eastAsia="仿宋_GB2312" w:cs="仿宋_GB2312"/>
                <w:color w:val="auto"/>
                <w:kern w:val="0"/>
                <w:sz w:val="24"/>
                <w:szCs w:val="24"/>
                <w:highlight w:val="none"/>
              </w:rPr>
              <w:t xml:space="preserve"> </w:t>
            </w:r>
          </w:p>
        </w:tc>
        <w:tc>
          <w:tcPr>
            <w:tcW w:w="819" w:type="dxa"/>
            <w:noWrap w:val="0"/>
            <w:vAlign w:val="center"/>
          </w:tcPr>
          <w:p>
            <w:pPr>
              <w:widowControl/>
              <w:spacing w:beforeLines="0" w:afterLines="0" w:line="400" w:lineRule="exact"/>
              <w:jc w:val="center"/>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cs="仿宋_GB2312"/>
                <w:color w:val="auto"/>
                <w:kern w:val="0"/>
                <w:sz w:val="24"/>
                <w:szCs w:val="24"/>
                <w:highlight w:val="none"/>
                <w:lang w:val="en-US" w:eastAsia="zh-CN"/>
              </w:rPr>
              <w:t>6</w:t>
            </w:r>
          </w:p>
        </w:tc>
        <w:tc>
          <w:tcPr>
            <w:tcW w:w="805" w:type="dxa"/>
            <w:noWrap w:val="0"/>
            <w:vAlign w:val="center"/>
          </w:tcPr>
          <w:p>
            <w:pPr>
              <w:widowControl/>
              <w:spacing w:beforeLines="0" w:afterLines="0" w:line="40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人</w:t>
            </w:r>
          </w:p>
        </w:tc>
        <w:tc>
          <w:tcPr>
            <w:tcW w:w="950" w:type="dxa"/>
            <w:noWrap w:val="0"/>
            <w:vAlign w:val="center"/>
          </w:tcPr>
          <w:p>
            <w:pPr>
              <w:widowControl/>
              <w:spacing w:beforeLines="0" w:afterLines="0" w:line="400" w:lineRule="exact"/>
              <w:jc w:val="center"/>
              <w:rPr>
                <w:rFonts w:hint="default"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rPr>
              <w:t>≥</w:t>
            </w:r>
            <w:r>
              <w:rPr>
                <w:rFonts w:hint="eastAsia" w:ascii="仿宋_GB2312" w:hAnsi="仿宋_GB2312" w:cs="仿宋_GB2312"/>
                <w:color w:val="auto"/>
                <w:kern w:val="0"/>
                <w:sz w:val="24"/>
                <w:szCs w:val="24"/>
                <w:highlight w:val="none"/>
                <w:lang w:val="en-US" w:eastAsia="zh-CN"/>
              </w:rPr>
              <w:t>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963" w:type="dxa"/>
            <w:vMerge w:val="continue"/>
            <w:noWrap w:val="0"/>
            <w:vAlign w:val="center"/>
          </w:tcPr>
          <w:p>
            <w:pPr>
              <w:widowControl/>
              <w:spacing w:beforeLines="0" w:afterLines="0" w:line="400" w:lineRule="exact"/>
              <w:rPr>
                <w:rFonts w:hint="eastAsia" w:ascii="仿宋_GB2312" w:hAnsi="仿宋_GB2312" w:eastAsia="仿宋_GB2312" w:cs="仿宋_GB2312"/>
                <w:color w:val="auto"/>
                <w:kern w:val="0"/>
                <w:sz w:val="24"/>
                <w:szCs w:val="24"/>
                <w:highlight w:val="none"/>
              </w:rPr>
            </w:pPr>
          </w:p>
        </w:tc>
        <w:tc>
          <w:tcPr>
            <w:tcW w:w="937" w:type="dxa"/>
            <w:vMerge w:val="continue"/>
            <w:noWrap w:val="0"/>
            <w:vAlign w:val="center"/>
          </w:tcPr>
          <w:p>
            <w:pPr>
              <w:widowControl/>
              <w:spacing w:beforeLines="0" w:afterLines="0" w:line="400" w:lineRule="exact"/>
              <w:jc w:val="center"/>
              <w:rPr>
                <w:rFonts w:hint="eastAsia" w:ascii="仿宋_GB2312" w:hAnsi="仿宋_GB2312" w:eastAsia="仿宋_GB2312" w:cs="仿宋_GB2312"/>
                <w:color w:val="auto"/>
                <w:kern w:val="0"/>
                <w:sz w:val="24"/>
                <w:szCs w:val="24"/>
                <w:highlight w:val="none"/>
              </w:rPr>
            </w:pPr>
          </w:p>
        </w:tc>
        <w:tc>
          <w:tcPr>
            <w:tcW w:w="825" w:type="dxa"/>
            <w:vMerge w:val="continue"/>
            <w:noWrap w:val="0"/>
            <w:vAlign w:val="center"/>
          </w:tcPr>
          <w:p>
            <w:pPr>
              <w:widowControl/>
              <w:spacing w:beforeLines="0" w:afterLines="0" w:line="400" w:lineRule="exact"/>
              <w:jc w:val="center"/>
              <w:rPr>
                <w:rFonts w:hint="eastAsia" w:ascii="仿宋_GB2312" w:hAnsi="仿宋_GB2312" w:eastAsia="仿宋_GB2312" w:cs="仿宋_GB2312"/>
                <w:color w:val="auto"/>
                <w:kern w:val="0"/>
                <w:sz w:val="24"/>
                <w:szCs w:val="24"/>
                <w:highlight w:val="none"/>
              </w:rPr>
            </w:pPr>
          </w:p>
        </w:tc>
        <w:tc>
          <w:tcPr>
            <w:tcW w:w="3314" w:type="dxa"/>
            <w:noWrap w:val="0"/>
            <w:vAlign w:val="center"/>
          </w:tcPr>
          <w:p>
            <w:pPr>
              <w:widowControl/>
              <w:spacing w:beforeLines="0" w:afterLines="0" w:line="400" w:lineRule="exact"/>
              <w:rPr>
                <w:rFonts w:hint="eastAsia" w:ascii="仿宋_GB2312" w:hAnsi="仿宋_GB2312" w:eastAsia="仿宋_GB2312" w:cs="仿宋_GB2312"/>
                <w:color w:val="auto"/>
                <w:kern w:val="0"/>
                <w:sz w:val="24"/>
                <w:szCs w:val="24"/>
                <w:highlight w:val="none"/>
              </w:rPr>
            </w:pPr>
            <w:r>
              <w:rPr>
                <w:rFonts w:hint="eastAsia" w:ascii="仿宋_GB2312" w:hAnsi="仿宋_GB2312" w:cs="仿宋_GB2312"/>
                <w:color w:val="auto"/>
                <w:kern w:val="0"/>
                <w:sz w:val="24"/>
                <w:szCs w:val="24"/>
                <w:highlight w:val="none"/>
                <w:lang w:val="en-US" w:eastAsia="zh-CN"/>
              </w:rPr>
              <w:t>9</w:t>
            </w:r>
            <w:r>
              <w:rPr>
                <w:rFonts w:hint="eastAsia" w:ascii="仿宋_GB2312" w:hAnsi="仿宋_GB2312" w:eastAsia="仿宋_GB2312" w:cs="仿宋_GB2312"/>
                <w:color w:val="auto"/>
                <w:kern w:val="0"/>
                <w:sz w:val="24"/>
                <w:szCs w:val="24"/>
                <w:highlight w:val="none"/>
              </w:rPr>
              <w:t xml:space="preserve">.企业研究与试验发展人员占职工人数的比重 </w:t>
            </w:r>
          </w:p>
        </w:tc>
        <w:tc>
          <w:tcPr>
            <w:tcW w:w="819" w:type="dxa"/>
            <w:noWrap w:val="0"/>
            <w:vAlign w:val="center"/>
          </w:tcPr>
          <w:p>
            <w:pPr>
              <w:widowControl/>
              <w:spacing w:beforeLines="0" w:afterLines="0" w:line="400" w:lineRule="exact"/>
              <w:jc w:val="center"/>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cs="仿宋_GB2312"/>
                <w:color w:val="auto"/>
                <w:kern w:val="0"/>
                <w:sz w:val="24"/>
                <w:szCs w:val="24"/>
                <w:highlight w:val="none"/>
                <w:lang w:val="en-US" w:eastAsia="zh-CN"/>
              </w:rPr>
              <w:t>5</w:t>
            </w:r>
          </w:p>
        </w:tc>
        <w:tc>
          <w:tcPr>
            <w:tcW w:w="805" w:type="dxa"/>
            <w:noWrap w:val="0"/>
            <w:vAlign w:val="center"/>
          </w:tcPr>
          <w:p>
            <w:pPr>
              <w:widowControl/>
              <w:spacing w:beforeLines="0" w:afterLines="0" w:line="40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w:t>
            </w:r>
          </w:p>
        </w:tc>
        <w:tc>
          <w:tcPr>
            <w:tcW w:w="950" w:type="dxa"/>
            <w:noWrap w:val="0"/>
            <w:vAlign w:val="center"/>
          </w:tcPr>
          <w:p>
            <w:pPr>
              <w:widowControl/>
              <w:spacing w:beforeLines="0" w:afterLines="0" w:line="40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1" w:hRule="atLeast"/>
        </w:trPr>
        <w:tc>
          <w:tcPr>
            <w:tcW w:w="963" w:type="dxa"/>
            <w:vMerge w:val="continue"/>
            <w:noWrap w:val="0"/>
            <w:vAlign w:val="center"/>
          </w:tcPr>
          <w:p>
            <w:pPr>
              <w:widowControl/>
              <w:spacing w:beforeLines="0" w:afterLines="0" w:line="400" w:lineRule="exact"/>
              <w:jc w:val="center"/>
              <w:rPr>
                <w:rFonts w:hint="eastAsia" w:ascii="仿宋_GB2312" w:hAnsi="仿宋_GB2312" w:eastAsia="仿宋_GB2312" w:cs="仿宋_GB2312"/>
                <w:color w:val="auto"/>
                <w:kern w:val="0"/>
                <w:sz w:val="24"/>
                <w:szCs w:val="24"/>
                <w:highlight w:val="none"/>
              </w:rPr>
            </w:pPr>
          </w:p>
        </w:tc>
        <w:tc>
          <w:tcPr>
            <w:tcW w:w="937" w:type="dxa"/>
            <w:vMerge w:val="continue"/>
            <w:noWrap w:val="0"/>
            <w:vAlign w:val="center"/>
          </w:tcPr>
          <w:p>
            <w:pPr>
              <w:widowControl/>
              <w:spacing w:beforeLines="0" w:afterLines="0" w:line="400" w:lineRule="exact"/>
              <w:jc w:val="center"/>
              <w:rPr>
                <w:rFonts w:hint="eastAsia" w:ascii="仿宋_GB2312" w:hAnsi="仿宋_GB2312" w:eastAsia="仿宋_GB2312" w:cs="仿宋_GB2312"/>
                <w:color w:val="auto"/>
                <w:kern w:val="0"/>
                <w:sz w:val="24"/>
                <w:szCs w:val="24"/>
                <w:highlight w:val="none"/>
              </w:rPr>
            </w:pPr>
          </w:p>
        </w:tc>
        <w:tc>
          <w:tcPr>
            <w:tcW w:w="825" w:type="dxa"/>
            <w:vMerge w:val="continue"/>
            <w:noWrap w:val="0"/>
            <w:vAlign w:val="center"/>
          </w:tcPr>
          <w:p>
            <w:pPr>
              <w:widowControl/>
              <w:spacing w:beforeLines="0" w:afterLines="0" w:line="400" w:lineRule="exact"/>
              <w:jc w:val="center"/>
              <w:rPr>
                <w:rFonts w:hint="eastAsia" w:ascii="仿宋_GB2312" w:hAnsi="仿宋_GB2312" w:eastAsia="仿宋_GB2312" w:cs="仿宋_GB2312"/>
                <w:color w:val="auto"/>
                <w:kern w:val="0"/>
                <w:sz w:val="24"/>
                <w:szCs w:val="24"/>
                <w:highlight w:val="none"/>
              </w:rPr>
            </w:pPr>
          </w:p>
        </w:tc>
        <w:tc>
          <w:tcPr>
            <w:tcW w:w="3314" w:type="dxa"/>
            <w:noWrap w:val="0"/>
            <w:vAlign w:val="center"/>
          </w:tcPr>
          <w:p>
            <w:pPr>
              <w:widowControl/>
              <w:spacing w:beforeLines="0" w:afterLines="0" w:line="400" w:lineRule="exact"/>
              <w:rPr>
                <w:rFonts w:hint="eastAsia" w:ascii="仿宋_GB2312" w:hAnsi="仿宋_GB2312" w:eastAsia="仿宋_GB2312" w:cs="仿宋_GB2312"/>
                <w:color w:val="000000"/>
                <w:kern w:val="0"/>
                <w:sz w:val="24"/>
                <w:szCs w:val="24"/>
                <w:highlight w:val="none"/>
                <w:lang w:eastAsia="zh-CN"/>
              </w:rPr>
            </w:pPr>
            <w:r>
              <w:rPr>
                <w:rFonts w:hint="eastAsia" w:ascii="仿宋_GB2312" w:hAnsi="仿宋_GB2312" w:cs="仿宋_GB2312"/>
                <w:color w:val="000000"/>
                <w:kern w:val="0"/>
                <w:sz w:val="24"/>
                <w:szCs w:val="24"/>
                <w:highlight w:val="none"/>
                <w:lang w:val="en-US" w:eastAsia="zh-CN"/>
              </w:rPr>
              <w:t>10</w:t>
            </w:r>
            <w:r>
              <w:rPr>
                <w:rFonts w:hint="eastAsia" w:ascii="仿宋_GB2312" w:hAnsi="仿宋_GB2312" w:eastAsia="仿宋_GB2312" w:cs="仿宋_GB2312"/>
                <w:color w:val="000000"/>
                <w:kern w:val="0"/>
                <w:sz w:val="24"/>
                <w:szCs w:val="24"/>
                <w:highlight w:val="none"/>
              </w:rPr>
              <w:t>.技术中心拥有的高级专家及博士人数</w:t>
            </w:r>
          </w:p>
        </w:tc>
        <w:tc>
          <w:tcPr>
            <w:tcW w:w="819" w:type="dxa"/>
            <w:noWrap w:val="0"/>
            <w:vAlign w:val="center"/>
          </w:tcPr>
          <w:p>
            <w:pPr>
              <w:widowControl/>
              <w:spacing w:beforeLines="0" w:afterLines="0" w:line="400" w:lineRule="exact"/>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5</w:t>
            </w:r>
          </w:p>
        </w:tc>
        <w:tc>
          <w:tcPr>
            <w:tcW w:w="805" w:type="dxa"/>
            <w:noWrap w:val="0"/>
            <w:vAlign w:val="center"/>
          </w:tcPr>
          <w:p>
            <w:pPr>
              <w:widowControl/>
              <w:spacing w:beforeLines="0" w:afterLines="0" w:line="40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人</w:t>
            </w:r>
          </w:p>
        </w:tc>
        <w:tc>
          <w:tcPr>
            <w:tcW w:w="950" w:type="dxa"/>
            <w:noWrap w:val="0"/>
            <w:vAlign w:val="center"/>
          </w:tcPr>
          <w:p>
            <w:pPr>
              <w:widowControl/>
              <w:spacing w:beforeLines="0" w:afterLines="0" w:line="400" w:lineRule="exact"/>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auto"/>
                <w:kern w:val="0"/>
                <w:sz w:val="24"/>
                <w:szCs w:val="24"/>
                <w:highlight w:val="none"/>
              </w:rPr>
              <w:t>≥</w:t>
            </w:r>
            <w:r>
              <w:rPr>
                <w:rFonts w:hint="eastAsia" w:ascii="仿宋_GB2312" w:hAnsi="仿宋_GB2312" w:eastAsia="仿宋_GB2312" w:cs="仿宋_GB2312"/>
                <w:color w:val="000000"/>
                <w:kern w:val="0"/>
                <w:sz w:val="24"/>
                <w:szCs w:val="24"/>
                <w:highlight w:val="none"/>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963" w:type="dxa"/>
            <w:vMerge w:val="continue"/>
            <w:noWrap w:val="0"/>
            <w:vAlign w:val="top"/>
          </w:tcPr>
          <w:p>
            <w:pPr>
              <w:widowControl/>
              <w:spacing w:beforeLines="0" w:afterLines="0" w:line="400" w:lineRule="exact"/>
              <w:jc w:val="left"/>
              <w:rPr>
                <w:rFonts w:hint="eastAsia" w:ascii="仿宋_GB2312" w:hAnsi="仿宋_GB2312" w:eastAsia="仿宋_GB2312" w:cs="仿宋_GB2312"/>
                <w:color w:val="auto"/>
                <w:kern w:val="0"/>
                <w:sz w:val="24"/>
                <w:szCs w:val="24"/>
                <w:highlight w:val="none"/>
              </w:rPr>
            </w:pPr>
          </w:p>
        </w:tc>
        <w:tc>
          <w:tcPr>
            <w:tcW w:w="937" w:type="dxa"/>
            <w:noWrap w:val="0"/>
            <w:vAlign w:val="center"/>
          </w:tcPr>
          <w:p>
            <w:pPr>
              <w:widowControl/>
              <w:spacing w:beforeLines="0" w:afterLines="0" w:line="40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创新条件建设</w:t>
            </w:r>
          </w:p>
        </w:tc>
        <w:tc>
          <w:tcPr>
            <w:tcW w:w="825" w:type="dxa"/>
            <w:noWrap w:val="0"/>
            <w:vAlign w:val="center"/>
          </w:tcPr>
          <w:p>
            <w:pPr>
              <w:widowControl/>
              <w:spacing w:beforeLines="0" w:afterLines="0" w:line="40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8</w:t>
            </w:r>
          </w:p>
        </w:tc>
        <w:tc>
          <w:tcPr>
            <w:tcW w:w="3314" w:type="dxa"/>
            <w:noWrap w:val="0"/>
            <w:vAlign w:val="center"/>
          </w:tcPr>
          <w:p>
            <w:pPr>
              <w:widowControl/>
              <w:spacing w:beforeLines="0" w:afterLines="0" w:line="400" w:lineRule="exact"/>
              <w:rPr>
                <w:rFonts w:hint="eastAsia" w:ascii="仿宋_GB2312" w:hAnsi="仿宋_GB2312" w:eastAsia="仿宋_GB2312" w:cs="仿宋_GB2312"/>
                <w:color w:val="000000"/>
                <w:kern w:val="0"/>
                <w:sz w:val="24"/>
                <w:szCs w:val="24"/>
                <w:highlight w:val="none"/>
              </w:rPr>
            </w:pPr>
            <w:r>
              <w:rPr>
                <w:rFonts w:hint="eastAsia" w:ascii="仿宋_GB2312" w:hAnsi="仿宋_GB2312" w:cs="仿宋_GB2312"/>
                <w:color w:val="000000"/>
                <w:kern w:val="0"/>
                <w:sz w:val="24"/>
                <w:szCs w:val="24"/>
                <w:highlight w:val="none"/>
                <w:lang w:val="en-US" w:eastAsia="zh-CN"/>
              </w:rPr>
              <w:t>11</w:t>
            </w:r>
            <w:r>
              <w:rPr>
                <w:rFonts w:hint="eastAsia" w:ascii="仿宋_GB2312" w:hAnsi="仿宋_GB2312" w:eastAsia="仿宋_GB2312" w:cs="仿宋_GB2312"/>
                <w:color w:val="000000"/>
                <w:kern w:val="0"/>
                <w:sz w:val="24"/>
                <w:szCs w:val="24"/>
                <w:highlight w:val="none"/>
              </w:rPr>
              <w:t>.企业技术开发仪器设备原值</w:t>
            </w:r>
          </w:p>
        </w:tc>
        <w:tc>
          <w:tcPr>
            <w:tcW w:w="819" w:type="dxa"/>
            <w:noWrap w:val="0"/>
            <w:vAlign w:val="center"/>
          </w:tcPr>
          <w:p>
            <w:pPr>
              <w:widowControl/>
              <w:spacing w:beforeLines="0" w:afterLines="0" w:line="400" w:lineRule="exact"/>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8</w:t>
            </w:r>
          </w:p>
        </w:tc>
        <w:tc>
          <w:tcPr>
            <w:tcW w:w="805" w:type="dxa"/>
            <w:noWrap w:val="0"/>
            <w:vAlign w:val="center"/>
          </w:tcPr>
          <w:p>
            <w:pPr>
              <w:widowControl/>
              <w:spacing w:beforeLines="0" w:afterLines="0" w:line="40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万元</w:t>
            </w:r>
          </w:p>
        </w:tc>
        <w:tc>
          <w:tcPr>
            <w:tcW w:w="950" w:type="dxa"/>
            <w:noWrap w:val="0"/>
            <w:vAlign w:val="center"/>
          </w:tcPr>
          <w:p>
            <w:pPr>
              <w:widowControl/>
              <w:spacing w:beforeLines="0" w:afterLines="0" w:line="400" w:lineRule="exact"/>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auto"/>
                <w:kern w:val="0"/>
                <w:sz w:val="24"/>
                <w:szCs w:val="24"/>
                <w:highlight w:val="none"/>
              </w:rPr>
              <w:t>≥</w:t>
            </w:r>
            <w:r>
              <w:rPr>
                <w:rFonts w:hint="eastAsia" w:ascii="仿宋_GB2312" w:hAnsi="仿宋_GB2312" w:eastAsia="仿宋_GB2312" w:cs="仿宋_GB2312"/>
                <w:color w:val="000000"/>
                <w:kern w:val="0"/>
                <w:sz w:val="24"/>
                <w:szCs w:val="24"/>
                <w:highlight w:val="none"/>
              </w:rP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5" w:hRule="atLeast"/>
        </w:trPr>
        <w:tc>
          <w:tcPr>
            <w:tcW w:w="963" w:type="dxa"/>
            <w:vMerge w:val="continue"/>
            <w:noWrap w:val="0"/>
            <w:vAlign w:val="top"/>
          </w:tcPr>
          <w:p>
            <w:pPr>
              <w:spacing w:beforeLines="0" w:afterLines="0" w:line="400" w:lineRule="exact"/>
              <w:jc w:val="center"/>
              <w:rPr>
                <w:rFonts w:hint="eastAsia" w:ascii="仿宋_GB2312" w:hAnsi="仿宋_GB2312" w:eastAsia="仿宋_GB2312" w:cs="仿宋_GB2312"/>
                <w:color w:val="auto"/>
                <w:kern w:val="0"/>
                <w:sz w:val="24"/>
                <w:szCs w:val="24"/>
                <w:highlight w:val="none"/>
              </w:rPr>
            </w:pPr>
          </w:p>
        </w:tc>
        <w:tc>
          <w:tcPr>
            <w:tcW w:w="937" w:type="dxa"/>
            <w:vMerge w:val="restart"/>
            <w:noWrap w:val="0"/>
            <w:vAlign w:val="center"/>
          </w:tcPr>
          <w:p>
            <w:pPr>
              <w:widowControl/>
              <w:spacing w:beforeLines="0" w:afterLines="0" w:line="40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技术积累储备</w:t>
            </w:r>
          </w:p>
        </w:tc>
        <w:tc>
          <w:tcPr>
            <w:tcW w:w="825" w:type="dxa"/>
            <w:vMerge w:val="restart"/>
            <w:noWrap w:val="0"/>
            <w:vAlign w:val="center"/>
          </w:tcPr>
          <w:p>
            <w:pPr>
              <w:widowControl/>
              <w:spacing w:beforeLines="0" w:afterLines="0" w:line="40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10</w:t>
            </w:r>
          </w:p>
        </w:tc>
        <w:tc>
          <w:tcPr>
            <w:tcW w:w="3314" w:type="dxa"/>
            <w:noWrap w:val="0"/>
            <w:vAlign w:val="center"/>
          </w:tcPr>
          <w:p>
            <w:pPr>
              <w:widowControl/>
              <w:spacing w:beforeLines="0" w:afterLines="0" w:line="400" w:lineRule="exac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1</w:t>
            </w:r>
            <w:r>
              <w:rPr>
                <w:rFonts w:hint="eastAsia" w:ascii="仿宋_GB2312" w:hAnsi="仿宋_GB2312" w:cs="仿宋_GB2312"/>
                <w:color w:val="000000"/>
                <w:kern w:val="0"/>
                <w:sz w:val="24"/>
                <w:szCs w:val="24"/>
                <w:highlight w:val="none"/>
                <w:lang w:val="en-US" w:eastAsia="zh-CN"/>
              </w:rPr>
              <w:t>2</w:t>
            </w:r>
            <w:r>
              <w:rPr>
                <w:rFonts w:hint="eastAsia" w:ascii="仿宋_GB2312" w:hAnsi="仿宋_GB2312" w:eastAsia="仿宋_GB2312" w:cs="仿宋_GB2312"/>
                <w:color w:val="000000"/>
                <w:kern w:val="0"/>
                <w:sz w:val="24"/>
                <w:szCs w:val="24"/>
                <w:highlight w:val="none"/>
              </w:rPr>
              <w:t>.全部科技项目数</w:t>
            </w:r>
          </w:p>
        </w:tc>
        <w:tc>
          <w:tcPr>
            <w:tcW w:w="819" w:type="dxa"/>
            <w:noWrap w:val="0"/>
            <w:vAlign w:val="center"/>
          </w:tcPr>
          <w:p>
            <w:pPr>
              <w:widowControl/>
              <w:spacing w:beforeLines="0" w:afterLines="0" w:line="400" w:lineRule="exact"/>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6</w:t>
            </w:r>
          </w:p>
        </w:tc>
        <w:tc>
          <w:tcPr>
            <w:tcW w:w="805" w:type="dxa"/>
            <w:noWrap w:val="0"/>
            <w:vAlign w:val="center"/>
          </w:tcPr>
          <w:p>
            <w:pPr>
              <w:widowControl/>
              <w:spacing w:beforeLines="0" w:afterLines="0" w:line="40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项</w:t>
            </w:r>
          </w:p>
        </w:tc>
        <w:tc>
          <w:tcPr>
            <w:tcW w:w="950" w:type="dxa"/>
            <w:noWrap w:val="0"/>
            <w:vAlign w:val="center"/>
          </w:tcPr>
          <w:p>
            <w:pPr>
              <w:widowControl/>
              <w:spacing w:beforeLines="0" w:afterLines="0" w:line="400" w:lineRule="exact"/>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auto"/>
                <w:kern w:val="0"/>
                <w:sz w:val="24"/>
                <w:szCs w:val="24"/>
                <w:highlight w:val="none"/>
              </w:rPr>
              <w:t>≥</w:t>
            </w:r>
            <w:r>
              <w:rPr>
                <w:rFonts w:hint="eastAsia" w:ascii="仿宋_GB2312" w:hAnsi="仿宋_GB2312" w:eastAsia="仿宋_GB2312" w:cs="仿宋_GB2312"/>
                <w:color w:val="000000"/>
                <w:kern w:val="0"/>
                <w:sz w:val="24"/>
                <w:szCs w:val="24"/>
                <w:highlight w:val="none"/>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9" w:hRule="atLeast"/>
        </w:trPr>
        <w:tc>
          <w:tcPr>
            <w:tcW w:w="963" w:type="dxa"/>
            <w:vMerge w:val="continue"/>
            <w:noWrap w:val="0"/>
            <w:vAlign w:val="top"/>
          </w:tcPr>
          <w:p>
            <w:pPr>
              <w:spacing w:beforeLines="0" w:afterLines="0" w:line="400" w:lineRule="exact"/>
              <w:jc w:val="center"/>
              <w:rPr>
                <w:rFonts w:hint="eastAsia" w:ascii="仿宋_GB2312" w:hAnsi="仿宋_GB2312" w:eastAsia="仿宋_GB2312" w:cs="仿宋_GB2312"/>
                <w:color w:val="auto"/>
                <w:kern w:val="0"/>
                <w:sz w:val="24"/>
                <w:szCs w:val="24"/>
                <w:highlight w:val="none"/>
              </w:rPr>
            </w:pPr>
          </w:p>
        </w:tc>
        <w:tc>
          <w:tcPr>
            <w:tcW w:w="937" w:type="dxa"/>
            <w:vMerge w:val="continue"/>
            <w:noWrap w:val="0"/>
            <w:vAlign w:val="center"/>
          </w:tcPr>
          <w:p>
            <w:pPr>
              <w:widowControl/>
              <w:spacing w:beforeLines="0" w:afterLines="0" w:line="400" w:lineRule="exact"/>
              <w:jc w:val="center"/>
              <w:rPr>
                <w:rFonts w:hint="eastAsia" w:ascii="仿宋_GB2312" w:hAnsi="仿宋_GB2312" w:eastAsia="仿宋_GB2312" w:cs="仿宋_GB2312"/>
                <w:color w:val="auto"/>
                <w:kern w:val="0"/>
                <w:sz w:val="24"/>
                <w:szCs w:val="24"/>
                <w:highlight w:val="none"/>
              </w:rPr>
            </w:pPr>
          </w:p>
        </w:tc>
        <w:tc>
          <w:tcPr>
            <w:tcW w:w="825" w:type="dxa"/>
            <w:vMerge w:val="continue"/>
            <w:noWrap w:val="0"/>
            <w:vAlign w:val="center"/>
          </w:tcPr>
          <w:p>
            <w:pPr>
              <w:widowControl/>
              <w:spacing w:beforeLines="0" w:afterLines="0" w:line="400" w:lineRule="exact"/>
              <w:jc w:val="center"/>
              <w:rPr>
                <w:rFonts w:hint="eastAsia" w:ascii="仿宋_GB2312" w:hAnsi="仿宋_GB2312" w:eastAsia="仿宋_GB2312" w:cs="仿宋_GB2312"/>
                <w:color w:val="auto"/>
                <w:kern w:val="0"/>
                <w:sz w:val="24"/>
                <w:szCs w:val="24"/>
                <w:highlight w:val="none"/>
              </w:rPr>
            </w:pPr>
          </w:p>
        </w:tc>
        <w:tc>
          <w:tcPr>
            <w:tcW w:w="3314" w:type="dxa"/>
            <w:noWrap w:val="0"/>
            <w:vAlign w:val="center"/>
          </w:tcPr>
          <w:p>
            <w:pPr>
              <w:widowControl/>
              <w:spacing w:beforeLines="0" w:afterLines="0" w:line="400" w:lineRule="exac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1</w:t>
            </w:r>
            <w:r>
              <w:rPr>
                <w:rFonts w:hint="eastAsia" w:ascii="仿宋_GB2312" w:hAnsi="仿宋_GB2312" w:cs="仿宋_GB2312"/>
                <w:color w:val="000000"/>
                <w:kern w:val="0"/>
                <w:sz w:val="24"/>
                <w:szCs w:val="24"/>
                <w:highlight w:val="none"/>
                <w:lang w:val="en-US" w:eastAsia="zh-CN"/>
              </w:rPr>
              <w:t>3</w:t>
            </w:r>
            <w:r>
              <w:rPr>
                <w:rFonts w:hint="eastAsia" w:ascii="仿宋_GB2312" w:hAnsi="仿宋_GB2312" w:eastAsia="仿宋_GB2312" w:cs="仿宋_GB2312"/>
                <w:color w:val="000000"/>
                <w:kern w:val="0"/>
                <w:sz w:val="24"/>
                <w:szCs w:val="24"/>
                <w:highlight w:val="none"/>
              </w:rPr>
              <w:t>.列入自治区有关部门立项的技术创新项目数</w:t>
            </w:r>
          </w:p>
        </w:tc>
        <w:tc>
          <w:tcPr>
            <w:tcW w:w="819" w:type="dxa"/>
            <w:noWrap w:val="0"/>
            <w:vAlign w:val="center"/>
          </w:tcPr>
          <w:p>
            <w:pPr>
              <w:widowControl/>
              <w:spacing w:beforeLines="0" w:afterLines="0" w:line="400" w:lineRule="exact"/>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2</w:t>
            </w:r>
          </w:p>
        </w:tc>
        <w:tc>
          <w:tcPr>
            <w:tcW w:w="805" w:type="dxa"/>
            <w:noWrap w:val="0"/>
            <w:vAlign w:val="center"/>
          </w:tcPr>
          <w:p>
            <w:pPr>
              <w:widowControl/>
              <w:spacing w:beforeLines="0" w:afterLines="0" w:line="40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项</w:t>
            </w:r>
          </w:p>
        </w:tc>
        <w:tc>
          <w:tcPr>
            <w:tcW w:w="950" w:type="dxa"/>
            <w:noWrap w:val="0"/>
            <w:vAlign w:val="center"/>
          </w:tcPr>
          <w:p>
            <w:pPr>
              <w:widowControl/>
              <w:spacing w:beforeLines="0" w:afterLines="0" w:line="400" w:lineRule="exact"/>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963" w:type="dxa"/>
            <w:vMerge w:val="continue"/>
            <w:noWrap w:val="0"/>
            <w:vAlign w:val="center"/>
          </w:tcPr>
          <w:p>
            <w:pPr>
              <w:widowControl/>
              <w:spacing w:beforeLines="0" w:afterLines="0" w:line="400" w:lineRule="exact"/>
              <w:jc w:val="center"/>
              <w:rPr>
                <w:rFonts w:hint="eastAsia" w:ascii="仿宋_GB2312" w:hAnsi="仿宋_GB2312" w:eastAsia="仿宋_GB2312" w:cs="仿宋_GB2312"/>
                <w:color w:val="auto"/>
                <w:kern w:val="0"/>
                <w:sz w:val="24"/>
                <w:szCs w:val="24"/>
                <w:highlight w:val="none"/>
              </w:rPr>
            </w:pPr>
          </w:p>
        </w:tc>
        <w:tc>
          <w:tcPr>
            <w:tcW w:w="937" w:type="dxa"/>
            <w:vMerge w:val="continue"/>
            <w:noWrap w:val="0"/>
            <w:vAlign w:val="center"/>
          </w:tcPr>
          <w:p>
            <w:pPr>
              <w:widowControl/>
              <w:spacing w:beforeLines="0" w:afterLines="0" w:line="400" w:lineRule="exact"/>
              <w:jc w:val="center"/>
              <w:rPr>
                <w:rFonts w:hint="eastAsia" w:ascii="仿宋_GB2312" w:hAnsi="仿宋_GB2312" w:eastAsia="仿宋_GB2312" w:cs="仿宋_GB2312"/>
                <w:color w:val="auto"/>
                <w:kern w:val="0"/>
                <w:sz w:val="24"/>
                <w:szCs w:val="24"/>
                <w:highlight w:val="none"/>
              </w:rPr>
            </w:pPr>
          </w:p>
        </w:tc>
        <w:tc>
          <w:tcPr>
            <w:tcW w:w="825" w:type="dxa"/>
            <w:vMerge w:val="continue"/>
            <w:noWrap w:val="0"/>
            <w:vAlign w:val="center"/>
          </w:tcPr>
          <w:p>
            <w:pPr>
              <w:widowControl/>
              <w:spacing w:beforeLines="0" w:afterLines="0" w:line="400" w:lineRule="exact"/>
              <w:jc w:val="center"/>
              <w:rPr>
                <w:rFonts w:hint="eastAsia" w:ascii="仿宋_GB2312" w:hAnsi="仿宋_GB2312" w:eastAsia="仿宋_GB2312" w:cs="仿宋_GB2312"/>
                <w:color w:val="auto"/>
                <w:kern w:val="0"/>
                <w:sz w:val="24"/>
                <w:szCs w:val="24"/>
                <w:highlight w:val="none"/>
              </w:rPr>
            </w:pPr>
          </w:p>
        </w:tc>
        <w:tc>
          <w:tcPr>
            <w:tcW w:w="3314" w:type="dxa"/>
            <w:noWrap w:val="0"/>
            <w:vAlign w:val="center"/>
          </w:tcPr>
          <w:p>
            <w:pPr>
              <w:widowControl/>
              <w:spacing w:beforeLines="0" w:afterLines="0" w:line="400" w:lineRule="exac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1</w:t>
            </w:r>
            <w:r>
              <w:rPr>
                <w:rFonts w:hint="eastAsia" w:ascii="仿宋_GB2312" w:hAnsi="仿宋_GB2312" w:cs="仿宋_GB2312"/>
                <w:color w:val="000000"/>
                <w:kern w:val="0"/>
                <w:sz w:val="24"/>
                <w:szCs w:val="24"/>
                <w:highlight w:val="none"/>
                <w:lang w:val="en-US" w:eastAsia="zh-CN"/>
              </w:rPr>
              <w:t>4</w:t>
            </w:r>
            <w:r>
              <w:rPr>
                <w:rFonts w:hint="eastAsia" w:ascii="仿宋_GB2312" w:hAnsi="仿宋_GB2312" w:eastAsia="仿宋_GB2312" w:cs="仿宋_GB2312"/>
                <w:color w:val="000000"/>
                <w:kern w:val="0"/>
                <w:sz w:val="24"/>
                <w:szCs w:val="24"/>
                <w:highlight w:val="none"/>
              </w:rPr>
              <w:t>.研发周期三年及以上项目数占全部项目数的比重</w:t>
            </w:r>
          </w:p>
        </w:tc>
        <w:tc>
          <w:tcPr>
            <w:tcW w:w="819" w:type="dxa"/>
            <w:noWrap w:val="0"/>
            <w:vAlign w:val="center"/>
          </w:tcPr>
          <w:p>
            <w:pPr>
              <w:widowControl/>
              <w:spacing w:beforeLines="0" w:afterLines="0" w:line="400" w:lineRule="exact"/>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1</w:t>
            </w:r>
          </w:p>
        </w:tc>
        <w:tc>
          <w:tcPr>
            <w:tcW w:w="805" w:type="dxa"/>
            <w:noWrap w:val="0"/>
            <w:vAlign w:val="center"/>
          </w:tcPr>
          <w:p>
            <w:pPr>
              <w:widowControl/>
              <w:spacing w:beforeLines="0" w:afterLines="0" w:line="400" w:lineRule="exact"/>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w:t>
            </w:r>
          </w:p>
        </w:tc>
        <w:tc>
          <w:tcPr>
            <w:tcW w:w="950" w:type="dxa"/>
            <w:noWrap w:val="0"/>
            <w:vAlign w:val="center"/>
          </w:tcPr>
          <w:p>
            <w:pPr>
              <w:widowControl/>
              <w:spacing w:beforeLines="0" w:afterLines="0" w:line="400" w:lineRule="exact"/>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auto"/>
                <w:kern w:val="0"/>
                <w:sz w:val="24"/>
                <w:szCs w:val="24"/>
                <w:highlight w:val="none"/>
              </w:rPr>
              <w:t>≥</w:t>
            </w:r>
            <w:r>
              <w:rPr>
                <w:rFonts w:hint="eastAsia" w:ascii="仿宋_GB2312" w:hAnsi="仿宋_GB2312" w:eastAsia="仿宋_GB2312" w:cs="仿宋_GB2312"/>
                <w:color w:val="000000"/>
                <w:kern w:val="0"/>
                <w:sz w:val="24"/>
                <w:szCs w:val="24"/>
                <w:highlight w:val="none"/>
              </w:rPr>
              <w:t>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6" w:hRule="atLeast"/>
        </w:trPr>
        <w:tc>
          <w:tcPr>
            <w:tcW w:w="963" w:type="dxa"/>
            <w:vMerge w:val="continue"/>
            <w:noWrap w:val="0"/>
            <w:vAlign w:val="top"/>
          </w:tcPr>
          <w:p>
            <w:pPr>
              <w:widowControl/>
              <w:spacing w:beforeLines="0" w:afterLines="0" w:line="400" w:lineRule="exact"/>
              <w:jc w:val="left"/>
              <w:rPr>
                <w:rFonts w:hint="eastAsia" w:ascii="仿宋_GB2312" w:hAnsi="仿宋_GB2312" w:eastAsia="仿宋_GB2312" w:cs="仿宋_GB2312"/>
                <w:color w:val="auto"/>
                <w:kern w:val="0"/>
                <w:sz w:val="24"/>
                <w:szCs w:val="24"/>
                <w:highlight w:val="none"/>
              </w:rPr>
            </w:pPr>
          </w:p>
        </w:tc>
        <w:tc>
          <w:tcPr>
            <w:tcW w:w="937" w:type="dxa"/>
            <w:vMerge w:val="continue"/>
            <w:noWrap w:val="0"/>
            <w:vAlign w:val="center"/>
          </w:tcPr>
          <w:p>
            <w:pPr>
              <w:widowControl/>
              <w:spacing w:beforeLines="0" w:afterLines="0" w:line="400" w:lineRule="exact"/>
              <w:jc w:val="center"/>
              <w:rPr>
                <w:rFonts w:hint="eastAsia" w:ascii="仿宋_GB2312" w:hAnsi="仿宋_GB2312" w:eastAsia="仿宋_GB2312" w:cs="仿宋_GB2312"/>
                <w:color w:val="auto"/>
                <w:kern w:val="0"/>
                <w:sz w:val="24"/>
                <w:szCs w:val="24"/>
                <w:highlight w:val="none"/>
              </w:rPr>
            </w:pPr>
          </w:p>
        </w:tc>
        <w:tc>
          <w:tcPr>
            <w:tcW w:w="825" w:type="dxa"/>
            <w:vMerge w:val="continue"/>
            <w:noWrap w:val="0"/>
            <w:vAlign w:val="center"/>
          </w:tcPr>
          <w:p>
            <w:pPr>
              <w:widowControl/>
              <w:spacing w:beforeLines="0" w:afterLines="0" w:line="400" w:lineRule="exact"/>
              <w:jc w:val="center"/>
              <w:rPr>
                <w:rFonts w:hint="eastAsia" w:ascii="仿宋_GB2312" w:hAnsi="仿宋_GB2312" w:eastAsia="仿宋_GB2312" w:cs="仿宋_GB2312"/>
                <w:color w:val="auto"/>
                <w:kern w:val="0"/>
                <w:sz w:val="24"/>
                <w:szCs w:val="24"/>
                <w:highlight w:val="none"/>
              </w:rPr>
            </w:pPr>
          </w:p>
        </w:tc>
        <w:tc>
          <w:tcPr>
            <w:tcW w:w="3314" w:type="dxa"/>
            <w:noWrap w:val="0"/>
            <w:vAlign w:val="center"/>
          </w:tcPr>
          <w:p>
            <w:pPr>
              <w:widowControl/>
              <w:spacing w:beforeLines="0" w:afterLines="0" w:line="400" w:lineRule="exact"/>
              <w:rPr>
                <w:rFonts w:hint="eastAsia" w:ascii="仿宋_GB2312" w:hAnsi="仿宋_GB2312" w:eastAsia="仿宋_GB2312" w:cs="仿宋_GB2312"/>
                <w:color w:val="000000"/>
                <w:kern w:val="0"/>
                <w:sz w:val="24"/>
                <w:szCs w:val="24"/>
                <w:highlight w:val="none"/>
                <w:lang w:eastAsia="zh-CN"/>
              </w:rPr>
            </w:pPr>
            <w:r>
              <w:rPr>
                <w:rFonts w:hint="eastAsia" w:ascii="仿宋_GB2312" w:hAnsi="仿宋_GB2312" w:eastAsia="仿宋_GB2312" w:cs="仿宋_GB2312"/>
                <w:color w:val="000000"/>
                <w:kern w:val="0"/>
                <w:sz w:val="24"/>
                <w:szCs w:val="24"/>
                <w:highlight w:val="none"/>
              </w:rPr>
              <w:t>1</w:t>
            </w:r>
            <w:r>
              <w:rPr>
                <w:rFonts w:hint="eastAsia" w:ascii="仿宋_GB2312" w:hAnsi="仿宋_GB2312" w:cs="仿宋_GB2312"/>
                <w:color w:val="000000"/>
                <w:kern w:val="0"/>
                <w:sz w:val="24"/>
                <w:szCs w:val="24"/>
                <w:highlight w:val="none"/>
                <w:lang w:val="en-US" w:eastAsia="zh-CN"/>
              </w:rPr>
              <w:t>5</w:t>
            </w:r>
            <w:r>
              <w:rPr>
                <w:rFonts w:hint="eastAsia" w:ascii="仿宋_GB2312" w:hAnsi="仿宋_GB2312" w:eastAsia="仿宋_GB2312" w:cs="仿宋_GB2312"/>
                <w:color w:val="000000"/>
                <w:kern w:val="0"/>
                <w:sz w:val="24"/>
                <w:szCs w:val="24"/>
                <w:highlight w:val="none"/>
              </w:rPr>
              <w:t>.企业拥有广西名牌产品</w:t>
            </w:r>
            <w:r>
              <w:rPr>
                <w:rFonts w:hint="eastAsia" w:ascii="仿宋_GB2312" w:hAnsi="仿宋_GB2312" w:cs="仿宋_GB2312"/>
                <w:color w:val="000000"/>
                <w:kern w:val="0"/>
                <w:sz w:val="24"/>
                <w:szCs w:val="24"/>
                <w:highlight w:val="none"/>
                <w:lang w:eastAsia="zh-CN"/>
              </w:rPr>
              <w:t>、</w:t>
            </w:r>
            <w:r>
              <w:rPr>
                <w:rFonts w:hint="eastAsia" w:ascii="仿宋_GB2312" w:hAnsi="仿宋_GB2312" w:eastAsia="仿宋_GB2312" w:cs="仿宋_GB2312"/>
                <w:color w:val="000000"/>
                <w:kern w:val="0"/>
                <w:sz w:val="24"/>
                <w:szCs w:val="24"/>
                <w:highlight w:val="none"/>
              </w:rPr>
              <w:t>著名商标</w:t>
            </w:r>
            <w:r>
              <w:rPr>
                <w:rFonts w:hint="eastAsia" w:ascii="仿宋_GB2312" w:hAnsi="仿宋_GB2312" w:cs="仿宋_GB2312"/>
                <w:color w:val="000000"/>
                <w:kern w:val="0"/>
                <w:sz w:val="24"/>
                <w:szCs w:val="24"/>
                <w:highlight w:val="none"/>
                <w:lang w:eastAsia="zh-CN"/>
              </w:rPr>
              <w:t>、老字号</w:t>
            </w:r>
          </w:p>
        </w:tc>
        <w:tc>
          <w:tcPr>
            <w:tcW w:w="819" w:type="dxa"/>
            <w:noWrap w:val="0"/>
            <w:vAlign w:val="center"/>
          </w:tcPr>
          <w:p>
            <w:pPr>
              <w:widowControl/>
              <w:spacing w:beforeLines="0" w:afterLines="0" w:line="400" w:lineRule="exact"/>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1</w:t>
            </w:r>
          </w:p>
        </w:tc>
        <w:tc>
          <w:tcPr>
            <w:tcW w:w="805" w:type="dxa"/>
            <w:noWrap w:val="0"/>
            <w:vAlign w:val="center"/>
          </w:tcPr>
          <w:p>
            <w:pPr>
              <w:widowControl/>
              <w:spacing w:beforeLines="0" w:afterLines="0" w:line="400" w:lineRule="exact"/>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个</w:t>
            </w:r>
          </w:p>
        </w:tc>
        <w:tc>
          <w:tcPr>
            <w:tcW w:w="950" w:type="dxa"/>
            <w:noWrap w:val="0"/>
            <w:vAlign w:val="center"/>
          </w:tcPr>
          <w:p>
            <w:pPr>
              <w:widowControl/>
              <w:spacing w:beforeLines="0" w:afterLines="0" w:line="400" w:lineRule="exact"/>
              <w:jc w:val="center"/>
              <w:rPr>
                <w:rFonts w:hint="eastAsia" w:ascii="仿宋_GB2312" w:hAnsi="仿宋_GB2312" w:eastAsia="仿宋_GB2312" w:cs="仿宋_GB2312"/>
                <w:color w:val="000000"/>
                <w:kern w:val="0"/>
                <w:sz w:val="24"/>
                <w:szCs w:val="24"/>
                <w:highlight w:val="none"/>
                <w:lang w:eastAsia="zh-CN"/>
              </w:rPr>
            </w:pPr>
            <w:r>
              <w:rPr>
                <w:rFonts w:hint="eastAsia" w:ascii="仿宋_GB2312" w:hAnsi="仿宋_GB2312" w:eastAsia="仿宋_GB2312" w:cs="仿宋_GB2312"/>
                <w:color w:val="000000"/>
                <w:kern w:val="0"/>
                <w:sz w:val="24"/>
                <w:szCs w:val="24"/>
                <w:highlight w:val="none"/>
              </w:rPr>
              <w:t>≥</w:t>
            </w:r>
            <w:r>
              <w:rPr>
                <w:rFonts w:hint="eastAsia" w:ascii="仿宋_GB2312" w:hAnsi="仿宋_GB2312" w:cs="仿宋_GB2312"/>
                <w:color w:val="000000"/>
                <w:kern w:val="0"/>
                <w:sz w:val="24"/>
                <w:szCs w:val="24"/>
                <w:highlight w:val="none"/>
                <w:lang w:val="en-US" w:eastAsia="zh-CN"/>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963" w:type="dxa"/>
            <w:vMerge w:val="restart"/>
            <w:noWrap w:val="0"/>
            <w:vAlign w:val="center"/>
          </w:tcPr>
          <w:p>
            <w:pPr>
              <w:widowControl/>
              <w:spacing w:beforeLines="0" w:afterLines="0" w:line="40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产出与效益</w:t>
            </w:r>
          </w:p>
        </w:tc>
        <w:tc>
          <w:tcPr>
            <w:tcW w:w="937" w:type="dxa"/>
            <w:vMerge w:val="restart"/>
            <w:noWrap w:val="0"/>
            <w:vAlign w:val="center"/>
          </w:tcPr>
          <w:p>
            <w:pPr>
              <w:widowControl/>
              <w:spacing w:beforeLines="0" w:afterLines="0" w:line="40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技术创新产出</w:t>
            </w:r>
          </w:p>
        </w:tc>
        <w:tc>
          <w:tcPr>
            <w:tcW w:w="825" w:type="dxa"/>
            <w:vMerge w:val="restart"/>
            <w:noWrap w:val="0"/>
            <w:vAlign w:val="center"/>
          </w:tcPr>
          <w:p>
            <w:pPr>
              <w:widowControl/>
              <w:spacing w:beforeLines="0" w:afterLines="0" w:line="40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13</w:t>
            </w:r>
          </w:p>
        </w:tc>
        <w:tc>
          <w:tcPr>
            <w:tcW w:w="3314" w:type="dxa"/>
            <w:noWrap w:val="0"/>
            <w:vAlign w:val="center"/>
          </w:tcPr>
          <w:p>
            <w:pPr>
              <w:widowControl/>
              <w:spacing w:beforeLines="0" w:afterLines="0" w:line="40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1</w:t>
            </w:r>
            <w:r>
              <w:rPr>
                <w:rFonts w:hint="eastAsia" w:ascii="仿宋_GB2312" w:hAnsi="仿宋_GB2312" w:cs="仿宋_GB2312"/>
                <w:color w:val="000000"/>
                <w:kern w:val="0"/>
                <w:sz w:val="24"/>
                <w:szCs w:val="24"/>
                <w:highlight w:val="none"/>
                <w:lang w:val="en-US" w:eastAsia="zh-CN"/>
              </w:rPr>
              <w:t>6</w:t>
            </w:r>
            <w:r>
              <w:rPr>
                <w:rFonts w:hint="eastAsia" w:ascii="仿宋_GB2312" w:hAnsi="仿宋_GB2312" w:eastAsia="仿宋_GB2312" w:cs="仿宋_GB2312"/>
                <w:color w:val="000000"/>
                <w:kern w:val="0"/>
                <w:sz w:val="24"/>
                <w:szCs w:val="24"/>
                <w:highlight w:val="none"/>
              </w:rPr>
              <w:t>.当年完成的新产品新技术新工艺开发项目数</w:t>
            </w:r>
          </w:p>
        </w:tc>
        <w:tc>
          <w:tcPr>
            <w:tcW w:w="819" w:type="dxa"/>
            <w:noWrap w:val="0"/>
            <w:vAlign w:val="center"/>
          </w:tcPr>
          <w:p>
            <w:pPr>
              <w:widowControl/>
              <w:spacing w:beforeLines="0" w:afterLines="0" w:line="400" w:lineRule="exact"/>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6</w:t>
            </w:r>
          </w:p>
        </w:tc>
        <w:tc>
          <w:tcPr>
            <w:tcW w:w="805" w:type="dxa"/>
            <w:noWrap w:val="0"/>
            <w:vAlign w:val="center"/>
          </w:tcPr>
          <w:p>
            <w:pPr>
              <w:widowControl/>
              <w:spacing w:beforeLines="0" w:afterLines="0" w:line="400" w:lineRule="exact"/>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项</w:t>
            </w:r>
          </w:p>
        </w:tc>
        <w:tc>
          <w:tcPr>
            <w:tcW w:w="950" w:type="dxa"/>
            <w:noWrap w:val="0"/>
            <w:vAlign w:val="center"/>
          </w:tcPr>
          <w:p>
            <w:pPr>
              <w:widowControl/>
              <w:spacing w:beforeLines="0" w:afterLines="0" w:line="400" w:lineRule="exact"/>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auto"/>
                <w:kern w:val="0"/>
                <w:sz w:val="24"/>
                <w:szCs w:val="24"/>
                <w:highlight w:val="none"/>
              </w:rPr>
              <w:t>≥</w:t>
            </w:r>
            <w:r>
              <w:rPr>
                <w:rFonts w:hint="eastAsia" w:ascii="仿宋_GB2312" w:hAnsi="仿宋_GB2312" w:eastAsia="仿宋_GB2312" w:cs="仿宋_GB2312"/>
                <w:color w:val="000000"/>
                <w:kern w:val="0"/>
                <w:sz w:val="24"/>
                <w:szCs w:val="24"/>
                <w:highlight w:val="none"/>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963" w:type="dxa"/>
            <w:vMerge w:val="continue"/>
            <w:noWrap w:val="0"/>
            <w:vAlign w:val="center"/>
          </w:tcPr>
          <w:p>
            <w:pPr>
              <w:widowControl/>
              <w:spacing w:beforeLines="0" w:afterLines="0" w:line="400" w:lineRule="exact"/>
              <w:jc w:val="center"/>
              <w:rPr>
                <w:rFonts w:hint="eastAsia" w:ascii="仿宋_GB2312" w:hAnsi="仿宋_GB2312" w:eastAsia="仿宋_GB2312" w:cs="仿宋_GB2312"/>
                <w:color w:val="auto"/>
                <w:kern w:val="0"/>
                <w:sz w:val="24"/>
                <w:szCs w:val="24"/>
                <w:highlight w:val="none"/>
              </w:rPr>
            </w:pPr>
          </w:p>
        </w:tc>
        <w:tc>
          <w:tcPr>
            <w:tcW w:w="937" w:type="dxa"/>
            <w:vMerge w:val="continue"/>
            <w:noWrap w:val="0"/>
            <w:vAlign w:val="center"/>
          </w:tcPr>
          <w:p>
            <w:pPr>
              <w:widowControl/>
              <w:spacing w:beforeLines="0" w:afterLines="0" w:line="400" w:lineRule="exact"/>
              <w:jc w:val="center"/>
              <w:rPr>
                <w:rFonts w:hint="eastAsia" w:ascii="仿宋_GB2312" w:hAnsi="仿宋_GB2312" w:eastAsia="仿宋_GB2312" w:cs="仿宋_GB2312"/>
                <w:color w:val="auto"/>
                <w:kern w:val="0"/>
                <w:sz w:val="24"/>
                <w:szCs w:val="24"/>
                <w:highlight w:val="none"/>
              </w:rPr>
            </w:pPr>
          </w:p>
        </w:tc>
        <w:tc>
          <w:tcPr>
            <w:tcW w:w="825" w:type="dxa"/>
            <w:vMerge w:val="continue"/>
            <w:noWrap w:val="0"/>
            <w:vAlign w:val="center"/>
          </w:tcPr>
          <w:p>
            <w:pPr>
              <w:widowControl/>
              <w:spacing w:beforeLines="0" w:afterLines="0" w:line="400" w:lineRule="exact"/>
              <w:jc w:val="center"/>
              <w:rPr>
                <w:rFonts w:hint="eastAsia" w:ascii="仿宋_GB2312" w:hAnsi="仿宋_GB2312" w:eastAsia="仿宋_GB2312" w:cs="仿宋_GB2312"/>
                <w:color w:val="auto"/>
                <w:kern w:val="0"/>
                <w:sz w:val="24"/>
                <w:szCs w:val="24"/>
                <w:highlight w:val="none"/>
              </w:rPr>
            </w:pPr>
          </w:p>
        </w:tc>
        <w:tc>
          <w:tcPr>
            <w:tcW w:w="3314" w:type="dxa"/>
            <w:noWrap w:val="0"/>
            <w:vAlign w:val="center"/>
          </w:tcPr>
          <w:p>
            <w:pPr>
              <w:widowControl/>
              <w:spacing w:beforeLines="0" w:afterLines="0" w:line="40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1</w:t>
            </w:r>
            <w:r>
              <w:rPr>
                <w:rFonts w:hint="eastAsia" w:ascii="仿宋_GB2312" w:hAnsi="仿宋_GB2312" w:cs="仿宋_GB2312"/>
                <w:color w:val="000000"/>
                <w:kern w:val="0"/>
                <w:sz w:val="24"/>
                <w:szCs w:val="24"/>
                <w:highlight w:val="none"/>
                <w:lang w:val="en-US" w:eastAsia="zh-CN"/>
              </w:rPr>
              <w:t>7</w:t>
            </w:r>
            <w:r>
              <w:rPr>
                <w:rFonts w:hint="eastAsia" w:ascii="仿宋_GB2312" w:hAnsi="仿宋_GB2312" w:eastAsia="仿宋_GB2312" w:cs="仿宋_GB2312"/>
                <w:color w:val="000000"/>
                <w:kern w:val="0"/>
                <w:sz w:val="24"/>
                <w:szCs w:val="24"/>
                <w:highlight w:val="none"/>
              </w:rPr>
              <w:t>.企业拥有的全部有效专利数</w:t>
            </w:r>
          </w:p>
        </w:tc>
        <w:tc>
          <w:tcPr>
            <w:tcW w:w="819" w:type="dxa"/>
            <w:noWrap w:val="0"/>
            <w:vAlign w:val="center"/>
          </w:tcPr>
          <w:p>
            <w:pPr>
              <w:widowControl/>
              <w:spacing w:beforeLines="0" w:afterLines="0" w:line="400" w:lineRule="exact"/>
              <w:jc w:val="center"/>
              <w:rPr>
                <w:rFonts w:hint="eastAsia" w:ascii="仿宋_GB2312" w:hAnsi="仿宋_GB2312" w:eastAsia="仿宋_GB2312" w:cs="仿宋_GB2312"/>
                <w:color w:val="000000"/>
                <w:kern w:val="0"/>
                <w:sz w:val="24"/>
                <w:szCs w:val="24"/>
                <w:highlight w:val="none"/>
                <w:lang w:val="en-US" w:eastAsia="zh-CN"/>
              </w:rPr>
            </w:pPr>
            <w:r>
              <w:rPr>
                <w:rFonts w:hint="eastAsia" w:ascii="仿宋_GB2312" w:hAnsi="仿宋_GB2312" w:eastAsia="仿宋_GB2312" w:cs="仿宋_GB2312"/>
                <w:color w:val="000000"/>
                <w:kern w:val="0"/>
                <w:sz w:val="24"/>
                <w:szCs w:val="24"/>
                <w:highlight w:val="none"/>
                <w:lang w:val="en-US" w:eastAsia="zh-CN"/>
              </w:rPr>
              <w:t>2</w:t>
            </w:r>
          </w:p>
        </w:tc>
        <w:tc>
          <w:tcPr>
            <w:tcW w:w="805" w:type="dxa"/>
            <w:noWrap w:val="0"/>
            <w:vAlign w:val="center"/>
          </w:tcPr>
          <w:p>
            <w:pPr>
              <w:widowControl/>
              <w:spacing w:beforeLines="0" w:afterLines="0" w:line="400" w:lineRule="exact"/>
              <w:jc w:val="center"/>
              <w:rPr>
                <w:rFonts w:hint="eastAsia" w:ascii="仿宋_GB2312" w:hAnsi="仿宋_GB2312" w:eastAsia="仿宋_GB2312" w:cs="仿宋_GB2312"/>
                <w:color w:val="000000"/>
                <w:kern w:val="0"/>
                <w:sz w:val="24"/>
                <w:szCs w:val="24"/>
                <w:highlight w:val="none"/>
                <w:lang w:eastAsia="zh-CN"/>
              </w:rPr>
            </w:pPr>
            <w:r>
              <w:rPr>
                <w:rFonts w:hint="eastAsia" w:ascii="仿宋_GB2312" w:hAnsi="仿宋_GB2312" w:eastAsia="仿宋_GB2312" w:cs="仿宋_GB2312"/>
                <w:color w:val="000000"/>
                <w:kern w:val="0"/>
                <w:sz w:val="24"/>
                <w:szCs w:val="24"/>
                <w:highlight w:val="none"/>
                <w:lang w:eastAsia="zh-CN"/>
              </w:rPr>
              <w:t>件</w:t>
            </w:r>
          </w:p>
        </w:tc>
        <w:tc>
          <w:tcPr>
            <w:tcW w:w="950" w:type="dxa"/>
            <w:noWrap w:val="0"/>
            <w:vAlign w:val="center"/>
          </w:tcPr>
          <w:p>
            <w:pPr>
              <w:widowControl/>
              <w:spacing w:beforeLines="0" w:afterLines="0" w:line="400" w:lineRule="exact"/>
              <w:jc w:val="center"/>
              <w:rPr>
                <w:rFonts w:hint="eastAsia" w:ascii="仿宋_GB2312" w:hAnsi="仿宋_GB2312" w:eastAsia="仿宋_GB2312" w:cs="仿宋_GB2312"/>
                <w:color w:val="000000"/>
                <w:kern w:val="0"/>
                <w:sz w:val="24"/>
                <w:szCs w:val="24"/>
                <w:highlight w:val="none"/>
                <w:lang w:eastAsia="zh-CN"/>
              </w:rPr>
            </w:pPr>
            <w:r>
              <w:rPr>
                <w:rFonts w:hint="eastAsia" w:ascii="仿宋_GB2312" w:hAnsi="仿宋_GB2312" w:eastAsia="仿宋_GB2312" w:cs="仿宋_GB2312"/>
                <w:color w:val="000000"/>
                <w:kern w:val="0"/>
                <w:sz w:val="24"/>
                <w:szCs w:val="24"/>
                <w:highlight w:val="none"/>
              </w:rPr>
              <w:t>≥</w:t>
            </w:r>
            <w:r>
              <w:rPr>
                <w:rFonts w:hint="eastAsia" w:ascii="仿宋_GB2312" w:hAnsi="仿宋_GB2312" w:eastAsia="仿宋_GB2312" w:cs="仿宋_GB2312"/>
                <w:color w:val="000000"/>
                <w:kern w:val="0"/>
                <w:sz w:val="24"/>
                <w:szCs w:val="24"/>
                <w:highlight w:val="none"/>
                <w:lang w:val="en-US" w:eastAsia="zh-CN"/>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963" w:type="dxa"/>
            <w:vMerge w:val="continue"/>
            <w:noWrap w:val="0"/>
            <w:vAlign w:val="center"/>
          </w:tcPr>
          <w:p>
            <w:pPr>
              <w:widowControl/>
              <w:spacing w:beforeLines="0" w:afterLines="0" w:line="400" w:lineRule="exact"/>
              <w:jc w:val="center"/>
              <w:rPr>
                <w:rFonts w:hint="eastAsia" w:ascii="仿宋_GB2312" w:hAnsi="仿宋_GB2312" w:eastAsia="仿宋_GB2312" w:cs="仿宋_GB2312"/>
                <w:color w:val="auto"/>
                <w:kern w:val="0"/>
                <w:sz w:val="24"/>
                <w:szCs w:val="24"/>
                <w:highlight w:val="none"/>
              </w:rPr>
            </w:pPr>
          </w:p>
        </w:tc>
        <w:tc>
          <w:tcPr>
            <w:tcW w:w="937" w:type="dxa"/>
            <w:vMerge w:val="continue"/>
            <w:noWrap w:val="0"/>
            <w:vAlign w:val="center"/>
          </w:tcPr>
          <w:p>
            <w:pPr>
              <w:widowControl/>
              <w:spacing w:beforeLines="0" w:afterLines="0" w:line="400" w:lineRule="exact"/>
              <w:jc w:val="center"/>
              <w:rPr>
                <w:rFonts w:hint="eastAsia" w:ascii="仿宋_GB2312" w:hAnsi="仿宋_GB2312" w:eastAsia="仿宋_GB2312" w:cs="仿宋_GB2312"/>
                <w:color w:val="auto"/>
                <w:kern w:val="0"/>
                <w:sz w:val="24"/>
                <w:szCs w:val="24"/>
                <w:highlight w:val="none"/>
              </w:rPr>
            </w:pPr>
          </w:p>
        </w:tc>
        <w:tc>
          <w:tcPr>
            <w:tcW w:w="825" w:type="dxa"/>
            <w:vMerge w:val="continue"/>
            <w:noWrap w:val="0"/>
            <w:vAlign w:val="center"/>
          </w:tcPr>
          <w:p>
            <w:pPr>
              <w:widowControl/>
              <w:spacing w:beforeLines="0" w:afterLines="0" w:line="400" w:lineRule="exact"/>
              <w:jc w:val="center"/>
              <w:rPr>
                <w:rFonts w:hint="eastAsia" w:ascii="仿宋_GB2312" w:hAnsi="仿宋_GB2312" w:eastAsia="仿宋_GB2312" w:cs="仿宋_GB2312"/>
                <w:color w:val="auto"/>
                <w:kern w:val="0"/>
                <w:sz w:val="24"/>
                <w:szCs w:val="24"/>
                <w:highlight w:val="none"/>
              </w:rPr>
            </w:pPr>
          </w:p>
        </w:tc>
        <w:tc>
          <w:tcPr>
            <w:tcW w:w="3314" w:type="dxa"/>
            <w:noWrap w:val="0"/>
            <w:vAlign w:val="center"/>
          </w:tcPr>
          <w:p>
            <w:pPr>
              <w:widowControl/>
              <w:spacing w:beforeLines="0" w:afterLines="0" w:line="40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lang w:eastAsia="zh-CN"/>
              </w:rPr>
              <w:t>其中：</w:t>
            </w:r>
            <w:r>
              <w:rPr>
                <w:rFonts w:hint="eastAsia" w:ascii="仿宋_GB2312" w:hAnsi="仿宋_GB2312" w:eastAsia="仿宋_GB2312" w:cs="仿宋_GB2312"/>
                <w:color w:val="000000"/>
                <w:kern w:val="0"/>
                <w:sz w:val="24"/>
                <w:szCs w:val="24"/>
                <w:highlight w:val="none"/>
              </w:rPr>
              <w:t>企业拥有的全部有效发明专利数</w:t>
            </w:r>
          </w:p>
        </w:tc>
        <w:tc>
          <w:tcPr>
            <w:tcW w:w="819" w:type="dxa"/>
            <w:noWrap w:val="0"/>
            <w:vAlign w:val="center"/>
          </w:tcPr>
          <w:p>
            <w:pPr>
              <w:widowControl/>
              <w:spacing w:beforeLines="0" w:afterLines="0" w:line="400" w:lineRule="exact"/>
              <w:jc w:val="center"/>
              <w:rPr>
                <w:rFonts w:hint="eastAsia" w:ascii="仿宋_GB2312" w:hAnsi="仿宋_GB2312" w:eastAsia="仿宋_GB2312" w:cs="仿宋_GB2312"/>
                <w:color w:val="000000"/>
                <w:kern w:val="0"/>
                <w:sz w:val="24"/>
                <w:szCs w:val="24"/>
                <w:highlight w:val="none"/>
                <w:lang w:eastAsia="zh-CN"/>
              </w:rPr>
            </w:pPr>
            <w:r>
              <w:rPr>
                <w:rFonts w:hint="eastAsia" w:ascii="仿宋_GB2312" w:hAnsi="仿宋_GB2312" w:eastAsia="仿宋_GB2312" w:cs="仿宋_GB2312"/>
                <w:color w:val="000000"/>
                <w:kern w:val="0"/>
                <w:sz w:val="24"/>
                <w:szCs w:val="24"/>
                <w:highlight w:val="none"/>
                <w:lang w:val="en-US" w:eastAsia="zh-CN"/>
              </w:rPr>
              <w:t>2</w:t>
            </w:r>
          </w:p>
        </w:tc>
        <w:tc>
          <w:tcPr>
            <w:tcW w:w="805" w:type="dxa"/>
            <w:noWrap w:val="0"/>
            <w:vAlign w:val="center"/>
          </w:tcPr>
          <w:p>
            <w:pPr>
              <w:widowControl/>
              <w:spacing w:beforeLines="0" w:afterLines="0" w:line="400" w:lineRule="exact"/>
              <w:jc w:val="center"/>
              <w:rPr>
                <w:rFonts w:hint="eastAsia" w:ascii="仿宋_GB2312" w:hAnsi="仿宋_GB2312" w:eastAsia="仿宋_GB2312" w:cs="仿宋_GB2312"/>
                <w:color w:val="000000"/>
                <w:kern w:val="0"/>
                <w:sz w:val="24"/>
                <w:szCs w:val="24"/>
                <w:highlight w:val="none"/>
                <w:lang w:eastAsia="zh-CN"/>
              </w:rPr>
            </w:pPr>
            <w:r>
              <w:rPr>
                <w:rFonts w:hint="eastAsia" w:ascii="仿宋_GB2312" w:hAnsi="仿宋_GB2312" w:eastAsia="仿宋_GB2312" w:cs="仿宋_GB2312"/>
                <w:color w:val="000000"/>
                <w:kern w:val="0"/>
                <w:sz w:val="24"/>
                <w:szCs w:val="24"/>
                <w:highlight w:val="none"/>
                <w:lang w:eastAsia="zh-CN"/>
              </w:rPr>
              <w:t>件</w:t>
            </w:r>
          </w:p>
        </w:tc>
        <w:tc>
          <w:tcPr>
            <w:tcW w:w="950" w:type="dxa"/>
            <w:noWrap w:val="0"/>
            <w:vAlign w:val="center"/>
          </w:tcPr>
          <w:p>
            <w:pPr>
              <w:widowControl/>
              <w:spacing w:beforeLines="0" w:afterLines="0" w:line="400" w:lineRule="exact"/>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963" w:type="dxa"/>
            <w:vMerge w:val="continue"/>
            <w:noWrap w:val="0"/>
            <w:vAlign w:val="center"/>
          </w:tcPr>
          <w:p>
            <w:pPr>
              <w:widowControl/>
              <w:spacing w:beforeLines="0" w:afterLines="0" w:line="400" w:lineRule="exact"/>
              <w:jc w:val="center"/>
              <w:rPr>
                <w:rFonts w:hint="eastAsia" w:ascii="仿宋_GB2312" w:hAnsi="仿宋_GB2312" w:eastAsia="仿宋_GB2312" w:cs="仿宋_GB2312"/>
                <w:color w:val="auto"/>
                <w:kern w:val="0"/>
                <w:sz w:val="24"/>
                <w:szCs w:val="24"/>
                <w:highlight w:val="none"/>
              </w:rPr>
            </w:pPr>
          </w:p>
        </w:tc>
        <w:tc>
          <w:tcPr>
            <w:tcW w:w="937" w:type="dxa"/>
            <w:vMerge w:val="continue"/>
            <w:noWrap w:val="0"/>
            <w:vAlign w:val="center"/>
          </w:tcPr>
          <w:p>
            <w:pPr>
              <w:widowControl/>
              <w:spacing w:beforeLines="0" w:afterLines="0" w:line="400" w:lineRule="exact"/>
              <w:jc w:val="center"/>
              <w:rPr>
                <w:rFonts w:hint="eastAsia" w:ascii="仿宋_GB2312" w:hAnsi="仿宋_GB2312" w:eastAsia="仿宋_GB2312" w:cs="仿宋_GB2312"/>
                <w:color w:val="auto"/>
                <w:kern w:val="0"/>
                <w:sz w:val="24"/>
                <w:szCs w:val="24"/>
                <w:highlight w:val="none"/>
              </w:rPr>
            </w:pPr>
          </w:p>
        </w:tc>
        <w:tc>
          <w:tcPr>
            <w:tcW w:w="825" w:type="dxa"/>
            <w:vMerge w:val="continue"/>
            <w:noWrap w:val="0"/>
            <w:vAlign w:val="center"/>
          </w:tcPr>
          <w:p>
            <w:pPr>
              <w:widowControl/>
              <w:spacing w:beforeLines="0" w:afterLines="0" w:line="400" w:lineRule="exact"/>
              <w:jc w:val="center"/>
              <w:rPr>
                <w:rFonts w:hint="eastAsia" w:ascii="仿宋_GB2312" w:hAnsi="仿宋_GB2312" w:eastAsia="仿宋_GB2312" w:cs="仿宋_GB2312"/>
                <w:color w:val="auto"/>
                <w:kern w:val="0"/>
                <w:sz w:val="24"/>
                <w:szCs w:val="24"/>
                <w:highlight w:val="none"/>
              </w:rPr>
            </w:pPr>
          </w:p>
        </w:tc>
        <w:tc>
          <w:tcPr>
            <w:tcW w:w="3314" w:type="dxa"/>
            <w:noWrap w:val="0"/>
            <w:vAlign w:val="center"/>
          </w:tcPr>
          <w:p>
            <w:pPr>
              <w:widowControl/>
              <w:spacing w:beforeLines="0" w:afterLines="0" w:line="40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1</w:t>
            </w:r>
            <w:r>
              <w:rPr>
                <w:rFonts w:hint="eastAsia" w:ascii="仿宋_GB2312" w:hAnsi="仿宋_GB2312" w:cs="仿宋_GB2312"/>
                <w:color w:val="000000"/>
                <w:kern w:val="0"/>
                <w:sz w:val="24"/>
                <w:szCs w:val="24"/>
                <w:highlight w:val="none"/>
                <w:lang w:val="en-US" w:eastAsia="zh-CN"/>
              </w:rPr>
              <w:t>8</w:t>
            </w:r>
            <w:r>
              <w:rPr>
                <w:rFonts w:hint="eastAsia" w:ascii="仿宋_GB2312" w:hAnsi="仿宋_GB2312" w:eastAsia="仿宋_GB2312" w:cs="仿宋_GB2312"/>
                <w:color w:val="000000"/>
                <w:kern w:val="0"/>
                <w:sz w:val="24"/>
                <w:szCs w:val="24"/>
                <w:highlight w:val="none"/>
              </w:rPr>
              <w:t>.当年获受理的专利数</w:t>
            </w:r>
          </w:p>
        </w:tc>
        <w:tc>
          <w:tcPr>
            <w:tcW w:w="819" w:type="dxa"/>
            <w:noWrap w:val="0"/>
            <w:vAlign w:val="center"/>
          </w:tcPr>
          <w:p>
            <w:pPr>
              <w:widowControl/>
              <w:spacing w:beforeLines="0" w:afterLines="0" w:line="400" w:lineRule="exact"/>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2</w:t>
            </w:r>
          </w:p>
        </w:tc>
        <w:tc>
          <w:tcPr>
            <w:tcW w:w="805" w:type="dxa"/>
            <w:noWrap w:val="0"/>
            <w:vAlign w:val="center"/>
          </w:tcPr>
          <w:p>
            <w:pPr>
              <w:widowControl/>
              <w:spacing w:beforeLines="0" w:afterLines="0" w:line="400" w:lineRule="exact"/>
              <w:jc w:val="center"/>
              <w:rPr>
                <w:rFonts w:hint="eastAsia" w:ascii="仿宋_GB2312" w:hAnsi="仿宋_GB2312" w:eastAsia="仿宋_GB2312" w:cs="仿宋_GB2312"/>
                <w:color w:val="000000"/>
                <w:kern w:val="0"/>
                <w:sz w:val="24"/>
                <w:szCs w:val="24"/>
                <w:highlight w:val="none"/>
                <w:lang w:eastAsia="zh-CN"/>
              </w:rPr>
            </w:pPr>
            <w:r>
              <w:rPr>
                <w:rFonts w:hint="eastAsia" w:ascii="仿宋_GB2312" w:hAnsi="仿宋_GB2312" w:eastAsia="仿宋_GB2312" w:cs="仿宋_GB2312"/>
                <w:color w:val="000000"/>
                <w:kern w:val="0"/>
                <w:sz w:val="24"/>
                <w:szCs w:val="24"/>
                <w:highlight w:val="none"/>
                <w:lang w:eastAsia="zh-CN"/>
              </w:rPr>
              <w:t>件</w:t>
            </w:r>
          </w:p>
        </w:tc>
        <w:tc>
          <w:tcPr>
            <w:tcW w:w="950" w:type="dxa"/>
            <w:noWrap w:val="0"/>
            <w:vAlign w:val="center"/>
          </w:tcPr>
          <w:p>
            <w:pPr>
              <w:widowControl/>
              <w:spacing w:beforeLines="0" w:afterLines="0" w:line="400" w:lineRule="exact"/>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963" w:type="dxa"/>
            <w:vMerge w:val="continue"/>
            <w:noWrap w:val="0"/>
            <w:vAlign w:val="center"/>
          </w:tcPr>
          <w:p>
            <w:pPr>
              <w:widowControl/>
              <w:spacing w:beforeLines="0" w:afterLines="0" w:line="400" w:lineRule="exact"/>
              <w:jc w:val="center"/>
              <w:rPr>
                <w:rFonts w:hint="eastAsia" w:ascii="仿宋_GB2312" w:hAnsi="仿宋_GB2312" w:eastAsia="仿宋_GB2312" w:cs="仿宋_GB2312"/>
                <w:color w:val="auto"/>
                <w:kern w:val="0"/>
                <w:sz w:val="24"/>
                <w:szCs w:val="24"/>
                <w:highlight w:val="none"/>
              </w:rPr>
            </w:pPr>
          </w:p>
        </w:tc>
        <w:tc>
          <w:tcPr>
            <w:tcW w:w="937" w:type="dxa"/>
            <w:vMerge w:val="continue"/>
            <w:noWrap w:val="0"/>
            <w:vAlign w:val="center"/>
          </w:tcPr>
          <w:p>
            <w:pPr>
              <w:widowControl/>
              <w:spacing w:beforeLines="0" w:afterLines="0" w:line="400" w:lineRule="exact"/>
              <w:jc w:val="center"/>
              <w:rPr>
                <w:rFonts w:hint="eastAsia" w:ascii="仿宋_GB2312" w:hAnsi="仿宋_GB2312" w:eastAsia="仿宋_GB2312" w:cs="仿宋_GB2312"/>
                <w:color w:val="auto"/>
                <w:kern w:val="0"/>
                <w:sz w:val="24"/>
                <w:szCs w:val="24"/>
                <w:highlight w:val="none"/>
              </w:rPr>
            </w:pPr>
          </w:p>
        </w:tc>
        <w:tc>
          <w:tcPr>
            <w:tcW w:w="825" w:type="dxa"/>
            <w:vMerge w:val="continue"/>
            <w:noWrap w:val="0"/>
            <w:vAlign w:val="center"/>
          </w:tcPr>
          <w:p>
            <w:pPr>
              <w:widowControl/>
              <w:spacing w:beforeLines="0" w:afterLines="0" w:line="400" w:lineRule="exact"/>
              <w:jc w:val="center"/>
              <w:rPr>
                <w:rFonts w:hint="eastAsia" w:ascii="仿宋_GB2312" w:hAnsi="仿宋_GB2312" w:eastAsia="仿宋_GB2312" w:cs="仿宋_GB2312"/>
                <w:color w:val="auto"/>
                <w:kern w:val="0"/>
                <w:sz w:val="24"/>
                <w:szCs w:val="24"/>
                <w:highlight w:val="none"/>
              </w:rPr>
            </w:pPr>
          </w:p>
        </w:tc>
        <w:tc>
          <w:tcPr>
            <w:tcW w:w="3314" w:type="dxa"/>
            <w:noWrap w:val="0"/>
            <w:vAlign w:val="center"/>
          </w:tcPr>
          <w:p>
            <w:pPr>
              <w:widowControl/>
              <w:spacing w:beforeLines="0" w:afterLines="0" w:line="40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——其中：当年获受理的发明专利申请数</w:t>
            </w:r>
          </w:p>
        </w:tc>
        <w:tc>
          <w:tcPr>
            <w:tcW w:w="819" w:type="dxa"/>
            <w:noWrap w:val="0"/>
            <w:vAlign w:val="center"/>
          </w:tcPr>
          <w:p>
            <w:pPr>
              <w:widowControl/>
              <w:spacing w:beforeLines="0" w:afterLines="0" w:line="400" w:lineRule="exact"/>
              <w:jc w:val="center"/>
              <w:rPr>
                <w:rFonts w:hint="eastAsia" w:ascii="仿宋_GB2312" w:hAnsi="仿宋_GB2312" w:eastAsia="仿宋_GB2312" w:cs="仿宋_GB2312"/>
                <w:color w:val="000000"/>
                <w:kern w:val="0"/>
                <w:sz w:val="24"/>
                <w:szCs w:val="24"/>
                <w:highlight w:val="none"/>
                <w:lang w:eastAsia="zh-CN"/>
              </w:rPr>
            </w:pPr>
            <w:r>
              <w:rPr>
                <w:rFonts w:hint="eastAsia" w:ascii="仿宋_GB2312" w:hAnsi="仿宋_GB2312" w:eastAsia="仿宋_GB2312" w:cs="仿宋_GB2312"/>
                <w:color w:val="000000"/>
                <w:kern w:val="0"/>
                <w:sz w:val="24"/>
                <w:szCs w:val="24"/>
                <w:highlight w:val="none"/>
                <w:lang w:val="en-US" w:eastAsia="zh-CN"/>
              </w:rPr>
              <w:t>1</w:t>
            </w:r>
          </w:p>
        </w:tc>
        <w:tc>
          <w:tcPr>
            <w:tcW w:w="805" w:type="dxa"/>
            <w:noWrap w:val="0"/>
            <w:vAlign w:val="center"/>
          </w:tcPr>
          <w:p>
            <w:pPr>
              <w:widowControl/>
              <w:spacing w:beforeLines="0" w:afterLines="0" w:line="400" w:lineRule="exact"/>
              <w:jc w:val="center"/>
              <w:rPr>
                <w:rFonts w:hint="eastAsia" w:ascii="仿宋_GB2312" w:hAnsi="仿宋_GB2312" w:eastAsia="仿宋_GB2312" w:cs="仿宋_GB2312"/>
                <w:color w:val="000000"/>
                <w:kern w:val="0"/>
                <w:sz w:val="24"/>
                <w:szCs w:val="24"/>
                <w:highlight w:val="none"/>
                <w:lang w:eastAsia="zh-CN"/>
              </w:rPr>
            </w:pPr>
            <w:r>
              <w:rPr>
                <w:rFonts w:hint="eastAsia" w:ascii="仿宋_GB2312" w:hAnsi="仿宋_GB2312" w:eastAsia="仿宋_GB2312" w:cs="仿宋_GB2312"/>
                <w:color w:val="000000"/>
                <w:kern w:val="0"/>
                <w:sz w:val="24"/>
                <w:szCs w:val="24"/>
                <w:highlight w:val="none"/>
                <w:lang w:eastAsia="zh-CN"/>
              </w:rPr>
              <w:t>件</w:t>
            </w:r>
          </w:p>
        </w:tc>
        <w:tc>
          <w:tcPr>
            <w:tcW w:w="950" w:type="dxa"/>
            <w:noWrap w:val="0"/>
            <w:vAlign w:val="center"/>
          </w:tcPr>
          <w:p>
            <w:pPr>
              <w:widowControl/>
              <w:spacing w:beforeLines="0" w:afterLines="0" w:line="400" w:lineRule="exact"/>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trPr>
        <w:tc>
          <w:tcPr>
            <w:tcW w:w="963" w:type="dxa"/>
            <w:vMerge w:val="continue"/>
            <w:noWrap w:val="0"/>
            <w:vAlign w:val="top"/>
          </w:tcPr>
          <w:p>
            <w:pPr>
              <w:widowControl/>
              <w:spacing w:beforeLines="0" w:afterLines="0" w:line="400" w:lineRule="exact"/>
              <w:jc w:val="left"/>
              <w:rPr>
                <w:rFonts w:hint="eastAsia" w:ascii="仿宋_GB2312" w:hAnsi="仿宋_GB2312" w:eastAsia="仿宋_GB2312" w:cs="仿宋_GB2312"/>
                <w:color w:val="auto"/>
                <w:kern w:val="0"/>
                <w:sz w:val="24"/>
                <w:szCs w:val="24"/>
                <w:highlight w:val="none"/>
              </w:rPr>
            </w:pPr>
          </w:p>
        </w:tc>
        <w:tc>
          <w:tcPr>
            <w:tcW w:w="937" w:type="dxa"/>
            <w:vMerge w:val="restart"/>
            <w:noWrap w:val="0"/>
            <w:vAlign w:val="center"/>
          </w:tcPr>
          <w:p>
            <w:pPr>
              <w:widowControl/>
              <w:spacing w:beforeLines="0" w:afterLines="0" w:line="400" w:lineRule="exact"/>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技术创新效益</w:t>
            </w:r>
          </w:p>
        </w:tc>
        <w:tc>
          <w:tcPr>
            <w:tcW w:w="825" w:type="dxa"/>
            <w:vMerge w:val="restart"/>
            <w:noWrap w:val="0"/>
            <w:vAlign w:val="center"/>
          </w:tcPr>
          <w:p>
            <w:pPr>
              <w:widowControl/>
              <w:spacing w:beforeLines="0" w:afterLines="0" w:line="400" w:lineRule="exact"/>
              <w:jc w:val="center"/>
              <w:rPr>
                <w:rFonts w:hint="default" w:ascii="仿宋_GB2312" w:hAnsi="仿宋_GB2312" w:eastAsia="仿宋_GB2312" w:cs="仿宋_GB2312"/>
                <w:color w:val="000000"/>
                <w:kern w:val="0"/>
                <w:sz w:val="24"/>
                <w:szCs w:val="24"/>
                <w:highlight w:val="none"/>
                <w:lang w:val="en-US" w:eastAsia="zh-CN"/>
              </w:rPr>
            </w:pPr>
            <w:r>
              <w:rPr>
                <w:rFonts w:hint="eastAsia" w:ascii="仿宋_GB2312" w:hAnsi="仿宋_GB2312" w:cs="仿宋_GB2312"/>
                <w:color w:val="000000"/>
                <w:kern w:val="0"/>
                <w:sz w:val="24"/>
                <w:szCs w:val="24"/>
                <w:highlight w:val="none"/>
                <w:lang w:val="en-US" w:eastAsia="zh-CN"/>
              </w:rPr>
              <w:t>19</w:t>
            </w:r>
          </w:p>
        </w:tc>
        <w:tc>
          <w:tcPr>
            <w:tcW w:w="3314" w:type="dxa"/>
            <w:noWrap w:val="0"/>
            <w:vAlign w:val="center"/>
          </w:tcPr>
          <w:p>
            <w:pPr>
              <w:widowControl/>
              <w:spacing w:beforeLines="0" w:afterLines="0" w:line="40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1</w:t>
            </w:r>
            <w:r>
              <w:rPr>
                <w:rFonts w:hint="eastAsia" w:ascii="仿宋_GB2312" w:hAnsi="仿宋_GB2312" w:cs="仿宋_GB2312"/>
                <w:color w:val="000000"/>
                <w:kern w:val="0"/>
                <w:sz w:val="24"/>
                <w:szCs w:val="24"/>
                <w:highlight w:val="none"/>
                <w:lang w:val="en-US" w:eastAsia="zh-CN"/>
              </w:rPr>
              <w:t>9</w:t>
            </w:r>
            <w:r>
              <w:rPr>
                <w:rFonts w:hint="eastAsia" w:ascii="仿宋_GB2312" w:hAnsi="仿宋_GB2312" w:eastAsia="仿宋_GB2312" w:cs="仿宋_GB2312"/>
                <w:color w:val="000000"/>
                <w:kern w:val="0"/>
                <w:sz w:val="24"/>
                <w:szCs w:val="24"/>
                <w:highlight w:val="none"/>
              </w:rPr>
              <w:t>.新产品销售收入</w:t>
            </w:r>
          </w:p>
        </w:tc>
        <w:tc>
          <w:tcPr>
            <w:tcW w:w="819" w:type="dxa"/>
            <w:noWrap w:val="0"/>
            <w:vAlign w:val="center"/>
          </w:tcPr>
          <w:p>
            <w:pPr>
              <w:widowControl/>
              <w:spacing w:beforeLines="0" w:afterLines="0" w:line="400" w:lineRule="exact"/>
              <w:jc w:val="center"/>
              <w:rPr>
                <w:rFonts w:hint="eastAsia" w:ascii="仿宋_GB2312" w:hAnsi="仿宋_GB2312" w:eastAsia="仿宋_GB2312" w:cs="仿宋_GB2312"/>
                <w:color w:val="000000"/>
                <w:kern w:val="0"/>
                <w:sz w:val="24"/>
                <w:szCs w:val="24"/>
                <w:highlight w:val="none"/>
                <w:lang w:eastAsia="zh-CN"/>
              </w:rPr>
            </w:pPr>
            <w:r>
              <w:rPr>
                <w:rFonts w:hint="eastAsia" w:ascii="仿宋_GB2312" w:hAnsi="仿宋_GB2312" w:cs="仿宋_GB2312"/>
                <w:color w:val="000000"/>
                <w:kern w:val="0"/>
                <w:sz w:val="24"/>
                <w:szCs w:val="24"/>
                <w:highlight w:val="none"/>
                <w:lang w:val="en-US" w:eastAsia="zh-CN"/>
              </w:rPr>
              <w:t>7</w:t>
            </w:r>
          </w:p>
        </w:tc>
        <w:tc>
          <w:tcPr>
            <w:tcW w:w="805" w:type="dxa"/>
            <w:noWrap w:val="0"/>
            <w:vAlign w:val="center"/>
          </w:tcPr>
          <w:p>
            <w:pPr>
              <w:widowControl/>
              <w:spacing w:beforeLines="0" w:afterLines="0" w:line="400" w:lineRule="exact"/>
              <w:jc w:val="center"/>
              <w:rPr>
                <w:rFonts w:hint="eastAsia" w:ascii="仿宋_GB2312" w:hAnsi="仿宋_GB2312" w:eastAsia="仿宋_GB2312" w:cs="仿宋_GB2312"/>
                <w:color w:val="000000"/>
                <w:kern w:val="0"/>
                <w:sz w:val="24"/>
                <w:szCs w:val="24"/>
                <w:highlight w:val="none"/>
                <w:lang w:eastAsia="zh-CN"/>
              </w:rPr>
            </w:pPr>
            <w:r>
              <w:rPr>
                <w:rFonts w:hint="eastAsia" w:ascii="仿宋_GB2312" w:hAnsi="仿宋_GB2312" w:cs="仿宋_GB2312"/>
                <w:color w:val="000000"/>
                <w:kern w:val="0"/>
                <w:sz w:val="24"/>
                <w:szCs w:val="24"/>
                <w:highlight w:val="none"/>
                <w:lang w:eastAsia="zh-CN"/>
              </w:rPr>
              <w:t>万元</w:t>
            </w:r>
          </w:p>
        </w:tc>
        <w:tc>
          <w:tcPr>
            <w:tcW w:w="950" w:type="dxa"/>
            <w:noWrap w:val="0"/>
            <w:vAlign w:val="center"/>
          </w:tcPr>
          <w:p>
            <w:pPr>
              <w:widowControl/>
              <w:spacing w:beforeLines="0" w:afterLines="0" w:line="400" w:lineRule="exact"/>
              <w:jc w:val="center"/>
              <w:rPr>
                <w:rFonts w:hint="default" w:ascii="仿宋_GB2312" w:hAnsi="仿宋_GB2312" w:eastAsia="仿宋_GB2312" w:cs="仿宋_GB2312"/>
                <w:color w:val="000000"/>
                <w:kern w:val="0"/>
                <w:sz w:val="24"/>
                <w:szCs w:val="24"/>
                <w:highlight w:val="none"/>
                <w:lang w:val="en-US" w:eastAsia="zh-CN"/>
              </w:rPr>
            </w:pPr>
            <w:r>
              <w:rPr>
                <w:rFonts w:hint="eastAsia" w:ascii="仿宋_GB2312" w:hAnsi="仿宋_GB2312" w:eastAsia="仿宋_GB2312" w:cs="仿宋_GB2312"/>
                <w:color w:val="000000"/>
                <w:kern w:val="0"/>
                <w:sz w:val="24"/>
                <w:szCs w:val="24"/>
                <w:highlight w:val="none"/>
              </w:rPr>
              <w:t>≥</w:t>
            </w:r>
            <w:r>
              <w:rPr>
                <w:rFonts w:hint="eastAsia" w:ascii="仿宋_GB2312" w:hAnsi="仿宋_GB2312" w:cs="仿宋_GB2312"/>
                <w:color w:val="000000"/>
                <w:kern w:val="0"/>
                <w:sz w:val="24"/>
                <w:szCs w:val="24"/>
                <w:highlight w:val="none"/>
                <w:lang w:val="en-US" w:eastAsia="zh-CN"/>
              </w:rP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trPr>
        <w:tc>
          <w:tcPr>
            <w:tcW w:w="963" w:type="dxa"/>
            <w:vMerge w:val="continue"/>
            <w:noWrap w:val="0"/>
            <w:vAlign w:val="top"/>
          </w:tcPr>
          <w:p>
            <w:pPr>
              <w:widowControl/>
              <w:spacing w:beforeLines="0" w:afterLines="0" w:line="400" w:lineRule="exact"/>
              <w:jc w:val="left"/>
              <w:rPr>
                <w:rFonts w:hint="eastAsia" w:ascii="仿宋_GB2312" w:hAnsi="仿宋_GB2312" w:eastAsia="仿宋_GB2312" w:cs="仿宋_GB2312"/>
                <w:color w:val="auto"/>
                <w:kern w:val="0"/>
                <w:sz w:val="24"/>
                <w:szCs w:val="24"/>
                <w:highlight w:val="none"/>
              </w:rPr>
            </w:pPr>
          </w:p>
        </w:tc>
        <w:tc>
          <w:tcPr>
            <w:tcW w:w="937" w:type="dxa"/>
            <w:vMerge w:val="continue"/>
            <w:noWrap w:val="0"/>
            <w:vAlign w:val="center"/>
          </w:tcPr>
          <w:p>
            <w:pPr>
              <w:widowControl/>
              <w:spacing w:beforeLines="0" w:afterLines="0" w:line="400" w:lineRule="exact"/>
              <w:jc w:val="center"/>
              <w:rPr>
                <w:rFonts w:hint="eastAsia" w:ascii="仿宋_GB2312" w:hAnsi="仿宋_GB2312" w:eastAsia="仿宋_GB2312" w:cs="仿宋_GB2312"/>
                <w:color w:val="000000"/>
                <w:kern w:val="0"/>
                <w:sz w:val="24"/>
                <w:szCs w:val="24"/>
                <w:highlight w:val="none"/>
              </w:rPr>
            </w:pPr>
          </w:p>
        </w:tc>
        <w:tc>
          <w:tcPr>
            <w:tcW w:w="825" w:type="dxa"/>
            <w:vMerge w:val="continue"/>
            <w:noWrap w:val="0"/>
            <w:vAlign w:val="center"/>
          </w:tcPr>
          <w:p>
            <w:pPr>
              <w:widowControl/>
              <w:spacing w:beforeLines="0" w:afterLines="0" w:line="400" w:lineRule="exact"/>
              <w:jc w:val="center"/>
              <w:rPr>
                <w:rFonts w:hint="eastAsia" w:ascii="仿宋_GB2312" w:hAnsi="仿宋_GB2312" w:eastAsia="仿宋_GB2312" w:cs="仿宋_GB2312"/>
                <w:color w:val="000000"/>
                <w:kern w:val="0"/>
                <w:sz w:val="24"/>
                <w:szCs w:val="24"/>
                <w:highlight w:val="none"/>
              </w:rPr>
            </w:pPr>
          </w:p>
        </w:tc>
        <w:tc>
          <w:tcPr>
            <w:tcW w:w="3314" w:type="dxa"/>
            <w:noWrap w:val="0"/>
            <w:vAlign w:val="center"/>
          </w:tcPr>
          <w:p>
            <w:pPr>
              <w:widowControl/>
              <w:spacing w:beforeLines="0" w:afterLines="0" w:line="40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cs="仿宋_GB2312"/>
                <w:color w:val="000000"/>
                <w:kern w:val="0"/>
                <w:sz w:val="24"/>
                <w:szCs w:val="24"/>
                <w:highlight w:val="none"/>
                <w:lang w:val="en-US" w:eastAsia="zh-CN"/>
              </w:rPr>
              <w:t>20</w:t>
            </w:r>
            <w:r>
              <w:rPr>
                <w:rFonts w:hint="eastAsia" w:ascii="仿宋_GB2312" w:hAnsi="仿宋_GB2312" w:eastAsia="仿宋_GB2312" w:cs="仿宋_GB2312"/>
                <w:color w:val="000000"/>
                <w:kern w:val="0"/>
                <w:sz w:val="24"/>
                <w:szCs w:val="24"/>
                <w:highlight w:val="none"/>
              </w:rPr>
              <w:t>.新产品销售收入占主营业务收入的比重</w:t>
            </w:r>
          </w:p>
        </w:tc>
        <w:tc>
          <w:tcPr>
            <w:tcW w:w="819" w:type="dxa"/>
            <w:noWrap w:val="0"/>
            <w:vAlign w:val="center"/>
          </w:tcPr>
          <w:p>
            <w:pPr>
              <w:widowControl/>
              <w:spacing w:beforeLines="0" w:afterLines="0" w:line="400" w:lineRule="exact"/>
              <w:jc w:val="center"/>
              <w:rPr>
                <w:rFonts w:hint="eastAsia" w:ascii="仿宋_GB2312" w:hAnsi="仿宋_GB2312" w:eastAsia="仿宋_GB2312" w:cs="仿宋_GB2312"/>
                <w:color w:val="000000"/>
                <w:kern w:val="0"/>
                <w:sz w:val="24"/>
                <w:szCs w:val="24"/>
                <w:highlight w:val="none"/>
                <w:lang w:eastAsia="zh-CN"/>
              </w:rPr>
            </w:pPr>
            <w:r>
              <w:rPr>
                <w:rFonts w:hint="eastAsia" w:ascii="仿宋_GB2312" w:hAnsi="仿宋_GB2312" w:cs="仿宋_GB2312"/>
                <w:color w:val="000000"/>
                <w:kern w:val="0"/>
                <w:sz w:val="24"/>
                <w:szCs w:val="24"/>
                <w:highlight w:val="none"/>
                <w:lang w:val="en-US" w:eastAsia="zh-CN"/>
              </w:rPr>
              <w:t>5</w:t>
            </w:r>
          </w:p>
        </w:tc>
        <w:tc>
          <w:tcPr>
            <w:tcW w:w="805" w:type="dxa"/>
            <w:noWrap w:val="0"/>
            <w:vAlign w:val="center"/>
          </w:tcPr>
          <w:p>
            <w:pPr>
              <w:widowControl/>
              <w:spacing w:beforeLines="0" w:afterLines="0" w:line="400" w:lineRule="exact"/>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w:t>
            </w:r>
          </w:p>
        </w:tc>
        <w:tc>
          <w:tcPr>
            <w:tcW w:w="950" w:type="dxa"/>
            <w:noWrap w:val="0"/>
            <w:vAlign w:val="center"/>
          </w:tcPr>
          <w:p>
            <w:pPr>
              <w:widowControl/>
              <w:spacing w:beforeLines="0" w:afterLines="0" w:line="400" w:lineRule="exact"/>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9" w:hRule="atLeast"/>
        </w:trPr>
        <w:tc>
          <w:tcPr>
            <w:tcW w:w="963" w:type="dxa"/>
            <w:vMerge w:val="continue"/>
            <w:noWrap w:val="0"/>
            <w:vAlign w:val="top"/>
          </w:tcPr>
          <w:p>
            <w:pPr>
              <w:widowControl/>
              <w:spacing w:beforeLines="0" w:afterLines="0" w:line="400" w:lineRule="exact"/>
              <w:jc w:val="left"/>
              <w:rPr>
                <w:rFonts w:hint="eastAsia" w:ascii="仿宋_GB2312" w:hAnsi="仿宋_GB2312" w:eastAsia="仿宋_GB2312" w:cs="仿宋_GB2312"/>
                <w:color w:val="auto"/>
                <w:kern w:val="0"/>
                <w:sz w:val="24"/>
                <w:szCs w:val="24"/>
                <w:highlight w:val="none"/>
              </w:rPr>
            </w:pPr>
          </w:p>
        </w:tc>
        <w:tc>
          <w:tcPr>
            <w:tcW w:w="937" w:type="dxa"/>
            <w:vMerge w:val="continue"/>
            <w:noWrap w:val="0"/>
            <w:vAlign w:val="center"/>
          </w:tcPr>
          <w:p>
            <w:pPr>
              <w:widowControl/>
              <w:spacing w:beforeLines="0" w:afterLines="0" w:line="400" w:lineRule="exact"/>
              <w:jc w:val="center"/>
              <w:rPr>
                <w:rFonts w:hint="eastAsia" w:ascii="仿宋_GB2312" w:hAnsi="仿宋_GB2312" w:eastAsia="仿宋_GB2312" w:cs="仿宋_GB2312"/>
                <w:color w:val="000000"/>
                <w:kern w:val="0"/>
                <w:sz w:val="24"/>
                <w:szCs w:val="24"/>
                <w:highlight w:val="none"/>
              </w:rPr>
            </w:pPr>
          </w:p>
        </w:tc>
        <w:tc>
          <w:tcPr>
            <w:tcW w:w="825" w:type="dxa"/>
            <w:vMerge w:val="continue"/>
            <w:noWrap w:val="0"/>
            <w:vAlign w:val="center"/>
          </w:tcPr>
          <w:p>
            <w:pPr>
              <w:widowControl/>
              <w:spacing w:beforeLines="0" w:afterLines="0" w:line="400" w:lineRule="exact"/>
              <w:jc w:val="center"/>
              <w:rPr>
                <w:rFonts w:hint="eastAsia" w:ascii="仿宋_GB2312" w:hAnsi="仿宋_GB2312" w:eastAsia="仿宋_GB2312" w:cs="仿宋_GB2312"/>
                <w:color w:val="000000"/>
                <w:kern w:val="0"/>
                <w:sz w:val="24"/>
                <w:szCs w:val="24"/>
                <w:highlight w:val="none"/>
              </w:rPr>
            </w:pPr>
          </w:p>
        </w:tc>
        <w:tc>
          <w:tcPr>
            <w:tcW w:w="3314" w:type="dxa"/>
            <w:noWrap w:val="0"/>
            <w:vAlign w:val="center"/>
          </w:tcPr>
          <w:p>
            <w:pPr>
              <w:widowControl/>
              <w:spacing w:beforeLines="0" w:afterLines="0" w:line="400" w:lineRule="exact"/>
              <w:jc w:val="left"/>
              <w:rPr>
                <w:rFonts w:hint="eastAsia" w:ascii="仿宋_GB2312" w:hAnsi="仿宋_GB2312" w:eastAsia="仿宋_GB2312" w:cs="仿宋_GB2312"/>
                <w:color w:val="000000"/>
                <w:kern w:val="0"/>
                <w:sz w:val="24"/>
                <w:szCs w:val="24"/>
                <w:highlight w:val="none"/>
                <w:lang w:eastAsia="zh-CN"/>
              </w:rPr>
            </w:pPr>
            <w:r>
              <w:rPr>
                <w:rFonts w:hint="eastAsia" w:ascii="仿宋_GB2312" w:hAnsi="仿宋_GB2312" w:cs="仿宋_GB2312"/>
                <w:color w:val="000000"/>
                <w:kern w:val="0"/>
                <w:sz w:val="24"/>
                <w:szCs w:val="24"/>
                <w:highlight w:val="none"/>
                <w:lang w:val="en-US" w:eastAsia="zh-CN"/>
              </w:rPr>
              <w:t>21</w:t>
            </w:r>
            <w:r>
              <w:rPr>
                <w:rFonts w:hint="eastAsia" w:ascii="仿宋_GB2312" w:hAnsi="仿宋_GB2312" w:eastAsia="仿宋_GB2312" w:cs="仿宋_GB2312"/>
                <w:color w:val="000000"/>
                <w:kern w:val="0"/>
                <w:sz w:val="24"/>
                <w:szCs w:val="24"/>
                <w:highlight w:val="none"/>
              </w:rPr>
              <w:t>.利润</w:t>
            </w:r>
            <w:r>
              <w:rPr>
                <w:rFonts w:hint="eastAsia" w:ascii="仿宋_GB2312" w:hAnsi="仿宋_GB2312" w:cs="仿宋_GB2312"/>
                <w:color w:val="000000"/>
                <w:kern w:val="0"/>
                <w:sz w:val="24"/>
                <w:szCs w:val="24"/>
                <w:highlight w:val="none"/>
                <w:lang w:eastAsia="zh-CN"/>
              </w:rPr>
              <w:t>率</w:t>
            </w:r>
          </w:p>
        </w:tc>
        <w:tc>
          <w:tcPr>
            <w:tcW w:w="819" w:type="dxa"/>
            <w:noWrap w:val="0"/>
            <w:vAlign w:val="center"/>
          </w:tcPr>
          <w:p>
            <w:pPr>
              <w:widowControl/>
              <w:spacing w:beforeLines="0" w:afterLines="0" w:line="400" w:lineRule="exact"/>
              <w:jc w:val="center"/>
              <w:rPr>
                <w:rFonts w:hint="eastAsia" w:ascii="仿宋_GB2312" w:hAnsi="仿宋_GB2312" w:eastAsia="仿宋_GB2312" w:cs="仿宋_GB2312"/>
                <w:color w:val="000000"/>
                <w:kern w:val="0"/>
                <w:sz w:val="24"/>
                <w:szCs w:val="24"/>
                <w:highlight w:val="none"/>
                <w:lang w:eastAsia="zh-CN"/>
              </w:rPr>
            </w:pPr>
            <w:r>
              <w:rPr>
                <w:rFonts w:hint="eastAsia" w:ascii="仿宋_GB2312" w:hAnsi="仿宋_GB2312" w:cs="仿宋_GB2312"/>
                <w:color w:val="000000"/>
                <w:kern w:val="0"/>
                <w:sz w:val="24"/>
                <w:szCs w:val="24"/>
                <w:highlight w:val="none"/>
                <w:lang w:val="en-US" w:eastAsia="zh-CN"/>
              </w:rPr>
              <w:t>5</w:t>
            </w:r>
          </w:p>
        </w:tc>
        <w:tc>
          <w:tcPr>
            <w:tcW w:w="805" w:type="dxa"/>
            <w:noWrap w:val="0"/>
            <w:vAlign w:val="center"/>
          </w:tcPr>
          <w:p>
            <w:pPr>
              <w:widowControl/>
              <w:spacing w:beforeLines="0" w:afterLines="0" w:line="400" w:lineRule="exact"/>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w:t>
            </w:r>
          </w:p>
        </w:tc>
        <w:tc>
          <w:tcPr>
            <w:tcW w:w="950" w:type="dxa"/>
            <w:noWrap w:val="0"/>
            <w:vAlign w:val="center"/>
          </w:tcPr>
          <w:p>
            <w:pPr>
              <w:widowControl/>
              <w:spacing w:beforeLines="0" w:afterLines="0" w:line="400" w:lineRule="exact"/>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9" w:hRule="atLeast"/>
        </w:trPr>
        <w:tc>
          <w:tcPr>
            <w:tcW w:w="963" w:type="dxa"/>
            <w:vMerge w:val="continue"/>
            <w:noWrap w:val="0"/>
            <w:vAlign w:val="top"/>
          </w:tcPr>
          <w:p>
            <w:pPr>
              <w:widowControl/>
              <w:spacing w:beforeLines="0" w:afterLines="0" w:line="400" w:lineRule="exact"/>
              <w:jc w:val="left"/>
              <w:rPr>
                <w:rFonts w:hint="eastAsia" w:ascii="仿宋_GB2312" w:hAnsi="仿宋_GB2312" w:eastAsia="仿宋_GB2312" w:cs="仿宋_GB2312"/>
                <w:color w:val="auto"/>
                <w:kern w:val="0"/>
                <w:sz w:val="24"/>
                <w:szCs w:val="24"/>
                <w:highlight w:val="none"/>
              </w:rPr>
            </w:pPr>
          </w:p>
        </w:tc>
        <w:tc>
          <w:tcPr>
            <w:tcW w:w="937" w:type="dxa"/>
            <w:vMerge w:val="continue"/>
            <w:noWrap w:val="0"/>
            <w:vAlign w:val="center"/>
          </w:tcPr>
          <w:p>
            <w:pPr>
              <w:widowControl/>
              <w:spacing w:beforeLines="0" w:afterLines="0" w:line="400" w:lineRule="exact"/>
              <w:jc w:val="center"/>
              <w:rPr>
                <w:rFonts w:hint="eastAsia" w:ascii="仿宋_GB2312" w:hAnsi="仿宋_GB2312" w:eastAsia="仿宋_GB2312" w:cs="仿宋_GB2312"/>
                <w:color w:val="000000"/>
                <w:kern w:val="0"/>
                <w:sz w:val="24"/>
                <w:szCs w:val="24"/>
                <w:highlight w:val="none"/>
              </w:rPr>
            </w:pPr>
          </w:p>
        </w:tc>
        <w:tc>
          <w:tcPr>
            <w:tcW w:w="825" w:type="dxa"/>
            <w:vMerge w:val="continue"/>
            <w:noWrap w:val="0"/>
            <w:vAlign w:val="center"/>
          </w:tcPr>
          <w:p>
            <w:pPr>
              <w:widowControl/>
              <w:spacing w:beforeLines="0" w:afterLines="0" w:line="400" w:lineRule="exact"/>
              <w:jc w:val="center"/>
              <w:rPr>
                <w:rFonts w:hint="eastAsia" w:ascii="仿宋_GB2312" w:hAnsi="仿宋_GB2312" w:eastAsia="仿宋_GB2312" w:cs="仿宋_GB2312"/>
                <w:color w:val="000000"/>
                <w:kern w:val="0"/>
                <w:sz w:val="24"/>
                <w:szCs w:val="24"/>
                <w:highlight w:val="none"/>
              </w:rPr>
            </w:pPr>
          </w:p>
        </w:tc>
        <w:tc>
          <w:tcPr>
            <w:tcW w:w="3314" w:type="dxa"/>
            <w:noWrap w:val="0"/>
            <w:vAlign w:val="center"/>
          </w:tcPr>
          <w:p>
            <w:pPr>
              <w:widowControl/>
              <w:spacing w:beforeLines="0" w:afterLines="0" w:line="40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cs="仿宋_GB2312"/>
                <w:color w:val="000000"/>
                <w:kern w:val="0"/>
                <w:sz w:val="24"/>
                <w:szCs w:val="24"/>
                <w:highlight w:val="none"/>
                <w:lang w:val="en-US" w:eastAsia="zh-CN"/>
              </w:rPr>
              <w:t>22</w:t>
            </w:r>
            <w:r>
              <w:rPr>
                <w:rFonts w:hint="eastAsia" w:ascii="仿宋_GB2312" w:hAnsi="仿宋_GB2312" w:eastAsia="仿宋_GB2312" w:cs="仿宋_GB2312"/>
                <w:color w:val="000000"/>
                <w:kern w:val="0"/>
                <w:sz w:val="24"/>
                <w:szCs w:val="24"/>
                <w:highlight w:val="none"/>
              </w:rPr>
              <w:t>.获自治区科学技术奖、</w:t>
            </w:r>
            <w:r>
              <w:rPr>
                <w:rFonts w:hint="eastAsia" w:ascii="仿宋_GB2312" w:hAnsi="仿宋_GB2312" w:eastAsia="仿宋_GB2312" w:cs="仿宋_GB2312"/>
                <w:color w:val="000000"/>
                <w:kern w:val="0"/>
                <w:sz w:val="24"/>
                <w:szCs w:val="24"/>
                <w:highlight w:val="none"/>
                <w:lang w:eastAsia="zh-CN"/>
              </w:rPr>
              <w:t>广西企业创新创业奖、自治区主席质量奖等</w:t>
            </w:r>
            <w:r>
              <w:rPr>
                <w:rFonts w:hint="eastAsia" w:ascii="仿宋_GB2312" w:hAnsi="仿宋_GB2312" w:eastAsia="仿宋_GB2312" w:cs="仿宋_GB2312"/>
                <w:color w:val="000000"/>
                <w:kern w:val="0"/>
                <w:sz w:val="24"/>
                <w:szCs w:val="24"/>
                <w:highlight w:val="none"/>
              </w:rPr>
              <w:t>项目数</w:t>
            </w:r>
          </w:p>
        </w:tc>
        <w:tc>
          <w:tcPr>
            <w:tcW w:w="819" w:type="dxa"/>
            <w:noWrap w:val="0"/>
            <w:vAlign w:val="center"/>
          </w:tcPr>
          <w:p>
            <w:pPr>
              <w:widowControl/>
              <w:spacing w:beforeLines="0" w:afterLines="0" w:line="400" w:lineRule="exact"/>
              <w:jc w:val="center"/>
              <w:rPr>
                <w:rFonts w:hint="eastAsia" w:ascii="仿宋_GB2312" w:hAnsi="仿宋_GB2312" w:eastAsia="仿宋_GB2312" w:cs="仿宋_GB2312"/>
                <w:color w:val="000000"/>
                <w:kern w:val="0"/>
                <w:sz w:val="24"/>
                <w:szCs w:val="24"/>
                <w:highlight w:val="none"/>
                <w:lang w:eastAsia="zh-CN"/>
              </w:rPr>
            </w:pPr>
            <w:r>
              <w:rPr>
                <w:rFonts w:hint="eastAsia" w:ascii="仿宋_GB2312" w:hAnsi="仿宋_GB2312" w:cs="仿宋_GB2312"/>
                <w:color w:val="000000"/>
                <w:kern w:val="0"/>
                <w:sz w:val="24"/>
                <w:szCs w:val="24"/>
                <w:highlight w:val="none"/>
                <w:lang w:val="en-US" w:eastAsia="zh-CN"/>
              </w:rPr>
              <w:t>2</w:t>
            </w:r>
          </w:p>
        </w:tc>
        <w:tc>
          <w:tcPr>
            <w:tcW w:w="805" w:type="dxa"/>
            <w:noWrap w:val="0"/>
            <w:vAlign w:val="center"/>
          </w:tcPr>
          <w:p>
            <w:pPr>
              <w:widowControl/>
              <w:spacing w:beforeLines="0" w:afterLines="0" w:line="400" w:lineRule="exact"/>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项</w:t>
            </w:r>
          </w:p>
        </w:tc>
        <w:tc>
          <w:tcPr>
            <w:tcW w:w="950" w:type="dxa"/>
            <w:noWrap w:val="0"/>
            <w:vAlign w:val="center"/>
          </w:tcPr>
          <w:p>
            <w:pPr>
              <w:widowControl/>
              <w:spacing w:beforeLines="0" w:afterLines="0" w:line="400" w:lineRule="exact"/>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1" w:hRule="atLeast"/>
        </w:trPr>
        <w:tc>
          <w:tcPr>
            <w:tcW w:w="963" w:type="dxa"/>
            <w:vMerge w:val="restart"/>
            <w:tcBorders>
              <w:top w:val="single" w:color="auto" w:sz="4" w:space="0"/>
            </w:tcBorders>
            <w:noWrap w:val="0"/>
            <w:vAlign w:val="center"/>
          </w:tcPr>
          <w:p>
            <w:pPr>
              <w:spacing w:beforeLines="0" w:afterLines="0" w:line="40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加分和扣分</w:t>
            </w:r>
          </w:p>
        </w:tc>
        <w:tc>
          <w:tcPr>
            <w:tcW w:w="937" w:type="dxa"/>
            <w:vMerge w:val="restart"/>
            <w:tcBorders>
              <w:top w:val="single" w:color="auto" w:sz="4" w:space="0"/>
            </w:tcBorders>
            <w:noWrap w:val="0"/>
            <w:vAlign w:val="center"/>
          </w:tcPr>
          <w:p>
            <w:pPr>
              <w:spacing w:beforeLines="0" w:afterLines="0" w:line="400" w:lineRule="exact"/>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加分</w:t>
            </w:r>
          </w:p>
        </w:tc>
        <w:tc>
          <w:tcPr>
            <w:tcW w:w="825" w:type="dxa"/>
            <w:vMerge w:val="restart"/>
            <w:tcBorders>
              <w:top w:val="single" w:color="auto" w:sz="4" w:space="0"/>
              <w:right w:val="single" w:color="auto" w:sz="4" w:space="0"/>
            </w:tcBorders>
            <w:noWrap w:val="0"/>
            <w:vAlign w:val="center"/>
          </w:tcPr>
          <w:p>
            <w:pPr>
              <w:spacing w:beforeLines="0" w:afterLines="0" w:line="400" w:lineRule="exact"/>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4</w:t>
            </w:r>
          </w:p>
        </w:tc>
        <w:tc>
          <w:tcPr>
            <w:tcW w:w="3314" w:type="dxa"/>
            <w:tcBorders>
              <w:top w:val="single" w:color="auto" w:sz="4" w:space="0"/>
              <w:left w:val="single" w:color="auto" w:sz="4" w:space="0"/>
            </w:tcBorders>
            <w:noWrap w:val="0"/>
            <w:vAlign w:val="center"/>
          </w:tcPr>
          <w:p>
            <w:pPr>
              <w:widowControl/>
              <w:spacing w:beforeLines="0" w:afterLines="0" w:line="400" w:lineRule="exac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2</w:t>
            </w:r>
            <w:r>
              <w:rPr>
                <w:rFonts w:hint="eastAsia" w:ascii="仿宋_GB2312" w:hAnsi="仿宋_GB2312" w:cs="仿宋_GB2312"/>
                <w:color w:val="000000"/>
                <w:kern w:val="0"/>
                <w:sz w:val="24"/>
                <w:szCs w:val="24"/>
                <w:highlight w:val="none"/>
                <w:lang w:val="en-US" w:eastAsia="zh-CN"/>
              </w:rPr>
              <w:t>3</w:t>
            </w:r>
            <w:r>
              <w:rPr>
                <w:rFonts w:hint="eastAsia" w:ascii="仿宋_GB2312" w:hAnsi="仿宋_GB2312" w:eastAsia="仿宋_GB2312" w:cs="仿宋_GB2312"/>
                <w:color w:val="000000"/>
                <w:kern w:val="0"/>
                <w:sz w:val="24"/>
                <w:szCs w:val="24"/>
                <w:highlight w:val="none"/>
              </w:rPr>
              <w:t>.主持和参与制定的国际、国家、行业</w:t>
            </w:r>
            <w:r>
              <w:rPr>
                <w:rFonts w:hint="eastAsia" w:ascii="仿宋_GB2312" w:hAnsi="仿宋_GB2312" w:eastAsia="仿宋_GB2312" w:cs="仿宋_GB2312"/>
                <w:color w:val="000000"/>
                <w:kern w:val="0"/>
                <w:sz w:val="24"/>
                <w:szCs w:val="24"/>
                <w:highlight w:val="none"/>
                <w:lang w:eastAsia="zh-CN"/>
              </w:rPr>
              <w:t>、地方、团体</w:t>
            </w:r>
            <w:r>
              <w:rPr>
                <w:rFonts w:hint="eastAsia" w:ascii="仿宋_GB2312" w:hAnsi="仿宋_GB2312" w:eastAsia="仿宋_GB2312" w:cs="仿宋_GB2312"/>
                <w:color w:val="000000"/>
                <w:kern w:val="0"/>
                <w:sz w:val="24"/>
                <w:szCs w:val="24"/>
                <w:highlight w:val="none"/>
              </w:rPr>
              <w:t>标准数</w:t>
            </w:r>
          </w:p>
        </w:tc>
        <w:tc>
          <w:tcPr>
            <w:tcW w:w="819" w:type="dxa"/>
            <w:noWrap w:val="0"/>
            <w:vAlign w:val="center"/>
          </w:tcPr>
          <w:p>
            <w:pPr>
              <w:widowControl/>
              <w:spacing w:beforeLines="0" w:afterLines="0" w:line="400" w:lineRule="exact"/>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1</w:t>
            </w:r>
          </w:p>
        </w:tc>
        <w:tc>
          <w:tcPr>
            <w:tcW w:w="805" w:type="dxa"/>
            <w:noWrap w:val="0"/>
            <w:vAlign w:val="center"/>
          </w:tcPr>
          <w:p>
            <w:pPr>
              <w:widowControl/>
              <w:spacing w:beforeLines="0" w:afterLines="0" w:line="400" w:lineRule="exact"/>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项</w:t>
            </w:r>
          </w:p>
        </w:tc>
        <w:tc>
          <w:tcPr>
            <w:tcW w:w="9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auto"/>
                <w:kern w:val="0"/>
                <w:sz w:val="24"/>
                <w:szCs w:val="24"/>
                <w:highlight w:val="none"/>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963" w:type="dxa"/>
            <w:vMerge w:val="continue"/>
            <w:noWrap w:val="0"/>
            <w:vAlign w:val="top"/>
          </w:tcPr>
          <w:p>
            <w:pPr>
              <w:spacing w:beforeLines="0" w:afterLines="0" w:line="400" w:lineRule="exact"/>
              <w:jc w:val="center"/>
              <w:rPr>
                <w:rFonts w:hint="eastAsia" w:ascii="仿宋_GB2312" w:hAnsi="仿宋_GB2312" w:eastAsia="仿宋_GB2312" w:cs="仿宋_GB2312"/>
                <w:color w:val="auto"/>
                <w:kern w:val="0"/>
                <w:sz w:val="24"/>
                <w:szCs w:val="24"/>
                <w:highlight w:val="none"/>
              </w:rPr>
            </w:pPr>
          </w:p>
        </w:tc>
        <w:tc>
          <w:tcPr>
            <w:tcW w:w="937" w:type="dxa"/>
            <w:vMerge w:val="continue"/>
            <w:noWrap w:val="0"/>
            <w:vAlign w:val="center"/>
          </w:tcPr>
          <w:p>
            <w:pPr>
              <w:spacing w:beforeLines="0" w:afterLines="0" w:line="400" w:lineRule="exact"/>
              <w:jc w:val="center"/>
              <w:rPr>
                <w:rFonts w:hint="eastAsia" w:ascii="仿宋_GB2312" w:hAnsi="仿宋_GB2312" w:eastAsia="仿宋_GB2312" w:cs="仿宋_GB2312"/>
                <w:color w:val="000000"/>
                <w:kern w:val="0"/>
                <w:sz w:val="24"/>
                <w:szCs w:val="24"/>
                <w:highlight w:val="none"/>
              </w:rPr>
            </w:pPr>
          </w:p>
        </w:tc>
        <w:tc>
          <w:tcPr>
            <w:tcW w:w="825" w:type="dxa"/>
            <w:vMerge w:val="continue"/>
            <w:tcBorders>
              <w:right w:val="single" w:color="auto" w:sz="4" w:space="0"/>
            </w:tcBorders>
            <w:noWrap w:val="0"/>
            <w:vAlign w:val="center"/>
          </w:tcPr>
          <w:p>
            <w:pPr>
              <w:spacing w:beforeLines="0" w:afterLines="0" w:line="400" w:lineRule="exact"/>
              <w:jc w:val="center"/>
              <w:rPr>
                <w:rFonts w:hint="eastAsia" w:ascii="仿宋_GB2312" w:hAnsi="仿宋_GB2312" w:eastAsia="仿宋_GB2312" w:cs="仿宋_GB2312"/>
                <w:color w:val="000000"/>
                <w:kern w:val="0"/>
                <w:sz w:val="24"/>
                <w:szCs w:val="24"/>
                <w:highlight w:val="none"/>
              </w:rPr>
            </w:pPr>
          </w:p>
        </w:tc>
        <w:tc>
          <w:tcPr>
            <w:tcW w:w="3314" w:type="dxa"/>
            <w:tcBorders>
              <w:left w:val="single" w:color="auto" w:sz="4" w:space="0"/>
            </w:tcBorders>
            <w:noWrap w:val="0"/>
            <w:vAlign w:val="center"/>
          </w:tcPr>
          <w:p>
            <w:pPr>
              <w:widowControl/>
              <w:spacing w:beforeLines="0" w:afterLines="0" w:line="400" w:lineRule="exac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2</w:t>
            </w:r>
            <w:r>
              <w:rPr>
                <w:rFonts w:hint="eastAsia" w:ascii="仿宋_GB2312" w:hAnsi="仿宋_GB2312" w:cs="仿宋_GB2312"/>
                <w:color w:val="000000"/>
                <w:kern w:val="0"/>
                <w:sz w:val="24"/>
                <w:szCs w:val="24"/>
                <w:highlight w:val="none"/>
                <w:lang w:val="en-US" w:eastAsia="zh-CN"/>
              </w:rPr>
              <w:t>4</w:t>
            </w:r>
            <w:r>
              <w:rPr>
                <w:rFonts w:hint="eastAsia" w:ascii="仿宋_GB2312" w:hAnsi="仿宋_GB2312" w:eastAsia="仿宋_GB2312" w:cs="仿宋_GB2312"/>
                <w:color w:val="000000"/>
                <w:kern w:val="0"/>
                <w:sz w:val="24"/>
                <w:szCs w:val="24"/>
                <w:highlight w:val="none"/>
              </w:rPr>
              <w:t>.自有品牌产品与技术出口创汇额</w:t>
            </w:r>
          </w:p>
        </w:tc>
        <w:tc>
          <w:tcPr>
            <w:tcW w:w="819" w:type="dxa"/>
            <w:noWrap w:val="0"/>
            <w:vAlign w:val="center"/>
          </w:tcPr>
          <w:p>
            <w:pPr>
              <w:widowControl/>
              <w:spacing w:beforeLines="0" w:afterLines="0" w:line="400" w:lineRule="exact"/>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1</w:t>
            </w:r>
          </w:p>
        </w:tc>
        <w:tc>
          <w:tcPr>
            <w:tcW w:w="805" w:type="dxa"/>
            <w:noWrap w:val="0"/>
            <w:vAlign w:val="center"/>
          </w:tcPr>
          <w:p>
            <w:pPr>
              <w:widowControl/>
              <w:spacing w:beforeLines="0" w:afterLines="0" w:line="400" w:lineRule="exact"/>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万美元</w:t>
            </w:r>
          </w:p>
        </w:tc>
        <w:tc>
          <w:tcPr>
            <w:tcW w:w="9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auto"/>
                <w:kern w:val="0"/>
                <w:sz w:val="24"/>
                <w:szCs w:val="24"/>
                <w:highlight w:val="none"/>
              </w:rPr>
              <w:t>&gt;0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7" w:hRule="atLeast"/>
        </w:trPr>
        <w:tc>
          <w:tcPr>
            <w:tcW w:w="963" w:type="dxa"/>
            <w:vMerge w:val="continue"/>
            <w:noWrap w:val="0"/>
            <w:vAlign w:val="top"/>
          </w:tcPr>
          <w:p>
            <w:pPr>
              <w:spacing w:beforeLines="0" w:afterLines="0" w:line="400" w:lineRule="exact"/>
              <w:jc w:val="center"/>
              <w:rPr>
                <w:rFonts w:hint="eastAsia" w:ascii="仿宋_GB2312" w:hAnsi="仿宋_GB2312" w:eastAsia="仿宋_GB2312" w:cs="仿宋_GB2312"/>
                <w:color w:val="auto"/>
                <w:kern w:val="0"/>
                <w:sz w:val="24"/>
                <w:szCs w:val="24"/>
                <w:highlight w:val="none"/>
              </w:rPr>
            </w:pPr>
          </w:p>
        </w:tc>
        <w:tc>
          <w:tcPr>
            <w:tcW w:w="937" w:type="dxa"/>
            <w:vMerge w:val="continue"/>
            <w:noWrap w:val="0"/>
            <w:vAlign w:val="center"/>
          </w:tcPr>
          <w:p>
            <w:pPr>
              <w:spacing w:beforeLines="0" w:afterLines="0" w:line="400" w:lineRule="exact"/>
              <w:jc w:val="center"/>
              <w:rPr>
                <w:rFonts w:hint="eastAsia" w:ascii="仿宋_GB2312" w:hAnsi="仿宋_GB2312" w:eastAsia="仿宋_GB2312" w:cs="仿宋_GB2312"/>
                <w:color w:val="000000"/>
                <w:kern w:val="0"/>
                <w:sz w:val="24"/>
                <w:szCs w:val="24"/>
                <w:highlight w:val="none"/>
              </w:rPr>
            </w:pPr>
          </w:p>
        </w:tc>
        <w:tc>
          <w:tcPr>
            <w:tcW w:w="825" w:type="dxa"/>
            <w:vMerge w:val="continue"/>
            <w:tcBorders>
              <w:right w:val="single" w:color="auto" w:sz="4" w:space="0"/>
            </w:tcBorders>
            <w:noWrap w:val="0"/>
            <w:vAlign w:val="center"/>
          </w:tcPr>
          <w:p>
            <w:pPr>
              <w:spacing w:beforeLines="0" w:afterLines="0" w:line="400" w:lineRule="exact"/>
              <w:jc w:val="center"/>
              <w:rPr>
                <w:rFonts w:hint="eastAsia" w:ascii="仿宋_GB2312" w:hAnsi="仿宋_GB2312" w:eastAsia="仿宋_GB2312" w:cs="仿宋_GB2312"/>
                <w:color w:val="000000"/>
                <w:kern w:val="0"/>
                <w:sz w:val="24"/>
                <w:szCs w:val="24"/>
                <w:highlight w:val="none"/>
              </w:rPr>
            </w:pPr>
          </w:p>
        </w:tc>
        <w:tc>
          <w:tcPr>
            <w:tcW w:w="3314" w:type="dxa"/>
            <w:tcBorders>
              <w:left w:val="single" w:color="auto" w:sz="4" w:space="0"/>
            </w:tcBorders>
            <w:noWrap w:val="0"/>
            <w:vAlign w:val="center"/>
          </w:tcPr>
          <w:p>
            <w:pPr>
              <w:widowControl/>
              <w:spacing w:beforeLines="0" w:afterLines="0" w:line="400" w:lineRule="exac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2</w:t>
            </w:r>
            <w:r>
              <w:rPr>
                <w:rFonts w:hint="eastAsia" w:ascii="仿宋_GB2312" w:hAnsi="仿宋_GB2312" w:cs="仿宋_GB2312"/>
                <w:color w:val="000000"/>
                <w:kern w:val="0"/>
                <w:sz w:val="24"/>
                <w:szCs w:val="24"/>
                <w:highlight w:val="none"/>
                <w:lang w:val="en-US" w:eastAsia="zh-CN"/>
              </w:rPr>
              <w:t>5</w:t>
            </w:r>
            <w:r>
              <w:rPr>
                <w:rFonts w:hint="eastAsia" w:ascii="仿宋_GB2312" w:hAnsi="仿宋_GB2312" w:eastAsia="仿宋_GB2312" w:cs="仿宋_GB2312"/>
                <w:color w:val="000000"/>
                <w:kern w:val="0"/>
                <w:sz w:val="24"/>
                <w:szCs w:val="24"/>
                <w:highlight w:val="none"/>
              </w:rPr>
              <w:t>.通过国家和国际组织认证的实验室数</w:t>
            </w:r>
          </w:p>
        </w:tc>
        <w:tc>
          <w:tcPr>
            <w:tcW w:w="819" w:type="dxa"/>
            <w:noWrap w:val="0"/>
            <w:vAlign w:val="center"/>
          </w:tcPr>
          <w:p>
            <w:pPr>
              <w:widowControl/>
              <w:spacing w:beforeLines="0" w:afterLines="0" w:line="400" w:lineRule="exact"/>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1</w:t>
            </w:r>
          </w:p>
        </w:tc>
        <w:tc>
          <w:tcPr>
            <w:tcW w:w="805" w:type="dxa"/>
            <w:noWrap w:val="0"/>
            <w:vAlign w:val="center"/>
          </w:tcPr>
          <w:p>
            <w:pPr>
              <w:widowControl/>
              <w:spacing w:beforeLines="0" w:afterLines="0" w:line="400" w:lineRule="exact"/>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个</w:t>
            </w:r>
          </w:p>
        </w:tc>
        <w:tc>
          <w:tcPr>
            <w:tcW w:w="9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auto"/>
                <w:kern w:val="0"/>
                <w:sz w:val="24"/>
                <w:szCs w:val="24"/>
                <w:highlight w:val="none"/>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5" w:hRule="atLeast"/>
        </w:trPr>
        <w:tc>
          <w:tcPr>
            <w:tcW w:w="963" w:type="dxa"/>
            <w:vMerge w:val="continue"/>
            <w:noWrap w:val="0"/>
            <w:vAlign w:val="top"/>
          </w:tcPr>
          <w:p>
            <w:pPr>
              <w:widowControl/>
              <w:spacing w:beforeLines="0" w:afterLines="0" w:line="400" w:lineRule="exact"/>
              <w:jc w:val="center"/>
              <w:rPr>
                <w:rFonts w:hint="eastAsia" w:ascii="仿宋_GB2312" w:hAnsi="仿宋_GB2312" w:eastAsia="仿宋_GB2312" w:cs="仿宋_GB2312"/>
                <w:color w:val="auto"/>
                <w:kern w:val="0"/>
                <w:sz w:val="24"/>
                <w:szCs w:val="24"/>
                <w:highlight w:val="none"/>
              </w:rPr>
            </w:pPr>
          </w:p>
        </w:tc>
        <w:tc>
          <w:tcPr>
            <w:tcW w:w="937" w:type="dxa"/>
            <w:vMerge w:val="continue"/>
            <w:noWrap w:val="0"/>
            <w:vAlign w:val="center"/>
          </w:tcPr>
          <w:p>
            <w:pPr>
              <w:widowControl/>
              <w:spacing w:beforeLines="0" w:afterLines="0" w:line="400" w:lineRule="exact"/>
              <w:jc w:val="center"/>
              <w:rPr>
                <w:rFonts w:hint="eastAsia" w:ascii="仿宋_GB2312" w:hAnsi="仿宋_GB2312" w:eastAsia="仿宋_GB2312" w:cs="仿宋_GB2312"/>
                <w:color w:val="000000"/>
                <w:kern w:val="0"/>
                <w:sz w:val="24"/>
                <w:szCs w:val="24"/>
                <w:highlight w:val="none"/>
              </w:rPr>
            </w:pPr>
          </w:p>
        </w:tc>
        <w:tc>
          <w:tcPr>
            <w:tcW w:w="825" w:type="dxa"/>
            <w:vMerge w:val="continue"/>
            <w:tcBorders>
              <w:right w:val="single" w:color="auto" w:sz="4" w:space="0"/>
            </w:tcBorders>
            <w:noWrap w:val="0"/>
            <w:vAlign w:val="center"/>
          </w:tcPr>
          <w:p>
            <w:pPr>
              <w:widowControl/>
              <w:spacing w:beforeLines="0" w:afterLines="0" w:line="400" w:lineRule="exact"/>
              <w:jc w:val="center"/>
              <w:rPr>
                <w:rFonts w:hint="eastAsia" w:ascii="仿宋_GB2312" w:hAnsi="仿宋_GB2312" w:eastAsia="仿宋_GB2312" w:cs="仿宋_GB2312"/>
                <w:color w:val="000000"/>
                <w:kern w:val="0"/>
                <w:sz w:val="24"/>
                <w:szCs w:val="24"/>
                <w:highlight w:val="none"/>
              </w:rPr>
            </w:pPr>
          </w:p>
        </w:tc>
        <w:tc>
          <w:tcPr>
            <w:tcW w:w="3314" w:type="dxa"/>
            <w:tcBorders>
              <w:left w:val="single" w:color="auto" w:sz="4" w:space="0"/>
            </w:tcBorders>
            <w:noWrap w:val="0"/>
            <w:vAlign w:val="center"/>
          </w:tcPr>
          <w:p>
            <w:pPr>
              <w:widowControl/>
              <w:spacing w:beforeLines="0" w:afterLines="0" w:line="400" w:lineRule="exact"/>
              <w:rPr>
                <w:rFonts w:hint="eastAsia" w:ascii="仿宋_GB2312" w:hAnsi="仿宋_GB2312" w:eastAsia="仿宋_GB2312" w:cs="仿宋_GB2312"/>
                <w:color w:val="000000"/>
                <w:kern w:val="0"/>
                <w:sz w:val="24"/>
                <w:szCs w:val="24"/>
                <w:highlight w:val="none"/>
                <w:lang w:eastAsia="zh-CN"/>
              </w:rPr>
            </w:pPr>
            <w:r>
              <w:rPr>
                <w:rFonts w:hint="eastAsia" w:ascii="仿宋_GB2312" w:hAnsi="仿宋_GB2312" w:eastAsia="仿宋_GB2312" w:cs="仿宋_GB2312"/>
                <w:color w:val="000000"/>
                <w:kern w:val="0"/>
                <w:sz w:val="24"/>
                <w:szCs w:val="24"/>
                <w:highlight w:val="none"/>
              </w:rPr>
              <w:t>2</w:t>
            </w:r>
            <w:r>
              <w:rPr>
                <w:rFonts w:hint="eastAsia" w:ascii="仿宋_GB2312" w:hAnsi="仿宋_GB2312" w:cs="仿宋_GB2312"/>
                <w:color w:val="000000"/>
                <w:kern w:val="0"/>
                <w:sz w:val="24"/>
                <w:szCs w:val="24"/>
                <w:highlight w:val="none"/>
                <w:lang w:val="en-US" w:eastAsia="zh-CN"/>
              </w:rPr>
              <w:t>6</w:t>
            </w:r>
            <w:r>
              <w:rPr>
                <w:rFonts w:hint="eastAsia" w:ascii="仿宋_GB2312" w:hAnsi="仿宋_GB2312" w:eastAsia="仿宋_GB2312" w:cs="仿宋_GB2312"/>
                <w:color w:val="000000"/>
                <w:kern w:val="0"/>
                <w:sz w:val="24"/>
                <w:szCs w:val="24"/>
                <w:highlight w:val="none"/>
              </w:rPr>
              <w:t>.获国家科学技术奖项目数</w:t>
            </w:r>
          </w:p>
        </w:tc>
        <w:tc>
          <w:tcPr>
            <w:tcW w:w="819" w:type="dxa"/>
            <w:noWrap w:val="0"/>
            <w:vAlign w:val="center"/>
          </w:tcPr>
          <w:p>
            <w:pPr>
              <w:widowControl/>
              <w:spacing w:beforeLines="0" w:afterLines="0" w:line="400" w:lineRule="exact"/>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1</w:t>
            </w:r>
          </w:p>
        </w:tc>
        <w:tc>
          <w:tcPr>
            <w:tcW w:w="805" w:type="dxa"/>
            <w:noWrap w:val="0"/>
            <w:vAlign w:val="center"/>
          </w:tcPr>
          <w:p>
            <w:pPr>
              <w:widowControl/>
              <w:spacing w:beforeLines="0" w:afterLines="0" w:line="400" w:lineRule="exact"/>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项</w:t>
            </w:r>
          </w:p>
        </w:tc>
        <w:tc>
          <w:tcPr>
            <w:tcW w:w="9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auto"/>
                <w:kern w:val="0"/>
                <w:sz w:val="24"/>
                <w:szCs w:val="24"/>
                <w:highlight w:val="none"/>
              </w:rPr>
              <w:t>≥1</w:t>
            </w:r>
          </w:p>
        </w:tc>
      </w:tr>
    </w:tbl>
    <w:p>
      <w:pPr>
        <w:keepNext w:val="0"/>
        <w:keepLines w:val="0"/>
        <w:pageBreakBefore w:val="0"/>
        <w:widowControl/>
        <w:kinsoku/>
        <w:wordWrap/>
        <w:overflowPunct/>
        <w:topLinePunct w:val="0"/>
        <w:autoSpaceDE/>
        <w:autoSpaceDN/>
        <w:bidi w:val="0"/>
        <w:adjustRightInd/>
        <w:snapToGrid/>
        <w:spacing w:beforeLines="0" w:afterLines="0" w:line="400" w:lineRule="exact"/>
        <w:jc w:val="both"/>
        <w:textAlignment w:val="auto"/>
        <w:rPr>
          <w:rFonts w:hint="eastAsia" w:ascii="仿宋_GB2312" w:hAnsi="仿宋"/>
          <w:color w:val="auto"/>
          <w:sz w:val="24"/>
          <w:szCs w:val="24"/>
          <w:highlight w:val="none"/>
        </w:rPr>
      </w:pPr>
      <w:r>
        <w:rPr>
          <w:rFonts w:hint="eastAsia" w:ascii="仿宋_GB2312" w:hAnsi="仿宋"/>
          <w:color w:val="auto"/>
          <w:sz w:val="24"/>
          <w:szCs w:val="24"/>
          <w:highlight w:val="none"/>
        </w:rPr>
        <w:t>有关说明：</w:t>
      </w:r>
    </w:p>
    <w:p>
      <w:pPr>
        <w:keepNext w:val="0"/>
        <w:keepLines w:val="0"/>
        <w:pageBreakBefore w:val="0"/>
        <w:widowControl/>
        <w:kinsoku/>
        <w:wordWrap/>
        <w:overflowPunct/>
        <w:topLinePunct w:val="0"/>
        <w:autoSpaceDE/>
        <w:autoSpaceDN/>
        <w:bidi w:val="0"/>
        <w:adjustRightInd/>
        <w:snapToGrid/>
        <w:spacing w:beforeLines="0" w:afterLines="0" w:line="400" w:lineRule="exact"/>
        <w:ind w:firstLine="456" w:firstLineChars="200"/>
        <w:jc w:val="both"/>
        <w:textAlignment w:val="auto"/>
        <w:rPr>
          <w:rFonts w:hint="eastAsia" w:ascii="仿宋_GB2312" w:hAnsi="仿宋"/>
          <w:color w:val="auto"/>
          <w:sz w:val="24"/>
          <w:szCs w:val="24"/>
          <w:highlight w:val="none"/>
          <w:lang w:val="en-US" w:eastAsia="zh-CN"/>
        </w:rPr>
      </w:pPr>
      <w:r>
        <w:rPr>
          <w:rFonts w:hint="eastAsia" w:ascii="仿宋_GB2312" w:hAnsi="仿宋"/>
          <w:color w:val="auto"/>
          <w:sz w:val="24"/>
          <w:szCs w:val="24"/>
          <w:highlight w:val="none"/>
          <w:lang w:val="en-US" w:eastAsia="zh-CN"/>
        </w:rPr>
        <w:t>1.软件和信息技术服务业企业的技术开发仪器设备原值不低于300万元。</w:t>
      </w:r>
    </w:p>
    <w:p>
      <w:pPr>
        <w:keepNext w:val="0"/>
        <w:keepLines w:val="0"/>
        <w:pageBreakBefore w:val="0"/>
        <w:widowControl/>
        <w:kinsoku/>
        <w:wordWrap/>
        <w:overflowPunct/>
        <w:topLinePunct w:val="0"/>
        <w:autoSpaceDE/>
        <w:autoSpaceDN/>
        <w:bidi w:val="0"/>
        <w:adjustRightInd/>
        <w:snapToGrid/>
        <w:spacing w:beforeLines="0" w:afterLines="0" w:line="400" w:lineRule="exact"/>
        <w:ind w:firstLine="456" w:firstLineChars="200"/>
        <w:jc w:val="both"/>
        <w:textAlignment w:val="auto"/>
        <w:rPr>
          <w:rFonts w:hint="default" w:ascii="仿宋_GB2312" w:hAnsi="仿宋"/>
          <w:color w:val="auto"/>
          <w:sz w:val="24"/>
          <w:szCs w:val="24"/>
          <w:highlight w:val="none"/>
          <w:lang w:val="en-US" w:eastAsia="zh-CN"/>
        </w:rPr>
      </w:pPr>
      <w:r>
        <w:rPr>
          <w:rFonts w:hint="eastAsia" w:ascii="仿宋_GB2312" w:hAnsi="仿宋"/>
          <w:color w:val="auto"/>
          <w:sz w:val="24"/>
          <w:szCs w:val="24"/>
          <w:highlight w:val="none"/>
          <w:lang w:val="en-US" w:eastAsia="zh-CN"/>
        </w:rPr>
        <w:t>2.“利润率”数值由“利润总额”核定数据除以“主营业务收入”核定数据得到。</w:t>
      </w:r>
    </w:p>
    <w:p>
      <w:pPr>
        <w:widowControl/>
        <w:spacing w:beforeLines="0" w:afterLines="0" w:line="240" w:lineRule="auto"/>
        <w:ind w:firstLine="620" w:firstLineChars="272"/>
        <w:jc w:val="both"/>
        <w:rPr>
          <w:rFonts w:hint="eastAsia" w:ascii="仿宋_GB2312" w:hAnsi="仿宋"/>
          <w:color w:val="auto"/>
          <w:sz w:val="24"/>
          <w:szCs w:val="24"/>
          <w:highlight w:val="none"/>
        </w:rPr>
      </w:pPr>
      <w:r>
        <w:rPr>
          <w:rFonts w:hint="eastAsia" w:ascii="仿宋_GB2312" w:hAnsi="仿宋"/>
          <w:color w:val="auto"/>
          <w:sz w:val="24"/>
          <w:szCs w:val="24"/>
          <w:highlight w:val="none"/>
        </w:rPr>
        <w:t xml:space="preserve"> </w:t>
      </w:r>
    </w:p>
    <w:p>
      <w:pPr>
        <w:widowControl/>
        <w:spacing w:before="0" w:beforeLines="0" w:beforeAutospacing="0" w:after="0" w:afterLines="0" w:afterAutospacing="0" w:line="240" w:lineRule="auto"/>
        <w:jc w:val="left"/>
        <w:rPr>
          <w:rFonts w:hint="eastAsia" w:ascii="仿宋" w:hAnsi="仿宋" w:eastAsia="仿宋"/>
          <w:color w:val="auto"/>
          <w:sz w:val="30"/>
          <w:szCs w:val="30"/>
          <w:highlight w:val="none"/>
        </w:rPr>
        <w:sectPr>
          <w:footerReference r:id="rId3" w:type="default"/>
          <w:footerReference r:id="rId4" w:type="even"/>
          <w:pgSz w:w="11906" w:h="16838"/>
          <w:pgMar w:top="1418" w:right="1588" w:bottom="1418" w:left="1701" w:header="851" w:footer="992" w:gutter="0"/>
          <w:pgNumType w:fmt="decimal"/>
          <w:cols w:space="720" w:num="1"/>
          <w:docGrid w:type="linesAndChars" w:linePitch="636" w:charSpace="-2509"/>
        </w:sectPr>
      </w:pPr>
    </w:p>
    <w:p>
      <w:pPr>
        <w:keepNext w:val="0"/>
        <w:keepLines w:val="0"/>
        <w:pageBreakBefore w:val="0"/>
        <w:widowControl/>
        <w:kinsoku/>
        <w:wordWrap/>
        <w:overflowPunct/>
        <w:topLinePunct w:val="0"/>
        <w:autoSpaceDE/>
        <w:autoSpaceDN/>
        <w:bidi w:val="0"/>
        <w:adjustRightInd/>
        <w:snapToGrid/>
        <w:spacing w:beforeLines="0" w:afterLines="0" w:line="240" w:lineRule="auto"/>
        <w:ind w:firstLine="616" w:firstLineChars="200"/>
        <w:jc w:val="left"/>
        <w:textAlignment w:val="auto"/>
        <w:rPr>
          <w:rFonts w:hint="eastAsia" w:ascii="黑体" w:hAnsi="黑体" w:eastAsia="黑体" w:cs="黑体"/>
          <w:b w:val="0"/>
          <w:bCs/>
          <w:color w:val="auto"/>
          <w:kern w:val="0"/>
          <w:highlight w:val="none"/>
        </w:rPr>
      </w:pPr>
      <w:r>
        <w:rPr>
          <w:rFonts w:hint="eastAsia" w:ascii="黑体" w:hAnsi="黑体" w:eastAsia="黑体" w:cs="黑体"/>
          <w:b w:val="0"/>
          <w:bCs/>
          <w:color w:val="auto"/>
          <w:kern w:val="0"/>
          <w:highlight w:val="none"/>
          <w:lang w:eastAsia="zh-CN"/>
        </w:rPr>
        <w:t>二、</w:t>
      </w:r>
      <w:r>
        <w:rPr>
          <w:rFonts w:hint="eastAsia" w:ascii="黑体" w:hAnsi="黑体" w:eastAsia="黑体" w:cs="黑体"/>
          <w:b w:val="0"/>
          <w:bCs/>
          <w:color w:val="auto"/>
          <w:kern w:val="0"/>
          <w:highlight w:val="none"/>
        </w:rPr>
        <w:t>行业系数</w:t>
      </w:r>
    </w:p>
    <w:tbl>
      <w:tblPr>
        <w:tblStyle w:val="10"/>
        <w:tblW w:w="0" w:type="auto"/>
        <w:tblInd w:w="136" w:type="dxa"/>
        <w:tblLayout w:type="fixed"/>
        <w:tblCellMar>
          <w:top w:w="0" w:type="dxa"/>
          <w:left w:w="0" w:type="dxa"/>
          <w:bottom w:w="0" w:type="dxa"/>
          <w:right w:w="0" w:type="dxa"/>
        </w:tblCellMar>
      </w:tblPr>
      <w:tblGrid>
        <w:gridCol w:w="3075"/>
        <w:gridCol w:w="2013"/>
        <w:gridCol w:w="1975"/>
        <w:gridCol w:w="1412"/>
      </w:tblGrid>
      <w:tr>
        <w:tblPrEx>
          <w:tblCellMar>
            <w:top w:w="0" w:type="dxa"/>
            <w:left w:w="0" w:type="dxa"/>
            <w:bottom w:w="0" w:type="dxa"/>
            <w:right w:w="0" w:type="dxa"/>
          </w:tblCellMar>
        </w:tblPrEx>
        <w:trPr>
          <w:trHeight w:val="482" w:hRule="atLeast"/>
          <w:tblHeader/>
        </w:trPr>
        <w:tc>
          <w:tcPr>
            <w:tcW w:w="3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jc w:val="center"/>
              <w:textAlignment w:val="center"/>
              <w:outlineLvl w:val="9"/>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行业</w:t>
            </w:r>
          </w:p>
        </w:tc>
        <w:tc>
          <w:tcPr>
            <w:tcW w:w="2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jc w:val="center"/>
              <w:textAlignment w:val="center"/>
              <w:outlineLvl w:val="9"/>
              <w:rPr>
                <w:rFonts w:hint="eastAsia" w:ascii="仿宋_GB2312" w:hAnsi="仿宋_GB2312" w:eastAsia="仿宋_GB2312" w:cs="仿宋_GB2312"/>
                <w:i w:val="0"/>
                <w:color w:val="auto"/>
                <w:sz w:val="21"/>
                <w:szCs w:val="21"/>
                <w:highlight w:val="none"/>
                <w:u w:val="none"/>
              </w:rPr>
            </w:pPr>
            <w:r>
              <w:rPr>
                <w:rStyle w:val="33"/>
                <w:rFonts w:hint="eastAsia" w:ascii="仿宋_GB2312" w:hAnsi="仿宋_GB2312" w:eastAsia="仿宋_GB2312" w:cs="仿宋_GB2312"/>
                <w:color w:val="auto"/>
                <w:sz w:val="21"/>
                <w:szCs w:val="21"/>
                <w:highlight w:val="none"/>
                <w:lang w:val="en-US" w:eastAsia="zh-CN" w:bidi="ar"/>
              </w:rPr>
              <w:t>研发</w:t>
            </w:r>
            <w:r>
              <w:rPr>
                <w:rStyle w:val="34"/>
                <w:rFonts w:hint="eastAsia" w:ascii="仿宋_GB2312" w:hAnsi="仿宋_GB2312" w:eastAsia="仿宋_GB2312" w:cs="仿宋_GB2312"/>
                <w:color w:val="auto"/>
                <w:sz w:val="21"/>
                <w:szCs w:val="21"/>
                <w:highlight w:val="none"/>
                <w:lang w:val="en-US" w:eastAsia="zh-CN" w:bidi="ar"/>
              </w:rPr>
              <w:t>经费支出额占主营业务的比重</w:t>
            </w:r>
          </w:p>
        </w:tc>
        <w:tc>
          <w:tcPr>
            <w:tcW w:w="1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jc w:val="center"/>
              <w:textAlignment w:val="center"/>
              <w:outlineLvl w:val="9"/>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新产品销售收入占主营业务收入的比重</w:t>
            </w:r>
          </w:p>
        </w:tc>
        <w:tc>
          <w:tcPr>
            <w:tcW w:w="14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jc w:val="center"/>
              <w:textAlignment w:val="center"/>
              <w:outlineLvl w:val="9"/>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新产品销售利润占利润总额的比重</w:t>
            </w:r>
          </w:p>
        </w:tc>
      </w:tr>
      <w:tr>
        <w:tblPrEx>
          <w:tblCellMar>
            <w:top w:w="0" w:type="dxa"/>
            <w:left w:w="0" w:type="dxa"/>
            <w:bottom w:w="0" w:type="dxa"/>
            <w:right w:w="0" w:type="dxa"/>
          </w:tblCellMar>
        </w:tblPrEx>
        <w:trPr>
          <w:trHeight w:val="482" w:hRule="atLeast"/>
        </w:trPr>
        <w:tc>
          <w:tcPr>
            <w:tcW w:w="3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jc w:val="center"/>
              <w:textAlignment w:val="center"/>
              <w:outlineLvl w:val="9"/>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有色金属矿采选业</w:t>
            </w:r>
          </w:p>
        </w:tc>
        <w:tc>
          <w:tcPr>
            <w:tcW w:w="2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jc w:val="center"/>
              <w:textAlignment w:val="center"/>
              <w:outlineLvl w:val="9"/>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2.0 </w:t>
            </w:r>
          </w:p>
        </w:tc>
        <w:tc>
          <w:tcPr>
            <w:tcW w:w="1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jc w:val="center"/>
              <w:textAlignment w:val="center"/>
              <w:outlineLvl w:val="9"/>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3.0 </w:t>
            </w:r>
          </w:p>
        </w:tc>
        <w:tc>
          <w:tcPr>
            <w:tcW w:w="14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jc w:val="center"/>
              <w:textAlignment w:val="center"/>
              <w:outlineLvl w:val="9"/>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3.0 </w:t>
            </w:r>
          </w:p>
        </w:tc>
      </w:tr>
      <w:tr>
        <w:tblPrEx>
          <w:tblCellMar>
            <w:top w:w="0" w:type="dxa"/>
            <w:left w:w="0" w:type="dxa"/>
            <w:bottom w:w="0" w:type="dxa"/>
            <w:right w:w="0" w:type="dxa"/>
          </w:tblCellMar>
        </w:tblPrEx>
        <w:trPr>
          <w:trHeight w:val="482" w:hRule="atLeast"/>
        </w:trPr>
        <w:tc>
          <w:tcPr>
            <w:tcW w:w="3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jc w:val="center"/>
              <w:textAlignment w:val="center"/>
              <w:outlineLvl w:val="9"/>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非金属矿物制品、金属制品业</w:t>
            </w:r>
          </w:p>
        </w:tc>
        <w:tc>
          <w:tcPr>
            <w:tcW w:w="2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jc w:val="center"/>
              <w:textAlignment w:val="center"/>
              <w:outlineLvl w:val="9"/>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1.0 </w:t>
            </w:r>
          </w:p>
        </w:tc>
        <w:tc>
          <w:tcPr>
            <w:tcW w:w="1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jc w:val="center"/>
              <w:textAlignment w:val="center"/>
              <w:outlineLvl w:val="9"/>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1.0 </w:t>
            </w:r>
          </w:p>
        </w:tc>
        <w:tc>
          <w:tcPr>
            <w:tcW w:w="14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jc w:val="center"/>
              <w:textAlignment w:val="center"/>
              <w:outlineLvl w:val="9"/>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1.0 </w:t>
            </w:r>
          </w:p>
        </w:tc>
      </w:tr>
      <w:tr>
        <w:tblPrEx>
          <w:tblCellMar>
            <w:top w:w="0" w:type="dxa"/>
            <w:left w:w="0" w:type="dxa"/>
            <w:bottom w:w="0" w:type="dxa"/>
            <w:right w:w="0" w:type="dxa"/>
          </w:tblCellMar>
        </w:tblPrEx>
        <w:trPr>
          <w:trHeight w:val="482" w:hRule="atLeast"/>
        </w:trPr>
        <w:tc>
          <w:tcPr>
            <w:tcW w:w="3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jc w:val="center"/>
              <w:textAlignment w:val="center"/>
              <w:outlineLvl w:val="9"/>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黑色金属冶炼和压延加工业</w:t>
            </w:r>
          </w:p>
        </w:tc>
        <w:tc>
          <w:tcPr>
            <w:tcW w:w="2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jc w:val="center"/>
              <w:textAlignment w:val="center"/>
              <w:outlineLvl w:val="9"/>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1.2 </w:t>
            </w:r>
          </w:p>
        </w:tc>
        <w:tc>
          <w:tcPr>
            <w:tcW w:w="1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jc w:val="center"/>
              <w:textAlignment w:val="center"/>
              <w:outlineLvl w:val="9"/>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1.5 </w:t>
            </w:r>
          </w:p>
        </w:tc>
        <w:tc>
          <w:tcPr>
            <w:tcW w:w="14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jc w:val="center"/>
              <w:textAlignment w:val="center"/>
              <w:outlineLvl w:val="9"/>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1.5 </w:t>
            </w:r>
          </w:p>
        </w:tc>
      </w:tr>
      <w:tr>
        <w:tblPrEx>
          <w:tblCellMar>
            <w:top w:w="0" w:type="dxa"/>
            <w:left w:w="0" w:type="dxa"/>
            <w:bottom w:w="0" w:type="dxa"/>
            <w:right w:w="0" w:type="dxa"/>
          </w:tblCellMar>
        </w:tblPrEx>
        <w:trPr>
          <w:trHeight w:val="482" w:hRule="atLeast"/>
        </w:trPr>
        <w:tc>
          <w:tcPr>
            <w:tcW w:w="3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jc w:val="center"/>
              <w:textAlignment w:val="center"/>
              <w:outlineLvl w:val="9"/>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有色金属冶炼和压延加工业</w:t>
            </w:r>
          </w:p>
        </w:tc>
        <w:tc>
          <w:tcPr>
            <w:tcW w:w="2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jc w:val="center"/>
              <w:textAlignment w:val="center"/>
              <w:outlineLvl w:val="9"/>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1.2 </w:t>
            </w:r>
          </w:p>
        </w:tc>
        <w:tc>
          <w:tcPr>
            <w:tcW w:w="1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jc w:val="center"/>
              <w:textAlignment w:val="center"/>
              <w:outlineLvl w:val="9"/>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1.2 </w:t>
            </w:r>
          </w:p>
        </w:tc>
        <w:tc>
          <w:tcPr>
            <w:tcW w:w="14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jc w:val="center"/>
              <w:textAlignment w:val="center"/>
              <w:outlineLvl w:val="9"/>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1.0 </w:t>
            </w:r>
          </w:p>
        </w:tc>
      </w:tr>
      <w:tr>
        <w:tblPrEx>
          <w:tblCellMar>
            <w:top w:w="0" w:type="dxa"/>
            <w:left w:w="0" w:type="dxa"/>
            <w:bottom w:w="0" w:type="dxa"/>
            <w:right w:w="0" w:type="dxa"/>
          </w:tblCellMar>
        </w:tblPrEx>
        <w:trPr>
          <w:trHeight w:val="482" w:hRule="atLeast"/>
        </w:trPr>
        <w:tc>
          <w:tcPr>
            <w:tcW w:w="3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jc w:val="center"/>
              <w:textAlignment w:val="center"/>
              <w:outlineLvl w:val="9"/>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化学原料和化学制品制造业，化学纤维制造业，橡胶和塑料制品业</w:t>
            </w:r>
          </w:p>
        </w:tc>
        <w:tc>
          <w:tcPr>
            <w:tcW w:w="2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jc w:val="center"/>
              <w:textAlignment w:val="center"/>
              <w:outlineLvl w:val="9"/>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1.0 </w:t>
            </w:r>
          </w:p>
        </w:tc>
        <w:tc>
          <w:tcPr>
            <w:tcW w:w="1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jc w:val="center"/>
              <w:textAlignment w:val="center"/>
              <w:outlineLvl w:val="9"/>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1.0 </w:t>
            </w:r>
          </w:p>
        </w:tc>
        <w:tc>
          <w:tcPr>
            <w:tcW w:w="14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jc w:val="center"/>
              <w:textAlignment w:val="center"/>
              <w:outlineLvl w:val="9"/>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1.0 </w:t>
            </w:r>
          </w:p>
        </w:tc>
      </w:tr>
      <w:tr>
        <w:tblPrEx>
          <w:tblCellMar>
            <w:top w:w="0" w:type="dxa"/>
            <w:left w:w="0" w:type="dxa"/>
            <w:bottom w:w="0" w:type="dxa"/>
            <w:right w:w="0" w:type="dxa"/>
          </w:tblCellMar>
        </w:tblPrEx>
        <w:trPr>
          <w:trHeight w:val="482" w:hRule="atLeast"/>
        </w:trPr>
        <w:tc>
          <w:tcPr>
            <w:tcW w:w="3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jc w:val="center"/>
              <w:textAlignment w:val="center"/>
              <w:outlineLvl w:val="9"/>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石油加工、炼焦和核燃料加工业</w:t>
            </w:r>
          </w:p>
        </w:tc>
        <w:tc>
          <w:tcPr>
            <w:tcW w:w="2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jc w:val="center"/>
              <w:textAlignment w:val="center"/>
              <w:outlineLvl w:val="9"/>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2.5 </w:t>
            </w:r>
          </w:p>
        </w:tc>
        <w:tc>
          <w:tcPr>
            <w:tcW w:w="1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jc w:val="center"/>
              <w:textAlignment w:val="center"/>
              <w:outlineLvl w:val="9"/>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2.0 </w:t>
            </w:r>
          </w:p>
        </w:tc>
        <w:tc>
          <w:tcPr>
            <w:tcW w:w="14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jc w:val="center"/>
              <w:textAlignment w:val="center"/>
              <w:outlineLvl w:val="9"/>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1.0 </w:t>
            </w:r>
          </w:p>
        </w:tc>
      </w:tr>
      <w:tr>
        <w:tblPrEx>
          <w:tblCellMar>
            <w:top w:w="0" w:type="dxa"/>
            <w:left w:w="0" w:type="dxa"/>
            <w:bottom w:w="0" w:type="dxa"/>
            <w:right w:w="0" w:type="dxa"/>
          </w:tblCellMar>
        </w:tblPrEx>
        <w:trPr>
          <w:trHeight w:val="482" w:hRule="atLeast"/>
        </w:trPr>
        <w:tc>
          <w:tcPr>
            <w:tcW w:w="3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jc w:val="center"/>
              <w:textAlignment w:val="center"/>
              <w:outlineLvl w:val="9"/>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通用设备、专用设备制造业</w:t>
            </w:r>
          </w:p>
        </w:tc>
        <w:tc>
          <w:tcPr>
            <w:tcW w:w="2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jc w:val="center"/>
              <w:textAlignment w:val="center"/>
              <w:outlineLvl w:val="9"/>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1.0 </w:t>
            </w:r>
          </w:p>
        </w:tc>
        <w:tc>
          <w:tcPr>
            <w:tcW w:w="1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jc w:val="center"/>
              <w:textAlignment w:val="center"/>
              <w:outlineLvl w:val="9"/>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1.0 </w:t>
            </w:r>
          </w:p>
        </w:tc>
        <w:tc>
          <w:tcPr>
            <w:tcW w:w="14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jc w:val="center"/>
              <w:textAlignment w:val="center"/>
              <w:outlineLvl w:val="9"/>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1.0 </w:t>
            </w:r>
          </w:p>
        </w:tc>
      </w:tr>
      <w:tr>
        <w:tblPrEx>
          <w:tblCellMar>
            <w:top w:w="0" w:type="dxa"/>
            <w:left w:w="0" w:type="dxa"/>
            <w:bottom w:w="0" w:type="dxa"/>
            <w:right w:w="0" w:type="dxa"/>
          </w:tblCellMar>
        </w:tblPrEx>
        <w:trPr>
          <w:trHeight w:val="482" w:hRule="atLeast"/>
        </w:trPr>
        <w:tc>
          <w:tcPr>
            <w:tcW w:w="3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jc w:val="center"/>
              <w:textAlignment w:val="center"/>
              <w:outlineLvl w:val="9"/>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汽车制造业</w:t>
            </w:r>
          </w:p>
        </w:tc>
        <w:tc>
          <w:tcPr>
            <w:tcW w:w="2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jc w:val="center"/>
              <w:textAlignment w:val="center"/>
              <w:outlineLvl w:val="9"/>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1.0 </w:t>
            </w:r>
          </w:p>
        </w:tc>
        <w:tc>
          <w:tcPr>
            <w:tcW w:w="1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jc w:val="center"/>
              <w:textAlignment w:val="center"/>
              <w:outlineLvl w:val="9"/>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0.8 </w:t>
            </w:r>
          </w:p>
        </w:tc>
        <w:tc>
          <w:tcPr>
            <w:tcW w:w="14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jc w:val="center"/>
              <w:textAlignment w:val="center"/>
              <w:outlineLvl w:val="9"/>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1.0 </w:t>
            </w:r>
          </w:p>
        </w:tc>
      </w:tr>
      <w:tr>
        <w:tblPrEx>
          <w:tblCellMar>
            <w:top w:w="0" w:type="dxa"/>
            <w:left w:w="0" w:type="dxa"/>
            <w:bottom w:w="0" w:type="dxa"/>
            <w:right w:w="0" w:type="dxa"/>
          </w:tblCellMar>
        </w:tblPrEx>
        <w:trPr>
          <w:trHeight w:val="482" w:hRule="atLeast"/>
        </w:trPr>
        <w:tc>
          <w:tcPr>
            <w:tcW w:w="3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jc w:val="center"/>
              <w:textAlignment w:val="center"/>
              <w:outlineLvl w:val="9"/>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铁路、船舶、航空航天和其他运输设备制造业</w:t>
            </w:r>
          </w:p>
        </w:tc>
        <w:tc>
          <w:tcPr>
            <w:tcW w:w="2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jc w:val="center"/>
              <w:textAlignment w:val="center"/>
              <w:outlineLvl w:val="9"/>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0.8 </w:t>
            </w:r>
          </w:p>
        </w:tc>
        <w:tc>
          <w:tcPr>
            <w:tcW w:w="1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jc w:val="center"/>
              <w:textAlignment w:val="center"/>
              <w:outlineLvl w:val="9"/>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0.8 </w:t>
            </w:r>
          </w:p>
        </w:tc>
        <w:tc>
          <w:tcPr>
            <w:tcW w:w="14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jc w:val="center"/>
              <w:textAlignment w:val="center"/>
              <w:outlineLvl w:val="9"/>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1.0 </w:t>
            </w:r>
          </w:p>
        </w:tc>
      </w:tr>
      <w:tr>
        <w:tblPrEx>
          <w:tblCellMar>
            <w:top w:w="0" w:type="dxa"/>
            <w:left w:w="0" w:type="dxa"/>
            <w:bottom w:w="0" w:type="dxa"/>
            <w:right w:w="0" w:type="dxa"/>
          </w:tblCellMar>
        </w:tblPrEx>
        <w:trPr>
          <w:trHeight w:val="482" w:hRule="atLeast"/>
        </w:trPr>
        <w:tc>
          <w:tcPr>
            <w:tcW w:w="3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jc w:val="center"/>
              <w:textAlignment w:val="center"/>
              <w:outlineLvl w:val="9"/>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电气机械和器材制造业</w:t>
            </w:r>
          </w:p>
        </w:tc>
        <w:tc>
          <w:tcPr>
            <w:tcW w:w="2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jc w:val="center"/>
              <w:textAlignment w:val="center"/>
              <w:outlineLvl w:val="9"/>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0.8 </w:t>
            </w:r>
          </w:p>
        </w:tc>
        <w:tc>
          <w:tcPr>
            <w:tcW w:w="1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jc w:val="center"/>
              <w:textAlignment w:val="center"/>
              <w:outlineLvl w:val="9"/>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0.8 </w:t>
            </w:r>
          </w:p>
        </w:tc>
        <w:tc>
          <w:tcPr>
            <w:tcW w:w="14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jc w:val="center"/>
              <w:textAlignment w:val="center"/>
              <w:outlineLvl w:val="9"/>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1.0 </w:t>
            </w:r>
          </w:p>
        </w:tc>
      </w:tr>
      <w:tr>
        <w:tblPrEx>
          <w:tblCellMar>
            <w:top w:w="0" w:type="dxa"/>
            <w:left w:w="0" w:type="dxa"/>
            <w:bottom w:w="0" w:type="dxa"/>
            <w:right w:w="0" w:type="dxa"/>
          </w:tblCellMar>
        </w:tblPrEx>
        <w:trPr>
          <w:trHeight w:val="482" w:hRule="atLeast"/>
        </w:trPr>
        <w:tc>
          <w:tcPr>
            <w:tcW w:w="3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jc w:val="center"/>
              <w:textAlignment w:val="center"/>
              <w:outlineLvl w:val="9"/>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医药制造业</w:t>
            </w:r>
          </w:p>
        </w:tc>
        <w:tc>
          <w:tcPr>
            <w:tcW w:w="2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jc w:val="center"/>
              <w:textAlignment w:val="center"/>
              <w:outlineLvl w:val="9"/>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0.8 </w:t>
            </w:r>
          </w:p>
        </w:tc>
        <w:tc>
          <w:tcPr>
            <w:tcW w:w="1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jc w:val="center"/>
              <w:textAlignment w:val="center"/>
              <w:outlineLvl w:val="9"/>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0.8 </w:t>
            </w:r>
          </w:p>
        </w:tc>
        <w:tc>
          <w:tcPr>
            <w:tcW w:w="14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jc w:val="center"/>
              <w:textAlignment w:val="center"/>
              <w:outlineLvl w:val="9"/>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1.0 </w:t>
            </w:r>
          </w:p>
        </w:tc>
      </w:tr>
      <w:tr>
        <w:tblPrEx>
          <w:tblCellMar>
            <w:top w:w="0" w:type="dxa"/>
            <w:left w:w="0" w:type="dxa"/>
            <w:bottom w:w="0" w:type="dxa"/>
            <w:right w:w="0" w:type="dxa"/>
          </w:tblCellMar>
        </w:tblPrEx>
        <w:trPr>
          <w:trHeight w:val="482" w:hRule="atLeast"/>
        </w:trPr>
        <w:tc>
          <w:tcPr>
            <w:tcW w:w="3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jc w:val="center"/>
              <w:textAlignment w:val="center"/>
              <w:outlineLvl w:val="9"/>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计算机、通信和其他电子设备制造业</w:t>
            </w:r>
          </w:p>
        </w:tc>
        <w:tc>
          <w:tcPr>
            <w:tcW w:w="2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jc w:val="center"/>
              <w:textAlignment w:val="center"/>
              <w:outlineLvl w:val="9"/>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0.8 </w:t>
            </w:r>
          </w:p>
        </w:tc>
        <w:tc>
          <w:tcPr>
            <w:tcW w:w="1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jc w:val="center"/>
              <w:textAlignment w:val="center"/>
              <w:outlineLvl w:val="9"/>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0.8 </w:t>
            </w:r>
          </w:p>
        </w:tc>
        <w:tc>
          <w:tcPr>
            <w:tcW w:w="14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jc w:val="center"/>
              <w:textAlignment w:val="center"/>
              <w:outlineLvl w:val="9"/>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0.8 </w:t>
            </w:r>
          </w:p>
        </w:tc>
      </w:tr>
      <w:tr>
        <w:tblPrEx>
          <w:tblCellMar>
            <w:top w:w="0" w:type="dxa"/>
            <w:left w:w="0" w:type="dxa"/>
            <w:bottom w:w="0" w:type="dxa"/>
            <w:right w:w="0" w:type="dxa"/>
          </w:tblCellMar>
        </w:tblPrEx>
        <w:trPr>
          <w:trHeight w:val="482" w:hRule="atLeast"/>
        </w:trPr>
        <w:tc>
          <w:tcPr>
            <w:tcW w:w="3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jc w:val="center"/>
              <w:textAlignment w:val="center"/>
              <w:outlineLvl w:val="9"/>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仪器仪表制造业</w:t>
            </w:r>
          </w:p>
        </w:tc>
        <w:tc>
          <w:tcPr>
            <w:tcW w:w="2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jc w:val="center"/>
              <w:textAlignment w:val="center"/>
              <w:outlineLvl w:val="9"/>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0.8 </w:t>
            </w:r>
          </w:p>
        </w:tc>
        <w:tc>
          <w:tcPr>
            <w:tcW w:w="1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jc w:val="center"/>
              <w:textAlignment w:val="center"/>
              <w:outlineLvl w:val="9"/>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0.8 </w:t>
            </w:r>
          </w:p>
        </w:tc>
        <w:tc>
          <w:tcPr>
            <w:tcW w:w="14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jc w:val="center"/>
              <w:textAlignment w:val="center"/>
              <w:outlineLvl w:val="9"/>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0.8 </w:t>
            </w:r>
          </w:p>
        </w:tc>
      </w:tr>
      <w:tr>
        <w:tblPrEx>
          <w:tblCellMar>
            <w:top w:w="0" w:type="dxa"/>
            <w:left w:w="0" w:type="dxa"/>
            <w:bottom w:w="0" w:type="dxa"/>
            <w:right w:w="0" w:type="dxa"/>
          </w:tblCellMar>
        </w:tblPrEx>
        <w:trPr>
          <w:trHeight w:val="482" w:hRule="atLeast"/>
        </w:trPr>
        <w:tc>
          <w:tcPr>
            <w:tcW w:w="3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jc w:val="center"/>
              <w:textAlignment w:val="center"/>
              <w:outlineLvl w:val="9"/>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农副食品加工、食品制造业</w:t>
            </w:r>
          </w:p>
        </w:tc>
        <w:tc>
          <w:tcPr>
            <w:tcW w:w="2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jc w:val="center"/>
              <w:textAlignment w:val="center"/>
              <w:outlineLvl w:val="9"/>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1.5 </w:t>
            </w:r>
          </w:p>
        </w:tc>
        <w:tc>
          <w:tcPr>
            <w:tcW w:w="1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jc w:val="center"/>
              <w:textAlignment w:val="center"/>
              <w:outlineLvl w:val="9"/>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1.5 </w:t>
            </w:r>
          </w:p>
        </w:tc>
        <w:tc>
          <w:tcPr>
            <w:tcW w:w="14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jc w:val="center"/>
              <w:textAlignment w:val="center"/>
              <w:outlineLvl w:val="9"/>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1.0 </w:t>
            </w:r>
          </w:p>
        </w:tc>
      </w:tr>
      <w:tr>
        <w:tblPrEx>
          <w:tblCellMar>
            <w:top w:w="0" w:type="dxa"/>
            <w:left w:w="0" w:type="dxa"/>
            <w:bottom w:w="0" w:type="dxa"/>
            <w:right w:w="0" w:type="dxa"/>
          </w:tblCellMar>
        </w:tblPrEx>
        <w:trPr>
          <w:trHeight w:val="482" w:hRule="atLeast"/>
        </w:trPr>
        <w:tc>
          <w:tcPr>
            <w:tcW w:w="3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jc w:val="center"/>
              <w:textAlignment w:val="center"/>
              <w:outlineLvl w:val="9"/>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酒、饮料和精制茶制造业</w:t>
            </w:r>
          </w:p>
        </w:tc>
        <w:tc>
          <w:tcPr>
            <w:tcW w:w="2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jc w:val="center"/>
              <w:textAlignment w:val="center"/>
              <w:outlineLvl w:val="9"/>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1.2 </w:t>
            </w:r>
          </w:p>
        </w:tc>
        <w:tc>
          <w:tcPr>
            <w:tcW w:w="1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jc w:val="center"/>
              <w:textAlignment w:val="center"/>
              <w:outlineLvl w:val="9"/>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1.5 </w:t>
            </w:r>
          </w:p>
        </w:tc>
        <w:tc>
          <w:tcPr>
            <w:tcW w:w="14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jc w:val="center"/>
              <w:textAlignment w:val="center"/>
              <w:outlineLvl w:val="9"/>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1.5 </w:t>
            </w:r>
          </w:p>
        </w:tc>
      </w:tr>
      <w:tr>
        <w:tblPrEx>
          <w:tblCellMar>
            <w:top w:w="0" w:type="dxa"/>
            <w:left w:w="0" w:type="dxa"/>
            <w:bottom w:w="0" w:type="dxa"/>
            <w:right w:w="0" w:type="dxa"/>
          </w:tblCellMar>
        </w:tblPrEx>
        <w:trPr>
          <w:trHeight w:val="482" w:hRule="atLeast"/>
        </w:trPr>
        <w:tc>
          <w:tcPr>
            <w:tcW w:w="3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jc w:val="center"/>
              <w:textAlignment w:val="center"/>
              <w:outlineLvl w:val="9"/>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纺织、纺织服装、服饰制造业</w:t>
            </w:r>
          </w:p>
        </w:tc>
        <w:tc>
          <w:tcPr>
            <w:tcW w:w="2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jc w:val="center"/>
              <w:textAlignment w:val="center"/>
              <w:outlineLvl w:val="9"/>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1.2 </w:t>
            </w:r>
          </w:p>
        </w:tc>
        <w:tc>
          <w:tcPr>
            <w:tcW w:w="1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jc w:val="center"/>
              <w:textAlignment w:val="center"/>
              <w:outlineLvl w:val="9"/>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1.0 </w:t>
            </w:r>
          </w:p>
        </w:tc>
        <w:tc>
          <w:tcPr>
            <w:tcW w:w="14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jc w:val="center"/>
              <w:textAlignment w:val="center"/>
              <w:outlineLvl w:val="9"/>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1.0 </w:t>
            </w:r>
          </w:p>
        </w:tc>
      </w:tr>
      <w:tr>
        <w:tblPrEx>
          <w:tblCellMar>
            <w:top w:w="0" w:type="dxa"/>
            <w:left w:w="0" w:type="dxa"/>
            <w:bottom w:w="0" w:type="dxa"/>
            <w:right w:w="0" w:type="dxa"/>
          </w:tblCellMar>
        </w:tblPrEx>
        <w:trPr>
          <w:trHeight w:val="482" w:hRule="atLeast"/>
        </w:trPr>
        <w:tc>
          <w:tcPr>
            <w:tcW w:w="3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jc w:val="center"/>
              <w:textAlignment w:val="center"/>
              <w:outlineLvl w:val="9"/>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木材加工和木、竹、藤、棕、草制品业</w:t>
            </w:r>
          </w:p>
        </w:tc>
        <w:tc>
          <w:tcPr>
            <w:tcW w:w="2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jc w:val="center"/>
              <w:textAlignment w:val="center"/>
              <w:outlineLvl w:val="9"/>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1.0 </w:t>
            </w:r>
          </w:p>
        </w:tc>
        <w:tc>
          <w:tcPr>
            <w:tcW w:w="1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jc w:val="center"/>
              <w:textAlignment w:val="center"/>
              <w:outlineLvl w:val="9"/>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1.5 </w:t>
            </w:r>
          </w:p>
        </w:tc>
        <w:tc>
          <w:tcPr>
            <w:tcW w:w="14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jc w:val="center"/>
              <w:textAlignment w:val="center"/>
              <w:outlineLvl w:val="9"/>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1.2 </w:t>
            </w:r>
          </w:p>
        </w:tc>
      </w:tr>
      <w:tr>
        <w:tblPrEx>
          <w:tblCellMar>
            <w:top w:w="0" w:type="dxa"/>
            <w:left w:w="0" w:type="dxa"/>
            <w:bottom w:w="0" w:type="dxa"/>
            <w:right w:w="0" w:type="dxa"/>
          </w:tblCellMar>
        </w:tblPrEx>
        <w:trPr>
          <w:trHeight w:val="482" w:hRule="atLeast"/>
        </w:trPr>
        <w:tc>
          <w:tcPr>
            <w:tcW w:w="3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jc w:val="center"/>
              <w:textAlignment w:val="center"/>
              <w:outlineLvl w:val="9"/>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家具制造业</w:t>
            </w:r>
          </w:p>
        </w:tc>
        <w:tc>
          <w:tcPr>
            <w:tcW w:w="2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jc w:val="center"/>
              <w:textAlignment w:val="center"/>
              <w:outlineLvl w:val="9"/>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1.2 </w:t>
            </w:r>
          </w:p>
        </w:tc>
        <w:tc>
          <w:tcPr>
            <w:tcW w:w="1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jc w:val="center"/>
              <w:textAlignment w:val="center"/>
              <w:outlineLvl w:val="9"/>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1.0 </w:t>
            </w:r>
          </w:p>
        </w:tc>
        <w:tc>
          <w:tcPr>
            <w:tcW w:w="14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jc w:val="center"/>
              <w:textAlignment w:val="center"/>
              <w:outlineLvl w:val="9"/>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1.0 </w:t>
            </w:r>
          </w:p>
        </w:tc>
      </w:tr>
      <w:tr>
        <w:tblPrEx>
          <w:tblCellMar>
            <w:top w:w="0" w:type="dxa"/>
            <w:left w:w="0" w:type="dxa"/>
            <w:bottom w:w="0" w:type="dxa"/>
            <w:right w:w="0" w:type="dxa"/>
          </w:tblCellMar>
        </w:tblPrEx>
        <w:trPr>
          <w:trHeight w:val="482" w:hRule="atLeast"/>
        </w:trPr>
        <w:tc>
          <w:tcPr>
            <w:tcW w:w="3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jc w:val="center"/>
              <w:textAlignment w:val="center"/>
              <w:outlineLvl w:val="9"/>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造纸业纸制品业</w:t>
            </w:r>
          </w:p>
        </w:tc>
        <w:tc>
          <w:tcPr>
            <w:tcW w:w="2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jc w:val="center"/>
              <w:textAlignment w:val="center"/>
              <w:outlineLvl w:val="9"/>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1.2 </w:t>
            </w:r>
          </w:p>
        </w:tc>
        <w:tc>
          <w:tcPr>
            <w:tcW w:w="1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jc w:val="center"/>
              <w:textAlignment w:val="center"/>
              <w:outlineLvl w:val="9"/>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1.0 </w:t>
            </w:r>
          </w:p>
        </w:tc>
        <w:tc>
          <w:tcPr>
            <w:tcW w:w="14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jc w:val="center"/>
              <w:textAlignment w:val="center"/>
              <w:outlineLvl w:val="9"/>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1.0 </w:t>
            </w:r>
          </w:p>
        </w:tc>
      </w:tr>
      <w:tr>
        <w:tblPrEx>
          <w:tblCellMar>
            <w:top w:w="0" w:type="dxa"/>
            <w:left w:w="0" w:type="dxa"/>
            <w:bottom w:w="0" w:type="dxa"/>
            <w:right w:w="0" w:type="dxa"/>
          </w:tblCellMar>
        </w:tblPrEx>
        <w:trPr>
          <w:trHeight w:val="482" w:hRule="atLeast"/>
        </w:trPr>
        <w:tc>
          <w:tcPr>
            <w:tcW w:w="3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jc w:val="center"/>
              <w:textAlignment w:val="center"/>
              <w:outlineLvl w:val="9"/>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印刷和记录媒介复制业</w:t>
            </w:r>
          </w:p>
        </w:tc>
        <w:tc>
          <w:tcPr>
            <w:tcW w:w="2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jc w:val="center"/>
              <w:textAlignment w:val="center"/>
              <w:outlineLvl w:val="9"/>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1.0 </w:t>
            </w:r>
          </w:p>
        </w:tc>
        <w:tc>
          <w:tcPr>
            <w:tcW w:w="1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jc w:val="center"/>
              <w:textAlignment w:val="center"/>
              <w:outlineLvl w:val="9"/>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1.0 </w:t>
            </w:r>
          </w:p>
        </w:tc>
        <w:tc>
          <w:tcPr>
            <w:tcW w:w="14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jc w:val="center"/>
              <w:textAlignment w:val="center"/>
              <w:outlineLvl w:val="9"/>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1.2 </w:t>
            </w:r>
          </w:p>
        </w:tc>
      </w:tr>
      <w:tr>
        <w:tblPrEx>
          <w:tblCellMar>
            <w:top w:w="0" w:type="dxa"/>
            <w:left w:w="0" w:type="dxa"/>
            <w:bottom w:w="0" w:type="dxa"/>
            <w:right w:w="0" w:type="dxa"/>
          </w:tblCellMar>
        </w:tblPrEx>
        <w:trPr>
          <w:trHeight w:val="482" w:hRule="atLeast"/>
        </w:trPr>
        <w:tc>
          <w:tcPr>
            <w:tcW w:w="3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jc w:val="center"/>
              <w:textAlignment w:val="center"/>
              <w:outlineLvl w:val="9"/>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文教、工美、体育和娱乐用品</w:t>
            </w:r>
          </w:p>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jc w:val="center"/>
              <w:textAlignment w:val="center"/>
              <w:outlineLvl w:val="9"/>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制造业</w:t>
            </w:r>
          </w:p>
        </w:tc>
        <w:tc>
          <w:tcPr>
            <w:tcW w:w="2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jc w:val="center"/>
              <w:textAlignment w:val="center"/>
              <w:outlineLvl w:val="9"/>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1.5 </w:t>
            </w:r>
          </w:p>
        </w:tc>
        <w:tc>
          <w:tcPr>
            <w:tcW w:w="1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jc w:val="center"/>
              <w:textAlignment w:val="center"/>
              <w:outlineLvl w:val="9"/>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1.2 </w:t>
            </w:r>
          </w:p>
        </w:tc>
        <w:tc>
          <w:tcPr>
            <w:tcW w:w="14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jc w:val="center"/>
              <w:textAlignment w:val="center"/>
              <w:outlineLvl w:val="9"/>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1.2 </w:t>
            </w:r>
          </w:p>
        </w:tc>
      </w:tr>
      <w:tr>
        <w:tblPrEx>
          <w:tblCellMar>
            <w:top w:w="0" w:type="dxa"/>
            <w:left w:w="0" w:type="dxa"/>
            <w:bottom w:w="0" w:type="dxa"/>
            <w:right w:w="0" w:type="dxa"/>
          </w:tblCellMar>
        </w:tblPrEx>
        <w:trPr>
          <w:trHeight w:val="482" w:hRule="atLeast"/>
        </w:trPr>
        <w:tc>
          <w:tcPr>
            <w:tcW w:w="3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jc w:val="center"/>
              <w:textAlignment w:val="center"/>
              <w:outlineLvl w:val="9"/>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软件和信息服务业</w:t>
            </w:r>
          </w:p>
        </w:tc>
        <w:tc>
          <w:tcPr>
            <w:tcW w:w="2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jc w:val="center"/>
              <w:textAlignment w:val="center"/>
              <w:outlineLvl w:val="9"/>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0.6 </w:t>
            </w:r>
          </w:p>
        </w:tc>
        <w:tc>
          <w:tcPr>
            <w:tcW w:w="1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jc w:val="center"/>
              <w:textAlignment w:val="center"/>
              <w:outlineLvl w:val="9"/>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1.0 </w:t>
            </w:r>
          </w:p>
        </w:tc>
        <w:tc>
          <w:tcPr>
            <w:tcW w:w="14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jc w:val="center"/>
              <w:textAlignment w:val="center"/>
              <w:outlineLvl w:val="9"/>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1.0 </w:t>
            </w:r>
          </w:p>
        </w:tc>
      </w:tr>
      <w:tr>
        <w:tblPrEx>
          <w:tblCellMar>
            <w:top w:w="0" w:type="dxa"/>
            <w:left w:w="0" w:type="dxa"/>
            <w:bottom w:w="0" w:type="dxa"/>
            <w:right w:w="0" w:type="dxa"/>
          </w:tblCellMar>
        </w:tblPrEx>
        <w:trPr>
          <w:trHeight w:val="482" w:hRule="atLeast"/>
        </w:trPr>
        <w:tc>
          <w:tcPr>
            <w:tcW w:w="3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jc w:val="center"/>
              <w:textAlignment w:val="center"/>
              <w:outlineLvl w:val="9"/>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cs="仿宋_GB2312"/>
                <w:i w:val="0"/>
                <w:color w:val="auto"/>
                <w:kern w:val="0"/>
                <w:sz w:val="21"/>
                <w:szCs w:val="21"/>
                <w:highlight w:val="none"/>
                <w:u w:val="none"/>
                <w:lang w:val="en-US" w:eastAsia="zh-CN" w:bidi="ar"/>
              </w:rPr>
              <w:t>石油和天然气开采业、煤炭开采和洗选业</w:t>
            </w:r>
          </w:p>
        </w:tc>
        <w:tc>
          <w:tcPr>
            <w:tcW w:w="2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jc w:val="center"/>
              <w:textAlignment w:val="center"/>
              <w:outlineLvl w:val="9"/>
              <w:rPr>
                <w:rFonts w:hint="default"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cs="仿宋_GB2312"/>
                <w:i w:val="0"/>
                <w:color w:val="auto"/>
                <w:kern w:val="0"/>
                <w:sz w:val="21"/>
                <w:szCs w:val="21"/>
                <w:highlight w:val="none"/>
                <w:u w:val="none"/>
                <w:lang w:val="en-US" w:eastAsia="zh-CN" w:bidi="ar"/>
              </w:rPr>
              <w:t>2.0</w:t>
            </w:r>
          </w:p>
        </w:tc>
        <w:tc>
          <w:tcPr>
            <w:tcW w:w="1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jc w:val="center"/>
              <w:textAlignment w:val="center"/>
              <w:outlineLvl w:val="9"/>
              <w:rPr>
                <w:rFonts w:hint="default"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cs="仿宋_GB2312"/>
                <w:i w:val="0"/>
                <w:color w:val="auto"/>
                <w:kern w:val="0"/>
                <w:sz w:val="21"/>
                <w:szCs w:val="21"/>
                <w:highlight w:val="none"/>
                <w:u w:val="none"/>
                <w:lang w:val="en-US" w:eastAsia="zh-CN" w:bidi="ar"/>
              </w:rPr>
              <w:t>3.0</w:t>
            </w:r>
          </w:p>
        </w:tc>
        <w:tc>
          <w:tcPr>
            <w:tcW w:w="14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jc w:val="center"/>
              <w:textAlignment w:val="center"/>
              <w:outlineLvl w:val="9"/>
              <w:rPr>
                <w:rFonts w:hint="default"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cs="仿宋_GB2312"/>
                <w:i w:val="0"/>
                <w:color w:val="auto"/>
                <w:kern w:val="0"/>
                <w:sz w:val="21"/>
                <w:szCs w:val="21"/>
                <w:highlight w:val="none"/>
                <w:u w:val="none"/>
                <w:lang w:val="en-US" w:eastAsia="zh-CN" w:bidi="ar"/>
              </w:rPr>
              <w:t>3.0</w:t>
            </w:r>
          </w:p>
        </w:tc>
      </w:tr>
      <w:tr>
        <w:tblPrEx>
          <w:tblCellMar>
            <w:top w:w="0" w:type="dxa"/>
            <w:left w:w="0" w:type="dxa"/>
            <w:bottom w:w="0" w:type="dxa"/>
            <w:right w:w="0" w:type="dxa"/>
          </w:tblCellMar>
        </w:tblPrEx>
        <w:trPr>
          <w:trHeight w:val="482" w:hRule="atLeast"/>
        </w:trPr>
        <w:tc>
          <w:tcPr>
            <w:tcW w:w="3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jc w:val="center"/>
              <w:textAlignment w:val="center"/>
              <w:outlineLvl w:val="9"/>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cs="仿宋_GB2312"/>
                <w:i w:val="0"/>
                <w:color w:val="auto"/>
                <w:kern w:val="0"/>
                <w:sz w:val="21"/>
                <w:szCs w:val="21"/>
                <w:highlight w:val="none"/>
                <w:u w:val="none"/>
                <w:lang w:val="en-US" w:eastAsia="zh-CN" w:bidi="ar"/>
              </w:rPr>
              <w:t>电力、热力生产和供应业</w:t>
            </w:r>
          </w:p>
        </w:tc>
        <w:tc>
          <w:tcPr>
            <w:tcW w:w="2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jc w:val="center"/>
              <w:textAlignment w:val="center"/>
              <w:outlineLvl w:val="9"/>
              <w:rPr>
                <w:rFonts w:hint="default"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cs="仿宋_GB2312"/>
                <w:i w:val="0"/>
                <w:color w:val="auto"/>
                <w:kern w:val="0"/>
                <w:sz w:val="21"/>
                <w:szCs w:val="21"/>
                <w:highlight w:val="none"/>
                <w:u w:val="none"/>
                <w:lang w:val="en-US" w:eastAsia="zh-CN" w:bidi="ar"/>
              </w:rPr>
              <w:t>2.5</w:t>
            </w:r>
          </w:p>
        </w:tc>
        <w:tc>
          <w:tcPr>
            <w:tcW w:w="1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jc w:val="center"/>
              <w:textAlignment w:val="center"/>
              <w:outlineLvl w:val="9"/>
              <w:rPr>
                <w:rFonts w:hint="default"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cs="仿宋_GB2312"/>
                <w:i w:val="0"/>
                <w:color w:val="auto"/>
                <w:kern w:val="0"/>
                <w:sz w:val="21"/>
                <w:szCs w:val="21"/>
                <w:highlight w:val="none"/>
                <w:u w:val="none"/>
                <w:lang w:val="en-US" w:eastAsia="zh-CN" w:bidi="ar"/>
              </w:rPr>
              <w:t>3.0</w:t>
            </w:r>
          </w:p>
        </w:tc>
        <w:tc>
          <w:tcPr>
            <w:tcW w:w="14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jc w:val="center"/>
              <w:textAlignment w:val="center"/>
              <w:outlineLvl w:val="9"/>
              <w:rPr>
                <w:rFonts w:hint="default"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cs="仿宋_GB2312"/>
                <w:i w:val="0"/>
                <w:color w:val="auto"/>
                <w:kern w:val="0"/>
                <w:sz w:val="21"/>
                <w:szCs w:val="21"/>
                <w:highlight w:val="none"/>
                <w:u w:val="none"/>
                <w:lang w:val="en-US" w:eastAsia="zh-CN" w:bidi="ar"/>
              </w:rPr>
              <w:t>3.0</w:t>
            </w:r>
          </w:p>
        </w:tc>
      </w:tr>
      <w:tr>
        <w:tblPrEx>
          <w:tblCellMar>
            <w:top w:w="0" w:type="dxa"/>
            <w:left w:w="0" w:type="dxa"/>
            <w:bottom w:w="0" w:type="dxa"/>
            <w:right w:w="0" w:type="dxa"/>
          </w:tblCellMar>
        </w:tblPrEx>
        <w:trPr>
          <w:trHeight w:val="482" w:hRule="atLeast"/>
        </w:trPr>
        <w:tc>
          <w:tcPr>
            <w:tcW w:w="3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jc w:val="center"/>
              <w:textAlignment w:val="center"/>
              <w:outlineLvl w:val="9"/>
              <w:rPr>
                <w:rFonts w:hint="eastAsia" w:ascii="仿宋_GB2312" w:hAnsi="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其他</w:t>
            </w:r>
          </w:p>
        </w:tc>
        <w:tc>
          <w:tcPr>
            <w:tcW w:w="2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jc w:val="center"/>
              <w:textAlignment w:val="center"/>
              <w:outlineLvl w:val="9"/>
              <w:rPr>
                <w:rFonts w:hint="default" w:ascii="仿宋_GB2312" w:hAnsi="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 xml:space="preserve">1.5 </w:t>
            </w:r>
          </w:p>
        </w:tc>
        <w:tc>
          <w:tcPr>
            <w:tcW w:w="1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jc w:val="center"/>
              <w:textAlignment w:val="center"/>
              <w:outlineLvl w:val="9"/>
              <w:rPr>
                <w:rFonts w:hint="default" w:ascii="仿宋_GB2312" w:hAnsi="仿宋_GB2312" w:cs="仿宋_GB2312"/>
                <w:i w:val="0"/>
                <w:color w:val="auto"/>
                <w:kern w:val="0"/>
                <w:sz w:val="21"/>
                <w:szCs w:val="21"/>
                <w:highlight w:val="none"/>
                <w:u w:val="none"/>
                <w:lang w:val="en-US" w:eastAsia="zh-CN" w:bidi="ar"/>
              </w:rPr>
            </w:pPr>
            <w:r>
              <w:rPr>
                <w:rFonts w:hint="eastAsia" w:ascii="仿宋_GB2312" w:hAnsi="仿宋_GB2312" w:cs="仿宋_GB2312"/>
                <w:i w:val="0"/>
                <w:color w:val="auto"/>
                <w:kern w:val="0"/>
                <w:sz w:val="21"/>
                <w:szCs w:val="21"/>
                <w:highlight w:val="none"/>
                <w:u w:val="none"/>
                <w:lang w:val="en-US" w:eastAsia="zh-CN" w:bidi="ar"/>
              </w:rPr>
              <w:t>1.5</w:t>
            </w:r>
          </w:p>
        </w:tc>
        <w:tc>
          <w:tcPr>
            <w:tcW w:w="14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jc w:val="center"/>
              <w:textAlignment w:val="center"/>
              <w:outlineLvl w:val="9"/>
              <w:rPr>
                <w:rFonts w:hint="default" w:ascii="仿宋_GB2312" w:hAnsi="仿宋_GB2312" w:cs="仿宋_GB2312"/>
                <w:i w:val="0"/>
                <w:color w:val="auto"/>
                <w:kern w:val="0"/>
                <w:sz w:val="21"/>
                <w:szCs w:val="21"/>
                <w:highlight w:val="none"/>
                <w:u w:val="none"/>
                <w:lang w:val="en-US" w:eastAsia="zh-CN" w:bidi="ar"/>
              </w:rPr>
            </w:pPr>
            <w:r>
              <w:rPr>
                <w:rFonts w:hint="eastAsia" w:ascii="仿宋_GB2312" w:hAnsi="仿宋_GB2312" w:cs="仿宋_GB2312"/>
                <w:i w:val="0"/>
                <w:color w:val="auto"/>
                <w:kern w:val="0"/>
                <w:sz w:val="21"/>
                <w:szCs w:val="21"/>
                <w:highlight w:val="none"/>
                <w:u w:val="none"/>
                <w:lang w:val="en-US" w:eastAsia="zh-CN" w:bidi="ar"/>
              </w:rPr>
              <w:t>1</w:t>
            </w:r>
          </w:p>
        </w:tc>
      </w:tr>
    </w:tbl>
    <w:p>
      <w:pPr>
        <w:keepNext w:val="0"/>
        <w:keepLines w:val="0"/>
        <w:pageBreakBefore w:val="0"/>
        <w:widowControl/>
        <w:kinsoku/>
        <w:wordWrap/>
        <w:overflowPunct/>
        <w:topLinePunct w:val="0"/>
        <w:autoSpaceDE/>
        <w:autoSpaceDN/>
        <w:bidi w:val="0"/>
        <w:adjustRightInd/>
        <w:snapToGrid/>
        <w:spacing w:beforeLines="0" w:afterLines="0" w:line="400" w:lineRule="exact"/>
        <w:jc w:val="left"/>
        <w:textAlignment w:val="auto"/>
        <w:rPr>
          <w:rFonts w:hint="eastAsia" w:ascii="仿宋_GB2312" w:hAnsi="仿宋"/>
          <w:color w:val="auto"/>
          <w:sz w:val="24"/>
          <w:szCs w:val="24"/>
          <w:highlight w:val="none"/>
        </w:rPr>
      </w:pPr>
      <w:r>
        <w:rPr>
          <w:rFonts w:hint="eastAsia" w:ascii="仿宋_GB2312" w:hAnsi="仿宋"/>
          <w:color w:val="auto"/>
          <w:sz w:val="24"/>
          <w:szCs w:val="24"/>
          <w:highlight w:val="none"/>
        </w:rPr>
        <w:t>有关说明：</w:t>
      </w:r>
    </w:p>
    <w:p>
      <w:pPr>
        <w:keepNext w:val="0"/>
        <w:keepLines w:val="0"/>
        <w:pageBreakBefore w:val="0"/>
        <w:widowControl/>
        <w:kinsoku/>
        <w:wordWrap/>
        <w:overflowPunct/>
        <w:topLinePunct w:val="0"/>
        <w:autoSpaceDE/>
        <w:autoSpaceDN/>
        <w:bidi w:val="0"/>
        <w:adjustRightInd/>
        <w:snapToGrid/>
        <w:spacing w:beforeLines="0" w:afterLines="0" w:line="400" w:lineRule="exact"/>
        <w:ind w:firstLine="456" w:firstLineChars="200"/>
        <w:jc w:val="both"/>
        <w:textAlignment w:val="auto"/>
        <w:rPr>
          <w:rFonts w:hint="eastAsia" w:ascii="仿宋_GB2312" w:hAnsi="仿宋"/>
          <w:color w:val="auto"/>
          <w:sz w:val="24"/>
          <w:szCs w:val="24"/>
          <w:highlight w:val="none"/>
        </w:rPr>
      </w:pPr>
      <w:r>
        <w:rPr>
          <w:rFonts w:hint="eastAsia" w:ascii="仿宋_GB2312" w:hAnsi="仿宋"/>
          <w:color w:val="auto"/>
          <w:sz w:val="24"/>
          <w:szCs w:val="24"/>
          <w:highlight w:val="none"/>
        </w:rPr>
        <w:t>1</w:t>
      </w:r>
      <w:r>
        <w:rPr>
          <w:rFonts w:hint="eastAsia" w:ascii="仿宋_GB2312" w:hAnsi="仿宋"/>
          <w:color w:val="auto"/>
          <w:sz w:val="24"/>
          <w:szCs w:val="24"/>
          <w:highlight w:val="none"/>
          <w:lang w:val="en-US" w:eastAsia="zh-CN"/>
        </w:rPr>
        <w:t>.</w:t>
      </w:r>
      <w:r>
        <w:rPr>
          <w:rFonts w:hint="eastAsia" w:ascii="仿宋_GB2312" w:hAnsi="仿宋"/>
          <w:color w:val="auto"/>
          <w:sz w:val="24"/>
          <w:szCs w:val="24"/>
          <w:highlight w:val="none"/>
        </w:rPr>
        <w:t>由于不同行业在技术创新投入与产出方面存在较大差异，技术中心评估时，对不同行业企业科技活动经费支出额占主营业务收入的比重和新产品销售收入占主营业务收入的比重等</w:t>
      </w:r>
      <w:r>
        <w:rPr>
          <w:rFonts w:hint="eastAsia" w:ascii="仿宋_GB2312" w:hAnsi="仿宋"/>
          <w:color w:val="auto"/>
          <w:sz w:val="24"/>
          <w:szCs w:val="24"/>
          <w:highlight w:val="none"/>
          <w:lang w:eastAsia="zh-CN"/>
        </w:rPr>
        <w:t>两</w:t>
      </w:r>
      <w:r>
        <w:rPr>
          <w:rFonts w:hint="eastAsia" w:ascii="仿宋_GB2312" w:hAnsi="仿宋"/>
          <w:color w:val="auto"/>
          <w:sz w:val="24"/>
          <w:szCs w:val="24"/>
          <w:highlight w:val="none"/>
        </w:rPr>
        <w:t xml:space="preserve">个指标引入行业系数加以调节。 </w:t>
      </w:r>
    </w:p>
    <w:p>
      <w:pPr>
        <w:keepNext w:val="0"/>
        <w:keepLines w:val="0"/>
        <w:pageBreakBefore w:val="0"/>
        <w:widowControl/>
        <w:kinsoku/>
        <w:wordWrap/>
        <w:overflowPunct/>
        <w:topLinePunct w:val="0"/>
        <w:autoSpaceDE/>
        <w:autoSpaceDN/>
        <w:bidi w:val="0"/>
        <w:adjustRightInd/>
        <w:snapToGrid/>
        <w:spacing w:beforeLines="0" w:afterLines="0" w:line="400" w:lineRule="exact"/>
        <w:ind w:firstLine="456" w:firstLineChars="200"/>
        <w:jc w:val="both"/>
        <w:textAlignment w:val="auto"/>
        <w:rPr>
          <w:rFonts w:hint="eastAsia" w:ascii="仿宋_GB2312" w:hAnsi="仿宋"/>
          <w:color w:val="auto"/>
          <w:sz w:val="24"/>
          <w:szCs w:val="24"/>
          <w:highlight w:val="none"/>
        </w:rPr>
      </w:pPr>
      <w:r>
        <w:rPr>
          <w:rFonts w:hint="eastAsia" w:ascii="仿宋_GB2312" w:hAnsi="仿宋"/>
          <w:color w:val="auto"/>
          <w:sz w:val="24"/>
          <w:szCs w:val="24"/>
          <w:highlight w:val="none"/>
        </w:rPr>
        <w:t>2</w:t>
      </w:r>
      <w:r>
        <w:rPr>
          <w:rFonts w:hint="eastAsia" w:ascii="仿宋_GB2312" w:hAnsi="仿宋"/>
          <w:color w:val="auto"/>
          <w:sz w:val="24"/>
          <w:szCs w:val="24"/>
          <w:highlight w:val="none"/>
          <w:lang w:val="en-US" w:eastAsia="zh-CN"/>
        </w:rPr>
        <w:t>.</w:t>
      </w:r>
      <w:r>
        <w:rPr>
          <w:rFonts w:hint="eastAsia" w:ascii="仿宋_GB2312" w:hAnsi="仿宋"/>
          <w:color w:val="auto"/>
          <w:sz w:val="24"/>
          <w:szCs w:val="24"/>
          <w:highlight w:val="none"/>
        </w:rPr>
        <w:t xml:space="preserve">行业系数只作为评估机构评价时使用，企业填报时无需考虑行业系数，按实际数据填报。评价时，根据企业填报的实际数据得出上述指标的比重，再乘以行业系数，得出指标的评价值。 </w:t>
      </w:r>
    </w:p>
    <w:p>
      <w:pPr>
        <w:keepNext w:val="0"/>
        <w:keepLines w:val="0"/>
        <w:pageBreakBefore w:val="0"/>
        <w:widowControl/>
        <w:kinsoku/>
        <w:wordWrap/>
        <w:overflowPunct/>
        <w:topLinePunct w:val="0"/>
        <w:autoSpaceDE/>
        <w:autoSpaceDN/>
        <w:bidi w:val="0"/>
        <w:adjustRightInd/>
        <w:snapToGrid/>
        <w:spacing w:beforeLines="0" w:afterLines="0" w:line="400" w:lineRule="exact"/>
        <w:ind w:firstLine="456" w:firstLineChars="200"/>
        <w:jc w:val="both"/>
        <w:textAlignment w:val="auto"/>
        <w:rPr>
          <w:rFonts w:hint="eastAsia" w:ascii="仿宋_GB2312" w:hAnsi="仿宋" w:cs="宋体"/>
          <w:b/>
          <w:color w:val="auto"/>
          <w:kern w:val="0"/>
          <w:highlight w:val="none"/>
        </w:rPr>
      </w:pPr>
      <w:r>
        <w:rPr>
          <w:rFonts w:hint="eastAsia" w:ascii="仿宋_GB2312" w:hAnsi="仿宋"/>
          <w:color w:val="auto"/>
          <w:sz w:val="24"/>
          <w:szCs w:val="24"/>
          <w:highlight w:val="none"/>
        </w:rPr>
        <w:t>3</w:t>
      </w:r>
      <w:r>
        <w:rPr>
          <w:rFonts w:hint="eastAsia" w:ascii="仿宋_GB2312" w:hAnsi="仿宋"/>
          <w:color w:val="auto"/>
          <w:sz w:val="24"/>
          <w:szCs w:val="24"/>
          <w:highlight w:val="none"/>
          <w:lang w:val="en-US" w:eastAsia="zh-CN"/>
        </w:rPr>
        <w:t>.</w:t>
      </w:r>
      <w:r>
        <w:rPr>
          <w:rFonts w:hint="eastAsia" w:ascii="仿宋_GB2312" w:hAnsi="仿宋"/>
          <w:color w:val="auto"/>
          <w:sz w:val="24"/>
          <w:szCs w:val="24"/>
          <w:highlight w:val="none"/>
        </w:rPr>
        <w:t>行业系数表中的</w:t>
      </w:r>
      <w:r>
        <w:rPr>
          <w:rFonts w:hint="eastAsia" w:ascii="仿宋_GB2312" w:hAnsi="仿宋"/>
          <w:color w:val="auto"/>
          <w:sz w:val="24"/>
          <w:szCs w:val="24"/>
          <w:highlight w:val="none"/>
          <w:lang w:eastAsia="zh-CN"/>
        </w:rPr>
        <w:t>“</w:t>
      </w:r>
      <w:r>
        <w:rPr>
          <w:rFonts w:hint="eastAsia" w:ascii="仿宋_GB2312" w:hAnsi="仿宋"/>
          <w:color w:val="auto"/>
          <w:sz w:val="24"/>
          <w:szCs w:val="24"/>
          <w:highlight w:val="none"/>
        </w:rPr>
        <w:t>其他</w:t>
      </w:r>
      <w:r>
        <w:rPr>
          <w:rFonts w:hint="eastAsia" w:ascii="仿宋_GB2312" w:hAnsi="仿宋"/>
          <w:color w:val="auto"/>
          <w:sz w:val="24"/>
          <w:szCs w:val="24"/>
          <w:highlight w:val="none"/>
          <w:lang w:eastAsia="zh-CN"/>
        </w:rPr>
        <w:t>”</w:t>
      </w:r>
      <w:r>
        <w:rPr>
          <w:rFonts w:hint="eastAsia" w:ascii="仿宋_GB2312" w:hAnsi="仿宋"/>
          <w:color w:val="auto"/>
          <w:sz w:val="24"/>
          <w:szCs w:val="24"/>
          <w:highlight w:val="none"/>
        </w:rPr>
        <w:t>行业</w:t>
      </w:r>
      <w:r>
        <w:rPr>
          <w:rFonts w:hint="eastAsia" w:ascii="仿宋_GB2312" w:hAnsi="仿宋"/>
          <w:color w:val="auto"/>
          <w:sz w:val="24"/>
          <w:szCs w:val="24"/>
          <w:highlight w:val="none"/>
          <w:lang w:eastAsia="zh-CN"/>
        </w:rPr>
        <w:t>包括农业、交通、烟草制品等其他行业</w:t>
      </w:r>
      <w:r>
        <w:rPr>
          <w:rFonts w:hint="eastAsia" w:ascii="仿宋_GB2312" w:hAnsi="仿宋"/>
          <w:color w:val="auto"/>
          <w:sz w:val="24"/>
          <w:szCs w:val="24"/>
          <w:highlight w:val="none"/>
        </w:rPr>
        <w:t>。</w:t>
      </w:r>
    </w:p>
    <w:p>
      <w:pPr>
        <w:keepNext w:val="0"/>
        <w:keepLines w:val="0"/>
        <w:pageBreakBefore w:val="0"/>
        <w:widowControl/>
        <w:kinsoku/>
        <w:wordWrap/>
        <w:overflowPunct/>
        <w:topLinePunct w:val="0"/>
        <w:autoSpaceDE/>
        <w:autoSpaceDN/>
        <w:bidi w:val="0"/>
        <w:adjustRightInd/>
        <w:snapToGrid/>
        <w:spacing w:beforeLines="0" w:afterLines="0" w:line="400" w:lineRule="exact"/>
        <w:ind w:firstLine="616" w:firstLineChars="200"/>
        <w:jc w:val="both"/>
        <w:textAlignment w:val="auto"/>
        <w:rPr>
          <w:rFonts w:hint="eastAsia" w:ascii="仿宋_GB2312" w:hAnsi="仿宋" w:cs="宋体"/>
          <w:b/>
          <w:color w:val="auto"/>
          <w:kern w:val="0"/>
          <w:highlight w:val="none"/>
        </w:rPr>
        <w:sectPr>
          <w:pgSz w:w="11906" w:h="16838"/>
          <w:pgMar w:top="1418" w:right="1588" w:bottom="1418" w:left="1701" w:header="851" w:footer="992" w:gutter="0"/>
          <w:pgNumType w:fmt="decimal"/>
          <w:cols w:space="720" w:num="1"/>
          <w:docGrid w:type="linesAndChars" w:linePitch="636" w:charSpace="-2509"/>
        </w:sectPr>
      </w:pPr>
    </w:p>
    <w:p>
      <w:pPr>
        <w:keepNext w:val="0"/>
        <w:keepLines w:val="0"/>
        <w:pageBreakBefore w:val="0"/>
        <w:widowControl/>
        <w:kinsoku/>
        <w:wordWrap/>
        <w:overflowPunct/>
        <w:topLinePunct w:val="0"/>
        <w:autoSpaceDE/>
        <w:autoSpaceDN/>
        <w:bidi w:val="0"/>
        <w:adjustRightInd/>
        <w:snapToGrid/>
        <w:spacing w:beforeLines="0" w:afterLines="0" w:line="240" w:lineRule="auto"/>
        <w:ind w:firstLine="616" w:firstLineChars="200"/>
        <w:jc w:val="left"/>
        <w:textAlignment w:val="auto"/>
        <w:rPr>
          <w:rFonts w:hint="eastAsia" w:ascii="黑体" w:hAnsi="黑体" w:eastAsia="黑体" w:cs="黑体"/>
          <w:b w:val="0"/>
          <w:bCs/>
          <w:color w:val="auto"/>
          <w:kern w:val="0"/>
          <w:highlight w:val="none"/>
        </w:rPr>
      </w:pPr>
      <w:r>
        <w:rPr>
          <w:rFonts w:hint="eastAsia" w:ascii="黑体" w:hAnsi="黑体" w:eastAsia="黑体" w:cs="黑体"/>
          <w:b w:val="0"/>
          <w:bCs/>
          <w:color w:val="auto"/>
          <w:kern w:val="0"/>
          <w:highlight w:val="none"/>
        </w:rPr>
        <w:t>三、指标说明和解释</w:t>
      </w:r>
    </w:p>
    <w:p>
      <w:pPr>
        <w:spacing w:beforeLines="0" w:afterLines="0" w:line="240" w:lineRule="auto"/>
        <w:ind w:firstLine="619" w:firstLineChars="201"/>
        <w:rPr>
          <w:rFonts w:hint="eastAsia" w:ascii="仿宋_GB2312" w:hAnsi="仿宋_GB2312" w:cs="仿宋_GB2312"/>
          <w:b w:val="0"/>
          <w:bCs/>
          <w:color w:val="000000"/>
          <w:sz w:val="32"/>
          <w:szCs w:val="32"/>
          <w:highlight w:val="none"/>
        </w:rPr>
      </w:pPr>
      <w:r>
        <w:rPr>
          <w:rFonts w:hint="eastAsia" w:ascii="仿宋_GB2312" w:hAnsi="仿宋_GB2312" w:cs="仿宋_GB2312"/>
          <w:b w:val="0"/>
          <w:bCs/>
          <w:color w:val="000000"/>
          <w:sz w:val="32"/>
          <w:szCs w:val="32"/>
          <w:highlight w:val="none"/>
        </w:rPr>
        <w:t>1</w:t>
      </w:r>
      <w:r>
        <w:rPr>
          <w:rFonts w:hint="eastAsia" w:ascii="仿宋_GB2312" w:hAnsi="仿宋_GB2312" w:cs="仿宋_GB2312"/>
          <w:b w:val="0"/>
          <w:bCs/>
          <w:color w:val="000000"/>
          <w:sz w:val="32"/>
          <w:szCs w:val="32"/>
          <w:highlight w:val="none"/>
          <w:lang w:val="en-US" w:eastAsia="zh-CN"/>
        </w:rPr>
        <w:t>.</w:t>
      </w:r>
      <w:r>
        <w:rPr>
          <w:rFonts w:hint="eastAsia" w:ascii="仿宋_GB2312" w:hAnsi="仿宋_GB2312" w:cs="仿宋_GB2312"/>
          <w:b w:val="0"/>
          <w:bCs/>
          <w:color w:val="000000"/>
          <w:sz w:val="32"/>
          <w:szCs w:val="32"/>
          <w:highlight w:val="none"/>
        </w:rPr>
        <w:t>企业：</w:t>
      </w:r>
      <w:r>
        <w:rPr>
          <w:rFonts w:hint="eastAsia" w:ascii="仿宋_GB2312" w:hAnsi="仿宋_GB2312" w:cs="仿宋_GB2312"/>
          <w:bCs/>
          <w:color w:val="000000"/>
          <w:sz w:val="32"/>
          <w:szCs w:val="32"/>
          <w:highlight w:val="none"/>
        </w:rPr>
        <w:t>本表中的“企业”指的是技术中心所在企业。如果是集团技术中心，企业指的就是集团；如果是股份技术中心，企业指的就是股份；如果是单体企业技术中心，企业指的就是该单体企业。“企业”代表的范围就是指技术中心所在企业会计合并报表所涵盖的企业范围。</w:t>
      </w:r>
    </w:p>
    <w:p>
      <w:pPr>
        <w:spacing w:beforeLines="0" w:afterLines="0" w:line="240" w:lineRule="auto"/>
        <w:ind w:firstLine="619" w:firstLineChars="201"/>
        <w:rPr>
          <w:rFonts w:hint="eastAsia" w:ascii="仿宋_GB2312" w:hAnsi="仿宋_GB2312" w:cs="仿宋_GB2312"/>
          <w:bCs/>
          <w:color w:val="000000"/>
          <w:sz w:val="32"/>
          <w:szCs w:val="32"/>
          <w:highlight w:val="none"/>
        </w:rPr>
      </w:pPr>
      <w:r>
        <w:rPr>
          <w:rFonts w:hint="eastAsia" w:ascii="仿宋_GB2312" w:hAnsi="仿宋_GB2312" w:cs="仿宋_GB2312"/>
          <w:b w:val="0"/>
          <w:bCs/>
          <w:color w:val="000000"/>
          <w:sz w:val="32"/>
          <w:szCs w:val="32"/>
          <w:highlight w:val="none"/>
        </w:rPr>
        <w:t>2</w:t>
      </w:r>
      <w:r>
        <w:rPr>
          <w:rFonts w:hint="eastAsia" w:ascii="仿宋_GB2312" w:hAnsi="仿宋_GB2312" w:cs="仿宋_GB2312"/>
          <w:b w:val="0"/>
          <w:bCs/>
          <w:color w:val="000000"/>
          <w:sz w:val="32"/>
          <w:szCs w:val="32"/>
          <w:highlight w:val="none"/>
          <w:lang w:val="en-US" w:eastAsia="zh-CN"/>
        </w:rPr>
        <w:t>.</w:t>
      </w:r>
      <w:r>
        <w:rPr>
          <w:rFonts w:hint="eastAsia" w:ascii="仿宋_GB2312" w:hAnsi="仿宋_GB2312" w:cs="仿宋_GB2312"/>
          <w:b w:val="0"/>
          <w:bCs/>
          <w:color w:val="000000"/>
          <w:sz w:val="32"/>
          <w:szCs w:val="32"/>
          <w:highlight w:val="none"/>
        </w:rPr>
        <w:t>企业营业收入总额：</w:t>
      </w:r>
      <w:r>
        <w:rPr>
          <w:rFonts w:hint="eastAsia" w:ascii="仿宋_GB2312" w:hAnsi="仿宋_GB2312" w:cs="仿宋_GB2312"/>
          <w:bCs/>
          <w:color w:val="000000"/>
          <w:sz w:val="32"/>
          <w:szCs w:val="32"/>
          <w:highlight w:val="none"/>
        </w:rPr>
        <w:t>包括主营业务收入和非主营业务收入两部分。</w:t>
      </w:r>
    </w:p>
    <w:p>
      <w:pPr>
        <w:spacing w:beforeLines="0" w:afterLines="0" w:line="240" w:lineRule="auto"/>
        <w:ind w:firstLine="619" w:firstLineChars="201"/>
        <w:rPr>
          <w:rFonts w:hint="eastAsia" w:ascii="仿宋_GB2312" w:hAnsi="仿宋_GB2312" w:cs="仿宋_GB2312"/>
          <w:bCs/>
          <w:color w:val="000000"/>
          <w:sz w:val="32"/>
          <w:szCs w:val="32"/>
          <w:highlight w:val="none"/>
        </w:rPr>
      </w:pPr>
      <w:r>
        <w:rPr>
          <w:rFonts w:hint="eastAsia" w:ascii="仿宋_GB2312" w:hAnsi="仿宋_GB2312" w:cs="仿宋_GB2312"/>
          <w:b w:val="0"/>
          <w:bCs/>
          <w:color w:val="000000"/>
          <w:sz w:val="32"/>
          <w:szCs w:val="32"/>
          <w:highlight w:val="none"/>
        </w:rPr>
        <w:t>3</w:t>
      </w:r>
      <w:r>
        <w:rPr>
          <w:rFonts w:hint="eastAsia" w:ascii="仿宋_GB2312" w:hAnsi="仿宋_GB2312" w:cs="仿宋_GB2312"/>
          <w:b w:val="0"/>
          <w:bCs/>
          <w:color w:val="000000"/>
          <w:sz w:val="32"/>
          <w:szCs w:val="32"/>
          <w:highlight w:val="none"/>
          <w:lang w:val="en-US" w:eastAsia="zh-CN"/>
        </w:rPr>
        <w:t>.</w:t>
      </w:r>
      <w:r>
        <w:rPr>
          <w:rFonts w:hint="eastAsia" w:ascii="仿宋_GB2312" w:hAnsi="仿宋_GB2312" w:cs="仿宋_GB2312"/>
          <w:b w:val="0"/>
          <w:bCs/>
          <w:color w:val="000000"/>
          <w:sz w:val="32"/>
          <w:szCs w:val="32"/>
          <w:highlight w:val="none"/>
        </w:rPr>
        <w:t>企业主营业务收入总额</w:t>
      </w:r>
      <w:r>
        <w:rPr>
          <w:rFonts w:hint="eastAsia" w:ascii="仿宋_GB2312" w:hAnsi="仿宋_GB2312" w:cs="仿宋_GB2312"/>
          <w:bCs/>
          <w:color w:val="000000"/>
          <w:sz w:val="32"/>
          <w:szCs w:val="32"/>
          <w:highlight w:val="none"/>
        </w:rPr>
        <w:t>：指企业销售产成品、试制半成品的收入和提供工业性劳务收入总额，即工业性企业销售自己生产的产品的收入总额。按照工业产品和为工业产品配套直接服务的（产品）销售收入填列。注意按合并报表原则进行填报。</w:t>
      </w:r>
    </w:p>
    <w:p>
      <w:pPr>
        <w:spacing w:beforeLines="0" w:afterLines="0" w:line="240" w:lineRule="auto"/>
        <w:ind w:firstLine="619" w:firstLineChars="201"/>
        <w:rPr>
          <w:rFonts w:hint="eastAsia" w:ascii="仿宋_GB2312" w:hAnsi="仿宋_GB2312" w:cs="仿宋_GB2312"/>
          <w:bCs/>
          <w:color w:val="000000"/>
          <w:sz w:val="32"/>
          <w:szCs w:val="32"/>
          <w:highlight w:val="none"/>
        </w:rPr>
      </w:pPr>
      <w:r>
        <w:rPr>
          <w:rFonts w:hint="eastAsia" w:ascii="仿宋_GB2312" w:hAnsi="仿宋_GB2312" w:cs="仿宋_GB2312"/>
          <w:b w:val="0"/>
          <w:bCs/>
          <w:color w:val="000000"/>
          <w:sz w:val="32"/>
          <w:szCs w:val="32"/>
          <w:highlight w:val="none"/>
        </w:rPr>
        <w:t>4</w:t>
      </w:r>
      <w:r>
        <w:rPr>
          <w:rFonts w:hint="eastAsia" w:ascii="仿宋_GB2312" w:hAnsi="仿宋_GB2312" w:cs="仿宋_GB2312"/>
          <w:b w:val="0"/>
          <w:bCs/>
          <w:color w:val="000000"/>
          <w:sz w:val="32"/>
          <w:szCs w:val="32"/>
          <w:highlight w:val="none"/>
          <w:lang w:val="en-US" w:eastAsia="zh-CN"/>
        </w:rPr>
        <w:t>.</w:t>
      </w:r>
      <w:r>
        <w:rPr>
          <w:rFonts w:hint="eastAsia" w:ascii="仿宋_GB2312" w:hAnsi="仿宋_GB2312" w:cs="仿宋_GB2312"/>
          <w:b w:val="0"/>
          <w:bCs/>
          <w:color w:val="000000"/>
          <w:sz w:val="32"/>
          <w:szCs w:val="32"/>
          <w:highlight w:val="none"/>
        </w:rPr>
        <w:t>企业利润总额：</w:t>
      </w:r>
      <w:r>
        <w:rPr>
          <w:rFonts w:hint="eastAsia" w:ascii="仿宋_GB2312" w:hAnsi="仿宋_GB2312" w:cs="仿宋_GB2312"/>
          <w:bCs/>
          <w:color w:val="000000"/>
          <w:sz w:val="32"/>
          <w:szCs w:val="32"/>
          <w:highlight w:val="none"/>
        </w:rPr>
        <w:t>企业销售产品和提供劳务等主要经营业务收入扣除其成本、费用、税金后的利润。该指标根据会计损益表中</w:t>
      </w:r>
      <w:r>
        <w:rPr>
          <w:rFonts w:hint="eastAsia" w:ascii="仿宋_GB2312" w:hAnsi="仿宋_GB2312" w:cs="仿宋_GB2312"/>
          <w:bCs/>
          <w:color w:val="000000"/>
          <w:sz w:val="32"/>
          <w:szCs w:val="32"/>
          <w:highlight w:val="none"/>
          <w:lang w:eastAsia="zh-CN"/>
        </w:rPr>
        <w:t>“</w:t>
      </w:r>
      <w:r>
        <w:rPr>
          <w:rFonts w:hint="eastAsia" w:ascii="仿宋_GB2312" w:hAnsi="仿宋_GB2312" w:cs="仿宋_GB2312"/>
          <w:bCs/>
          <w:color w:val="000000"/>
          <w:sz w:val="32"/>
          <w:szCs w:val="32"/>
          <w:highlight w:val="none"/>
        </w:rPr>
        <w:t>产品销售利润</w:t>
      </w:r>
      <w:r>
        <w:rPr>
          <w:rFonts w:hint="eastAsia" w:ascii="仿宋_GB2312" w:hAnsi="仿宋_GB2312" w:cs="仿宋_GB2312"/>
          <w:bCs/>
          <w:color w:val="000000"/>
          <w:sz w:val="32"/>
          <w:szCs w:val="32"/>
          <w:highlight w:val="none"/>
          <w:lang w:eastAsia="zh-CN"/>
        </w:rPr>
        <w:t>”</w:t>
      </w:r>
      <w:r>
        <w:rPr>
          <w:rFonts w:hint="eastAsia" w:ascii="仿宋_GB2312" w:hAnsi="仿宋_GB2312" w:cs="仿宋_GB2312"/>
          <w:bCs/>
          <w:color w:val="000000"/>
          <w:sz w:val="32"/>
          <w:szCs w:val="32"/>
          <w:highlight w:val="none"/>
        </w:rPr>
        <w:t>项的期末累计数填列。</w:t>
      </w:r>
    </w:p>
    <w:p>
      <w:pPr>
        <w:spacing w:beforeLines="0" w:afterLines="0" w:line="240" w:lineRule="auto"/>
        <w:ind w:firstLine="619" w:firstLineChars="201"/>
        <w:rPr>
          <w:rFonts w:hint="eastAsia" w:ascii="仿宋_GB2312" w:hAnsi="仿宋_GB2312" w:cs="仿宋_GB2312"/>
          <w:bCs/>
          <w:color w:val="000000"/>
          <w:sz w:val="32"/>
          <w:szCs w:val="32"/>
          <w:highlight w:val="none"/>
        </w:rPr>
      </w:pPr>
      <w:r>
        <w:rPr>
          <w:rFonts w:hint="eastAsia" w:ascii="仿宋_GB2312" w:hAnsi="仿宋_GB2312" w:cs="仿宋_GB2312"/>
          <w:b w:val="0"/>
          <w:bCs/>
          <w:color w:val="000000"/>
          <w:sz w:val="32"/>
          <w:szCs w:val="32"/>
          <w:highlight w:val="none"/>
        </w:rPr>
        <w:t>5</w:t>
      </w:r>
      <w:r>
        <w:rPr>
          <w:rFonts w:hint="eastAsia" w:ascii="仿宋_GB2312" w:hAnsi="仿宋_GB2312" w:cs="仿宋_GB2312"/>
          <w:b w:val="0"/>
          <w:bCs/>
          <w:color w:val="000000"/>
          <w:sz w:val="32"/>
          <w:szCs w:val="32"/>
          <w:highlight w:val="none"/>
          <w:lang w:val="en-US" w:eastAsia="zh-CN"/>
        </w:rPr>
        <w:t>.</w:t>
      </w:r>
      <w:r>
        <w:rPr>
          <w:rFonts w:hint="eastAsia" w:ascii="仿宋_GB2312" w:hAnsi="仿宋_GB2312" w:cs="仿宋_GB2312"/>
          <w:b w:val="0"/>
          <w:bCs/>
          <w:color w:val="000000"/>
          <w:sz w:val="32"/>
          <w:szCs w:val="32"/>
          <w:highlight w:val="none"/>
        </w:rPr>
        <w:t>研究与试验发展（简称“研发”）经费</w:t>
      </w:r>
      <w:r>
        <w:rPr>
          <w:rFonts w:hint="eastAsia" w:ascii="仿宋_GB2312" w:hAnsi="仿宋_GB2312" w:cs="仿宋_GB2312"/>
          <w:b w:val="0"/>
          <w:bCs/>
          <w:color w:val="000000"/>
          <w:sz w:val="32"/>
          <w:szCs w:val="32"/>
          <w:highlight w:val="none"/>
          <w:lang w:eastAsia="zh-CN"/>
        </w:rPr>
        <w:t>支出总额</w:t>
      </w:r>
      <w:r>
        <w:rPr>
          <w:rFonts w:hint="eastAsia" w:ascii="仿宋_GB2312" w:hAnsi="仿宋_GB2312" w:cs="仿宋_GB2312"/>
          <w:b w:val="0"/>
          <w:bCs/>
          <w:color w:val="000000"/>
          <w:sz w:val="32"/>
          <w:szCs w:val="32"/>
          <w:highlight w:val="none"/>
        </w:rPr>
        <w:t>：</w:t>
      </w:r>
      <w:r>
        <w:rPr>
          <w:rFonts w:hint="eastAsia" w:ascii="仿宋_GB2312" w:hAnsi="仿宋_GB2312" w:cs="仿宋_GB2312"/>
          <w:bCs/>
          <w:color w:val="000000"/>
          <w:sz w:val="32"/>
          <w:szCs w:val="32"/>
          <w:highlight w:val="none"/>
        </w:rPr>
        <w:t>指报告年度内企业研发活动的经费支出合计，包括</w:t>
      </w:r>
      <w:r>
        <w:rPr>
          <w:rFonts w:hint="eastAsia" w:ascii="仿宋_GB2312" w:hAnsi="仿宋_GB2312" w:cs="仿宋_GB2312"/>
          <w:bCs/>
          <w:color w:val="000000"/>
          <w:sz w:val="32"/>
          <w:szCs w:val="32"/>
          <w:highlight w:val="none"/>
          <w:lang w:eastAsia="zh-CN"/>
        </w:rPr>
        <w:t>人员人工费、</w:t>
      </w:r>
      <w:r>
        <w:rPr>
          <w:rFonts w:hint="eastAsia" w:ascii="仿宋_GB2312" w:hAnsi="仿宋_GB2312" w:cs="仿宋_GB2312"/>
          <w:bCs/>
          <w:color w:val="000000"/>
          <w:sz w:val="32"/>
          <w:szCs w:val="32"/>
          <w:highlight w:val="none"/>
        </w:rPr>
        <w:t>直接投入费用</w:t>
      </w:r>
      <w:r>
        <w:rPr>
          <w:rFonts w:hint="eastAsia" w:ascii="仿宋_GB2312" w:hAnsi="仿宋_GB2312" w:cs="仿宋_GB2312"/>
          <w:bCs/>
          <w:color w:val="000000"/>
          <w:sz w:val="32"/>
          <w:szCs w:val="32"/>
          <w:highlight w:val="none"/>
          <w:lang w:eastAsia="zh-CN"/>
        </w:rPr>
        <w:t>、</w:t>
      </w:r>
      <w:r>
        <w:rPr>
          <w:rFonts w:hint="eastAsia" w:ascii="仿宋_GB2312" w:hAnsi="仿宋_GB2312" w:cs="仿宋_GB2312"/>
          <w:bCs/>
          <w:color w:val="000000"/>
          <w:sz w:val="32"/>
          <w:szCs w:val="32"/>
          <w:highlight w:val="none"/>
        </w:rPr>
        <w:t>折旧费用与长期待摊费用</w:t>
      </w:r>
      <w:r>
        <w:rPr>
          <w:rFonts w:hint="eastAsia" w:ascii="仿宋_GB2312" w:hAnsi="仿宋_GB2312" w:cs="仿宋_GB2312"/>
          <w:bCs/>
          <w:color w:val="000000"/>
          <w:sz w:val="32"/>
          <w:szCs w:val="32"/>
          <w:highlight w:val="none"/>
          <w:lang w:eastAsia="zh-CN"/>
        </w:rPr>
        <w:t>、</w:t>
      </w:r>
      <w:r>
        <w:rPr>
          <w:rFonts w:hint="eastAsia" w:ascii="仿宋_GB2312" w:hAnsi="仿宋_GB2312" w:cs="仿宋_GB2312"/>
          <w:bCs/>
          <w:color w:val="000000"/>
          <w:sz w:val="32"/>
          <w:szCs w:val="32"/>
          <w:highlight w:val="none"/>
        </w:rPr>
        <w:t>无形资产摊销费用</w:t>
      </w:r>
      <w:r>
        <w:rPr>
          <w:rFonts w:hint="eastAsia" w:ascii="仿宋_GB2312" w:hAnsi="仿宋_GB2312" w:cs="仿宋_GB2312"/>
          <w:bCs/>
          <w:color w:val="000000"/>
          <w:sz w:val="32"/>
          <w:szCs w:val="32"/>
          <w:highlight w:val="none"/>
          <w:lang w:eastAsia="zh-CN"/>
        </w:rPr>
        <w:t>、</w:t>
      </w:r>
      <w:r>
        <w:rPr>
          <w:rFonts w:hint="eastAsia" w:ascii="仿宋_GB2312" w:hAnsi="仿宋_GB2312" w:cs="仿宋_GB2312"/>
          <w:bCs/>
          <w:color w:val="000000"/>
          <w:sz w:val="32"/>
          <w:szCs w:val="32"/>
          <w:highlight w:val="none"/>
        </w:rPr>
        <w:t>设计费用</w:t>
      </w:r>
      <w:r>
        <w:rPr>
          <w:rFonts w:hint="eastAsia" w:ascii="仿宋_GB2312" w:hAnsi="仿宋_GB2312" w:cs="仿宋_GB2312"/>
          <w:bCs/>
          <w:color w:val="000000"/>
          <w:sz w:val="32"/>
          <w:szCs w:val="32"/>
          <w:highlight w:val="none"/>
          <w:lang w:eastAsia="zh-CN"/>
        </w:rPr>
        <w:t>、</w:t>
      </w:r>
      <w:r>
        <w:rPr>
          <w:rFonts w:hint="eastAsia" w:ascii="仿宋_GB2312" w:hAnsi="仿宋_GB2312" w:cs="仿宋_GB2312"/>
          <w:bCs/>
          <w:color w:val="000000"/>
          <w:sz w:val="32"/>
          <w:szCs w:val="32"/>
          <w:highlight w:val="none"/>
        </w:rPr>
        <w:t>装备调试费用与试验费用</w:t>
      </w:r>
      <w:r>
        <w:rPr>
          <w:rFonts w:hint="eastAsia" w:ascii="仿宋_GB2312" w:hAnsi="仿宋_GB2312" w:cs="仿宋_GB2312"/>
          <w:bCs/>
          <w:color w:val="000000"/>
          <w:sz w:val="32"/>
          <w:szCs w:val="32"/>
          <w:highlight w:val="none"/>
          <w:lang w:eastAsia="zh-CN"/>
        </w:rPr>
        <w:t>、</w:t>
      </w:r>
      <w:r>
        <w:rPr>
          <w:rFonts w:hint="eastAsia" w:ascii="仿宋_GB2312" w:hAnsi="仿宋_GB2312" w:cs="仿宋_GB2312"/>
          <w:bCs/>
          <w:color w:val="000000"/>
          <w:sz w:val="32"/>
          <w:szCs w:val="32"/>
          <w:highlight w:val="none"/>
        </w:rPr>
        <w:t>委托外部研究开发费用</w:t>
      </w:r>
      <w:r>
        <w:rPr>
          <w:rFonts w:hint="eastAsia" w:ascii="仿宋_GB2312" w:hAnsi="仿宋_GB2312" w:cs="仿宋_GB2312"/>
          <w:bCs/>
          <w:color w:val="000000"/>
          <w:sz w:val="32"/>
          <w:szCs w:val="32"/>
          <w:highlight w:val="none"/>
          <w:lang w:eastAsia="zh-CN"/>
        </w:rPr>
        <w:t>及其他费用</w:t>
      </w:r>
      <w:r>
        <w:rPr>
          <w:rFonts w:hint="eastAsia" w:ascii="仿宋_GB2312" w:hAnsi="仿宋_GB2312" w:cs="仿宋_GB2312"/>
          <w:bCs/>
          <w:color w:val="000000"/>
          <w:sz w:val="32"/>
          <w:szCs w:val="32"/>
          <w:highlight w:val="none"/>
        </w:rPr>
        <w:t>。</w:t>
      </w:r>
    </w:p>
    <w:p>
      <w:pPr>
        <w:spacing w:beforeLines="0" w:afterLines="0" w:line="240" w:lineRule="auto"/>
        <w:ind w:firstLine="619" w:firstLineChars="201"/>
        <w:rPr>
          <w:rFonts w:hint="eastAsia" w:ascii="仿宋_GB2312" w:hAnsi="仿宋_GB2312" w:cs="仿宋_GB2312"/>
          <w:bCs/>
          <w:color w:val="000000"/>
          <w:sz w:val="32"/>
          <w:szCs w:val="32"/>
          <w:highlight w:val="none"/>
        </w:rPr>
      </w:pPr>
      <w:r>
        <w:rPr>
          <w:rFonts w:hint="eastAsia" w:ascii="仿宋_GB2312" w:hAnsi="仿宋_GB2312" w:cs="仿宋_GB2312"/>
          <w:b w:val="0"/>
          <w:bCs/>
          <w:color w:val="000000"/>
          <w:sz w:val="32"/>
          <w:szCs w:val="32"/>
          <w:highlight w:val="none"/>
          <w:lang w:val="en-US" w:eastAsia="zh-CN"/>
        </w:rPr>
        <w:t>6.</w:t>
      </w:r>
      <w:r>
        <w:rPr>
          <w:rFonts w:hint="eastAsia" w:ascii="仿宋_GB2312" w:hAnsi="仿宋_GB2312" w:cs="仿宋_GB2312"/>
          <w:b w:val="0"/>
          <w:bCs/>
          <w:color w:val="000000"/>
          <w:sz w:val="32"/>
          <w:szCs w:val="32"/>
          <w:highlight w:val="none"/>
        </w:rPr>
        <w:t>新产品销售收入</w:t>
      </w:r>
      <w:r>
        <w:rPr>
          <w:rFonts w:hint="eastAsia" w:ascii="仿宋_GB2312" w:hAnsi="仿宋_GB2312" w:cs="仿宋_GB2312"/>
          <w:bCs/>
          <w:color w:val="000000"/>
          <w:sz w:val="32"/>
          <w:szCs w:val="32"/>
          <w:highlight w:val="none"/>
        </w:rPr>
        <w:t>：指报告期本企业销售新产品实现的销售收入。新产品销售收入是产品销售收入的组成部分，计算口径与产品销售收入一致。新产品即包括经政府有关部门认定并在有效期内的新产品，也包括企业自行研制开发，未经政府有关部门认定，从投产之日起一年之内的新产品。</w:t>
      </w:r>
    </w:p>
    <w:p>
      <w:pPr>
        <w:spacing w:beforeLines="0" w:afterLines="0" w:line="240" w:lineRule="auto"/>
        <w:ind w:firstLine="619" w:firstLineChars="201"/>
        <w:rPr>
          <w:rFonts w:hint="eastAsia" w:ascii="仿宋_GB2312" w:hAnsi="仿宋_GB2312" w:cs="仿宋_GB2312"/>
          <w:bCs/>
          <w:color w:val="000000"/>
          <w:sz w:val="32"/>
          <w:szCs w:val="32"/>
          <w:highlight w:val="none"/>
        </w:rPr>
      </w:pPr>
      <w:r>
        <w:rPr>
          <w:rFonts w:hint="eastAsia" w:ascii="仿宋_GB2312" w:hAnsi="仿宋_GB2312" w:cs="仿宋_GB2312"/>
          <w:b w:val="0"/>
          <w:bCs/>
          <w:color w:val="000000"/>
          <w:sz w:val="32"/>
          <w:szCs w:val="32"/>
          <w:highlight w:val="none"/>
        </w:rPr>
        <w:t>新产品：</w:t>
      </w:r>
      <w:r>
        <w:rPr>
          <w:rFonts w:hint="eastAsia" w:ascii="仿宋_GB2312" w:hAnsi="仿宋_GB2312" w:cs="仿宋_GB2312"/>
          <w:bCs/>
          <w:color w:val="000000"/>
          <w:sz w:val="32"/>
          <w:szCs w:val="32"/>
          <w:highlight w:val="none"/>
        </w:rPr>
        <w:t>指采用新技术原理、新设计构思研制、生产的全新产品，或在结构、材质、工艺等某一方面比原有产品有明显改进，从而显著提高了产品性能或扩大了使用功能的产品。新产品包括全新型新产品和重大改进型新产品二大类。</w:t>
      </w:r>
    </w:p>
    <w:p>
      <w:pPr>
        <w:spacing w:beforeLines="0" w:afterLines="0" w:line="240" w:lineRule="auto"/>
        <w:ind w:firstLine="619" w:firstLineChars="201"/>
        <w:rPr>
          <w:rFonts w:hint="eastAsia" w:ascii="仿宋_GB2312" w:hAnsi="仿宋_GB2312" w:cs="仿宋_GB2312"/>
          <w:bCs/>
          <w:color w:val="000000"/>
          <w:sz w:val="32"/>
          <w:szCs w:val="32"/>
          <w:highlight w:val="none"/>
        </w:rPr>
      </w:pPr>
      <w:r>
        <w:rPr>
          <w:rFonts w:hint="eastAsia" w:ascii="仿宋_GB2312" w:hAnsi="仿宋_GB2312" w:cs="仿宋_GB2312"/>
          <w:b w:val="0"/>
          <w:bCs/>
          <w:color w:val="000000"/>
          <w:sz w:val="32"/>
          <w:szCs w:val="32"/>
          <w:highlight w:val="none"/>
        </w:rPr>
        <w:t>全新型新产品</w:t>
      </w:r>
      <w:r>
        <w:rPr>
          <w:rFonts w:hint="eastAsia" w:ascii="仿宋_GB2312" w:hAnsi="仿宋_GB2312" w:cs="仿宋_GB2312"/>
          <w:bCs/>
          <w:color w:val="000000"/>
          <w:sz w:val="32"/>
          <w:szCs w:val="32"/>
          <w:highlight w:val="none"/>
        </w:rPr>
        <w:t>：指与以前制造的产品相比，其用途或者技术设计和材料三者都有显著变化的产品。这些创新可以涉及到全新的技术，也可以基于组合现有技术新的应用，或者源于新的知识的应用。</w:t>
      </w:r>
    </w:p>
    <w:p>
      <w:pPr>
        <w:spacing w:beforeLines="0" w:afterLines="0" w:line="240" w:lineRule="auto"/>
        <w:ind w:firstLine="619" w:firstLineChars="201"/>
        <w:rPr>
          <w:rFonts w:hint="eastAsia" w:ascii="仿宋_GB2312" w:hAnsi="仿宋_GB2312" w:cs="仿宋_GB2312"/>
          <w:bCs/>
          <w:color w:val="000000"/>
          <w:sz w:val="32"/>
          <w:szCs w:val="32"/>
          <w:highlight w:val="none"/>
        </w:rPr>
      </w:pPr>
      <w:r>
        <w:rPr>
          <w:rFonts w:hint="eastAsia" w:ascii="仿宋_GB2312" w:hAnsi="仿宋_GB2312" w:cs="仿宋_GB2312"/>
          <w:b w:val="0"/>
          <w:bCs/>
          <w:color w:val="000000"/>
          <w:sz w:val="32"/>
          <w:szCs w:val="32"/>
          <w:highlight w:val="none"/>
        </w:rPr>
        <w:t>重大改进型新产品</w:t>
      </w:r>
      <w:r>
        <w:rPr>
          <w:rFonts w:hint="eastAsia" w:ascii="仿宋_GB2312" w:hAnsi="仿宋_GB2312" w:cs="仿宋_GB2312"/>
          <w:bCs/>
          <w:color w:val="000000"/>
          <w:sz w:val="32"/>
          <w:szCs w:val="32"/>
          <w:highlight w:val="none"/>
        </w:rPr>
        <w:t>：指在原有产品的基础上，产品性能得到显著提高或者重大改进的产品。若产品的改变仅仅是在美学上（外观、颜色、图案设计、包装等）的改变及技术上的较小的变化，属于产品差异，不作为新产品统计。</w:t>
      </w:r>
    </w:p>
    <w:p>
      <w:pPr>
        <w:spacing w:beforeLines="0" w:afterLines="0" w:line="240" w:lineRule="auto"/>
        <w:ind w:firstLine="619" w:firstLineChars="201"/>
        <w:rPr>
          <w:rFonts w:hint="eastAsia" w:ascii="仿宋_GB2312" w:hAnsi="仿宋_GB2312" w:cs="仿宋_GB2312"/>
          <w:bCs/>
          <w:color w:val="000000"/>
          <w:sz w:val="32"/>
          <w:szCs w:val="32"/>
          <w:highlight w:val="none"/>
        </w:rPr>
      </w:pPr>
      <w:r>
        <w:rPr>
          <w:rFonts w:hint="eastAsia" w:ascii="仿宋_GB2312" w:hAnsi="仿宋_GB2312" w:cs="仿宋_GB2312"/>
          <w:b w:val="0"/>
          <w:bCs/>
          <w:color w:val="000000"/>
          <w:sz w:val="32"/>
          <w:szCs w:val="32"/>
          <w:highlight w:val="none"/>
          <w:lang w:val="en-US" w:eastAsia="zh-CN"/>
        </w:rPr>
        <w:t>7.</w:t>
      </w:r>
      <w:r>
        <w:rPr>
          <w:rFonts w:hint="eastAsia" w:ascii="仿宋_GB2312" w:hAnsi="仿宋_GB2312" w:cs="仿宋_GB2312"/>
          <w:b w:val="0"/>
          <w:bCs/>
          <w:color w:val="000000"/>
          <w:sz w:val="32"/>
          <w:szCs w:val="32"/>
          <w:highlight w:val="none"/>
        </w:rPr>
        <w:t>企业全部科技项目数：</w:t>
      </w:r>
      <w:r>
        <w:rPr>
          <w:rFonts w:hint="eastAsia" w:ascii="仿宋_GB2312" w:hAnsi="仿宋_GB2312" w:cs="仿宋_GB2312"/>
          <w:bCs/>
          <w:color w:val="000000"/>
          <w:sz w:val="32"/>
          <w:szCs w:val="32"/>
          <w:highlight w:val="none"/>
        </w:rPr>
        <w:t>指企业立项并开展研发（制）工作、以前年份立项（当年）仍继续进行研发（制）的研发项目，包括当年完成、年内仍在进行、年内研发工作已告失败的项目。从开发项目的性质看，包括新产品开发项目数、新技术开发项目数、新工艺开发项目数、新服务开发项目数与基础研究项目数之和。</w:t>
      </w:r>
    </w:p>
    <w:p>
      <w:pPr>
        <w:spacing w:beforeLines="0" w:afterLines="0" w:line="240" w:lineRule="auto"/>
        <w:ind w:firstLine="619" w:firstLineChars="201"/>
        <w:rPr>
          <w:rFonts w:hint="eastAsia" w:ascii="仿宋_GB2312" w:hAnsi="仿宋_GB2312" w:cs="仿宋_GB2312"/>
          <w:bCs/>
          <w:color w:val="000000"/>
          <w:sz w:val="32"/>
          <w:szCs w:val="32"/>
          <w:highlight w:val="none"/>
        </w:rPr>
      </w:pPr>
      <w:r>
        <w:rPr>
          <w:rFonts w:hint="eastAsia" w:ascii="仿宋_GB2312" w:hAnsi="仿宋_GB2312" w:cs="仿宋_GB2312"/>
          <w:b w:val="0"/>
          <w:bCs/>
          <w:color w:val="000000"/>
          <w:sz w:val="32"/>
          <w:szCs w:val="32"/>
          <w:highlight w:val="none"/>
          <w:lang w:val="en-US" w:eastAsia="zh-CN"/>
        </w:rPr>
        <w:t>8.</w:t>
      </w:r>
      <w:r>
        <w:rPr>
          <w:rFonts w:hint="eastAsia" w:ascii="仿宋_GB2312" w:hAnsi="仿宋_GB2312" w:eastAsia="仿宋_GB2312" w:cs="仿宋_GB2312"/>
          <w:b w:val="0"/>
          <w:bCs/>
          <w:color w:val="000000"/>
          <w:kern w:val="0"/>
          <w:sz w:val="32"/>
          <w:szCs w:val="32"/>
          <w:highlight w:val="none"/>
        </w:rPr>
        <w:t>列入自治区有关部门立项的技术创新项目数</w:t>
      </w:r>
      <w:r>
        <w:rPr>
          <w:rFonts w:hint="eastAsia" w:ascii="仿宋_GB2312" w:hAnsi="仿宋_GB2312" w:cs="仿宋_GB2312"/>
          <w:b w:val="0"/>
          <w:bCs/>
          <w:color w:val="000000"/>
          <w:sz w:val="32"/>
          <w:szCs w:val="32"/>
          <w:highlight w:val="none"/>
        </w:rPr>
        <w:t>：</w:t>
      </w:r>
      <w:r>
        <w:rPr>
          <w:rFonts w:hint="eastAsia" w:ascii="仿宋_GB2312" w:hAnsi="仿宋_GB2312" w:cs="仿宋_GB2312"/>
          <w:bCs/>
          <w:color w:val="000000"/>
          <w:sz w:val="32"/>
          <w:szCs w:val="32"/>
          <w:highlight w:val="none"/>
        </w:rPr>
        <w:t>指列入自治区工业和信息化</w:t>
      </w:r>
      <w:r>
        <w:rPr>
          <w:rFonts w:hint="eastAsia" w:ascii="仿宋_GB2312" w:hAnsi="仿宋_GB2312" w:cs="仿宋_GB2312"/>
          <w:bCs/>
          <w:color w:val="000000"/>
          <w:sz w:val="32"/>
          <w:szCs w:val="32"/>
          <w:highlight w:val="none"/>
          <w:lang w:eastAsia="zh-CN"/>
        </w:rPr>
        <w:t>厅</w:t>
      </w:r>
      <w:r>
        <w:rPr>
          <w:rFonts w:hint="eastAsia" w:ascii="仿宋_GB2312" w:hAnsi="仿宋_GB2312" w:cs="仿宋_GB2312"/>
          <w:bCs/>
          <w:color w:val="000000"/>
          <w:sz w:val="32"/>
          <w:szCs w:val="32"/>
          <w:highlight w:val="none"/>
        </w:rPr>
        <w:t>技术创新项目计划、</w:t>
      </w:r>
      <w:r>
        <w:rPr>
          <w:rFonts w:hint="eastAsia" w:ascii="仿宋_GB2312" w:hAnsi="仿宋_GB2312" w:cs="仿宋_GB2312"/>
          <w:bCs/>
          <w:color w:val="000000"/>
          <w:sz w:val="32"/>
          <w:szCs w:val="32"/>
          <w:highlight w:val="none"/>
          <w:lang w:eastAsia="zh-CN"/>
        </w:rPr>
        <w:t>自治区科技</w:t>
      </w:r>
      <w:r>
        <w:rPr>
          <w:rFonts w:hint="eastAsia" w:ascii="仿宋_GB2312" w:hAnsi="仿宋_GB2312" w:cs="仿宋_GB2312"/>
          <w:bCs/>
          <w:color w:val="000000"/>
          <w:sz w:val="32"/>
          <w:szCs w:val="32"/>
          <w:highlight w:val="none"/>
        </w:rPr>
        <w:t>计划</w:t>
      </w:r>
      <w:r>
        <w:rPr>
          <w:rFonts w:hint="eastAsia" w:ascii="仿宋_GB2312" w:hAnsi="仿宋_GB2312" w:cs="仿宋_GB2312"/>
          <w:bCs/>
          <w:color w:val="000000"/>
          <w:sz w:val="32"/>
          <w:szCs w:val="32"/>
          <w:highlight w:val="none"/>
          <w:lang w:eastAsia="zh-CN"/>
        </w:rPr>
        <w:t>项目</w:t>
      </w:r>
      <w:r>
        <w:rPr>
          <w:rFonts w:hint="eastAsia" w:ascii="仿宋_GB2312" w:hAnsi="仿宋_GB2312" w:cs="仿宋_GB2312"/>
          <w:bCs/>
          <w:color w:val="000000"/>
          <w:sz w:val="32"/>
          <w:szCs w:val="32"/>
          <w:highlight w:val="none"/>
        </w:rPr>
        <w:t xml:space="preserve">等的技术创新项目。 </w:t>
      </w:r>
    </w:p>
    <w:p>
      <w:pPr>
        <w:spacing w:beforeLines="0" w:afterLines="0" w:line="240" w:lineRule="auto"/>
        <w:ind w:firstLine="619" w:firstLineChars="201"/>
        <w:rPr>
          <w:rFonts w:hint="eastAsia" w:ascii="仿宋_GB2312" w:hAnsi="仿宋_GB2312" w:cs="仿宋_GB2312"/>
          <w:bCs/>
          <w:color w:val="000000"/>
          <w:sz w:val="32"/>
          <w:szCs w:val="32"/>
          <w:highlight w:val="none"/>
        </w:rPr>
      </w:pPr>
      <w:r>
        <w:rPr>
          <w:rFonts w:hint="eastAsia" w:ascii="仿宋_GB2312" w:hAnsi="仿宋_GB2312" w:cs="仿宋_GB2312"/>
          <w:b w:val="0"/>
          <w:bCs/>
          <w:color w:val="000000"/>
          <w:sz w:val="32"/>
          <w:szCs w:val="32"/>
          <w:highlight w:val="none"/>
          <w:lang w:val="en-US" w:eastAsia="zh-CN"/>
        </w:rPr>
        <w:t>9.</w:t>
      </w:r>
      <w:r>
        <w:rPr>
          <w:rFonts w:hint="eastAsia" w:ascii="仿宋_GB2312" w:hAnsi="仿宋_GB2312" w:cs="仿宋_GB2312"/>
          <w:b w:val="0"/>
          <w:bCs/>
          <w:color w:val="000000"/>
          <w:sz w:val="32"/>
          <w:szCs w:val="32"/>
          <w:highlight w:val="none"/>
        </w:rPr>
        <w:t>国家级项目数：</w:t>
      </w:r>
      <w:r>
        <w:rPr>
          <w:rFonts w:hint="eastAsia" w:ascii="仿宋_GB2312" w:hAnsi="仿宋_GB2312" w:cs="仿宋_GB2312"/>
          <w:bCs/>
          <w:color w:val="000000"/>
          <w:sz w:val="32"/>
          <w:szCs w:val="32"/>
          <w:highlight w:val="none"/>
        </w:rPr>
        <w:t>指列入国家自然基金、社科基金、国家软科学、863、973、国家重大科技专项、国家科技支撑计划、国家星火计划、国家火炬计划等国家级专项规划计划支持的项目。</w:t>
      </w:r>
    </w:p>
    <w:p>
      <w:pPr>
        <w:spacing w:beforeLines="0" w:afterLines="0" w:line="240" w:lineRule="auto"/>
        <w:ind w:firstLine="619" w:firstLineChars="201"/>
        <w:rPr>
          <w:rFonts w:hint="eastAsia" w:ascii="仿宋_GB2312" w:hAnsi="仿宋_GB2312" w:cs="仿宋_GB2312"/>
          <w:b w:val="0"/>
          <w:bCs/>
          <w:color w:val="000000"/>
          <w:sz w:val="32"/>
          <w:szCs w:val="32"/>
          <w:highlight w:val="none"/>
        </w:rPr>
      </w:pPr>
      <w:r>
        <w:rPr>
          <w:rFonts w:hint="eastAsia" w:ascii="仿宋_GB2312" w:hAnsi="仿宋_GB2312" w:cs="仿宋_GB2312"/>
          <w:b w:val="0"/>
          <w:bCs/>
          <w:color w:val="000000"/>
          <w:sz w:val="32"/>
          <w:szCs w:val="32"/>
          <w:highlight w:val="none"/>
          <w:lang w:val="en-US" w:eastAsia="zh-CN"/>
        </w:rPr>
        <w:t>10.</w:t>
      </w:r>
      <w:r>
        <w:rPr>
          <w:rFonts w:hint="eastAsia" w:ascii="仿宋_GB2312" w:hAnsi="仿宋_GB2312" w:cs="仿宋_GB2312"/>
          <w:b w:val="0"/>
          <w:bCs/>
          <w:color w:val="000000"/>
          <w:sz w:val="32"/>
          <w:szCs w:val="32"/>
          <w:highlight w:val="none"/>
        </w:rPr>
        <w:t>企业自主技术创新项目：</w:t>
      </w:r>
      <w:r>
        <w:rPr>
          <w:rFonts w:hint="eastAsia" w:ascii="仿宋_GB2312" w:hAnsi="仿宋_GB2312" w:cs="仿宋_GB2312"/>
          <w:bCs/>
          <w:color w:val="000000"/>
          <w:sz w:val="32"/>
          <w:szCs w:val="32"/>
          <w:highlight w:val="none"/>
        </w:rPr>
        <w:t>指企业自己立项的项目。包括新产品新技术新工艺开发、市场和用户调查方案、产品设计方案、工艺设计方案、设备造型方案等。</w:t>
      </w:r>
    </w:p>
    <w:p>
      <w:pPr>
        <w:spacing w:beforeLines="0" w:afterLines="0" w:line="240" w:lineRule="auto"/>
        <w:ind w:firstLine="619" w:firstLineChars="201"/>
        <w:rPr>
          <w:rFonts w:hint="eastAsia" w:ascii="仿宋_GB2312" w:hAnsi="仿宋_GB2312" w:cs="仿宋_GB2312"/>
          <w:bCs/>
          <w:color w:val="000000"/>
          <w:sz w:val="32"/>
          <w:szCs w:val="32"/>
          <w:highlight w:val="none"/>
        </w:rPr>
      </w:pPr>
      <w:r>
        <w:rPr>
          <w:rFonts w:hint="eastAsia" w:ascii="仿宋_GB2312" w:hAnsi="仿宋_GB2312" w:cs="仿宋_GB2312"/>
          <w:b w:val="0"/>
          <w:bCs/>
          <w:color w:val="000000"/>
          <w:sz w:val="32"/>
          <w:szCs w:val="32"/>
          <w:highlight w:val="none"/>
        </w:rPr>
        <w:t>1</w:t>
      </w:r>
      <w:r>
        <w:rPr>
          <w:rFonts w:hint="eastAsia" w:ascii="仿宋_GB2312" w:hAnsi="仿宋_GB2312" w:cs="仿宋_GB2312"/>
          <w:b w:val="0"/>
          <w:bCs/>
          <w:color w:val="000000"/>
          <w:sz w:val="32"/>
          <w:szCs w:val="32"/>
          <w:highlight w:val="none"/>
          <w:lang w:val="en-US" w:eastAsia="zh-CN"/>
        </w:rPr>
        <w:t>1.</w:t>
      </w:r>
      <w:r>
        <w:rPr>
          <w:rFonts w:hint="eastAsia" w:ascii="仿宋_GB2312" w:hAnsi="仿宋_GB2312" w:cs="仿宋_GB2312"/>
          <w:b w:val="0"/>
          <w:bCs/>
          <w:color w:val="000000"/>
          <w:sz w:val="32"/>
          <w:szCs w:val="32"/>
          <w:highlight w:val="none"/>
        </w:rPr>
        <w:t>研发周期3年及以上的项目数</w:t>
      </w:r>
      <w:r>
        <w:rPr>
          <w:rFonts w:hint="eastAsia" w:ascii="仿宋_GB2312" w:hAnsi="仿宋_GB2312" w:cs="仿宋_GB2312"/>
          <w:bCs/>
          <w:color w:val="000000"/>
          <w:sz w:val="32"/>
          <w:szCs w:val="32"/>
          <w:highlight w:val="none"/>
        </w:rPr>
        <w:t>：指研究开发周期在3年以上（含3年）的技术创新（科技）项目数。</w:t>
      </w:r>
    </w:p>
    <w:p>
      <w:pPr>
        <w:spacing w:beforeLines="0" w:afterLines="0" w:line="240" w:lineRule="auto"/>
        <w:ind w:firstLine="619" w:firstLineChars="201"/>
        <w:rPr>
          <w:rFonts w:hint="eastAsia" w:ascii="仿宋_GB2312" w:hAnsi="仿宋_GB2312" w:cs="仿宋_GB2312"/>
          <w:bCs/>
          <w:color w:val="000000"/>
          <w:sz w:val="32"/>
          <w:szCs w:val="32"/>
          <w:highlight w:val="none"/>
        </w:rPr>
      </w:pPr>
      <w:r>
        <w:rPr>
          <w:rFonts w:hint="eastAsia" w:ascii="仿宋_GB2312" w:hAnsi="仿宋_GB2312" w:cs="仿宋_GB2312"/>
          <w:b w:val="0"/>
          <w:bCs/>
          <w:color w:val="000000"/>
          <w:sz w:val="32"/>
          <w:szCs w:val="32"/>
          <w:highlight w:val="none"/>
        </w:rPr>
        <w:t>1</w:t>
      </w:r>
      <w:r>
        <w:rPr>
          <w:rFonts w:hint="eastAsia" w:ascii="仿宋_GB2312" w:hAnsi="仿宋_GB2312" w:cs="仿宋_GB2312"/>
          <w:b w:val="0"/>
          <w:bCs/>
          <w:color w:val="000000"/>
          <w:sz w:val="32"/>
          <w:szCs w:val="32"/>
          <w:highlight w:val="none"/>
          <w:lang w:val="en-US" w:eastAsia="zh-CN"/>
        </w:rPr>
        <w:t>2.</w:t>
      </w:r>
      <w:r>
        <w:rPr>
          <w:rFonts w:hint="eastAsia" w:ascii="仿宋_GB2312" w:hAnsi="仿宋_GB2312" w:cs="仿宋_GB2312"/>
          <w:b w:val="0"/>
          <w:bCs/>
          <w:color w:val="000000"/>
          <w:sz w:val="32"/>
          <w:szCs w:val="32"/>
          <w:highlight w:val="none"/>
        </w:rPr>
        <w:t>对外合作技术创新项目数</w:t>
      </w:r>
      <w:r>
        <w:rPr>
          <w:rFonts w:hint="eastAsia" w:ascii="仿宋_GB2312" w:hAnsi="仿宋_GB2312" w:cs="仿宋_GB2312"/>
          <w:bCs/>
          <w:color w:val="000000"/>
          <w:sz w:val="32"/>
          <w:szCs w:val="32"/>
          <w:highlight w:val="none"/>
        </w:rPr>
        <w:t>：指企业与高等学校、科研院所及其他企业联合开展的技术创新（科技）项目数。</w:t>
      </w:r>
    </w:p>
    <w:p>
      <w:pPr>
        <w:spacing w:beforeLines="0" w:afterLines="0" w:line="240" w:lineRule="auto"/>
        <w:ind w:firstLine="619" w:firstLineChars="201"/>
        <w:rPr>
          <w:rFonts w:hint="eastAsia" w:ascii="仿宋_GB2312" w:hAnsi="仿宋_GB2312" w:cs="仿宋_GB2312"/>
          <w:bCs/>
          <w:color w:val="000000"/>
          <w:sz w:val="32"/>
          <w:szCs w:val="32"/>
          <w:highlight w:val="none"/>
        </w:rPr>
      </w:pPr>
      <w:r>
        <w:rPr>
          <w:rFonts w:hint="eastAsia" w:ascii="仿宋_GB2312" w:hAnsi="仿宋_GB2312" w:cs="仿宋_GB2312"/>
          <w:b w:val="0"/>
          <w:bCs/>
          <w:color w:val="000000"/>
          <w:sz w:val="32"/>
          <w:szCs w:val="32"/>
          <w:highlight w:val="none"/>
        </w:rPr>
        <w:t>1</w:t>
      </w:r>
      <w:r>
        <w:rPr>
          <w:rFonts w:hint="eastAsia" w:ascii="仿宋_GB2312" w:hAnsi="仿宋_GB2312" w:cs="仿宋_GB2312"/>
          <w:b w:val="0"/>
          <w:bCs/>
          <w:color w:val="000000"/>
          <w:sz w:val="32"/>
          <w:szCs w:val="32"/>
          <w:highlight w:val="none"/>
          <w:lang w:val="en-US" w:eastAsia="zh-CN"/>
        </w:rPr>
        <w:t>3.</w:t>
      </w:r>
      <w:r>
        <w:rPr>
          <w:rFonts w:hint="eastAsia" w:ascii="仿宋_GB2312" w:hAnsi="仿宋_GB2312" w:cs="仿宋_GB2312"/>
          <w:b w:val="0"/>
          <w:bCs/>
          <w:color w:val="000000"/>
          <w:sz w:val="32"/>
          <w:szCs w:val="32"/>
          <w:highlight w:val="none"/>
        </w:rPr>
        <w:t>企业职工总数：</w:t>
      </w:r>
      <w:r>
        <w:rPr>
          <w:rFonts w:hint="eastAsia" w:ascii="仿宋_GB2312" w:hAnsi="仿宋_GB2312" w:cs="仿宋_GB2312"/>
          <w:bCs/>
          <w:color w:val="000000"/>
          <w:sz w:val="32"/>
          <w:szCs w:val="32"/>
          <w:highlight w:val="none"/>
        </w:rPr>
        <w:t>指企业在册职工人数。</w:t>
      </w:r>
    </w:p>
    <w:p>
      <w:pPr>
        <w:spacing w:beforeLines="0" w:afterLines="0" w:line="240" w:lineRule="auto"/>
        <w:ind w:firstLine="619" w:firstLineChars="201"/>
        <w:rPr>
          <w:rFonts w:hint="eastAsia" w:ascii="仿宋_GB2312" w:hAnsi="仿宋_GB2312" w:cs="仿宋_GB2312"/>
          <w:bCs/>
          <w:color w:val="000000"/>
          <w:sz w:val="32"/>
          <w:szCs w:val="32"/>
          <w:highlight w:val="none"/>
        </w:rPr>
      </w:pPr>
      <w:r>
        <w:rPr>
          <w:rFonts w:hint="eastAsia" w:ascii="仿宋_GB2312" w:hAnsi="仿宋_GB2312" w:cs="仿宋_GB2312"/>
          <w:b w:val="0"/>
          <w:bCs/>
          <w:color w:val="000000"/>
          <w:sz w:val="32"/>
          <w:szCs w:val="32"/>
          <w:highlight w:val="none"/>
        </w:rPr>
        <w:t>1</w:t>
      </w:r>
      <w:r>
        <w:rPr>
          <w:rFonts w:hint="eastAsia" w:ascii="仿宋_GB2312" w:hAnsi="仿宋_GB2312" w:cs="仿宋_GB2312"/>
          <w:b w:val="0"/>
          <w:bCs/>
          <w:color w:val="000000"/>
          <w:sz w:val="32"/>
          <w:szCs w:val="32"/>
          <w:highlight w:val="none"/>
          <w:lang w:val="en-US" w:eastAsia="zh-CN"/>
        </w:rPr>
        <w:t>4.</w:t>
      </w:r>
      <w:r>
        <w:rPr>
          <w:rFonts w:hint="eastAsia" w:ascii="仿宋_GB2312" w:hAnsi="仿宋_GB2312" w:cs="仿宋_GB2312"/>
          <w:b w:val="0"/>
          <w:bCs/>
          <w:color w:val="000000"/>
          <w:sz w:val="32"/>
          <w:szCs w:val="32"/>
          <w:highlight w:val="none"/>
        </w:rPr>
        <w:t>企业全体职工年收入总额</w:t>
      </w:r>
      <w:r>
        <w:rPr>
          <w:rFonts w:hint="eastAsia" w:ascii="仿宋_GB2312" w:hAnsi="仿宋_GB2312" w:cs="仿宋_GB2312"/>
          <w:bCs/>
          <w:color w:val="000000"/>
          <w:sz w:val="32"/>
          <w:szCs w:val="32"/>
          <w:highlight w:val="none"/>
        </w:rPr>
        <w:t>：指企业在册全部职工一年的货币收入的总额。包括职工工资、福利费、奖金、政策补贴、项目提成等各项货币收入的总和。</w:t>
      </w:r>
    </w:p>
    <w:p>
      <w:pPr>
        <w:spacing w:beforeLines="0" w:afterLines="0" w:line="240" w:lineRule="auto"/>
        <w:ind w:firstLine="619" w:firstLineChars="201"/>
        <w:rPr>
          <w:rFonts w:hint="eastAsia" w:ascii="仿宋_GB2312" w:hAnsi="仿宋_GB2312" w:cs="仿宋_GB2312"/>
          <w:bCs/>
          <w:color w:val="000000"/>
          <w:sz w:val="32"/>
          <w:szCs w:val="32"/>
          <w:highlight w:val="none"/>
        </w:rPr>
      </w:pPr>
      <w:r>
        <w:rPr>
          <w:rFonts w:hint="eastAsia" w:ascii="仿宋_GB2312" w:hAnsi="仿宋_GB2312" w:cs="仿宋_GB2312"/>
          <w:b w:val="0"/>
          <w:bCs/>
          <w:color w:val="000000"/>
          <w:sz w:val="32"/>
          <w:szCs w:val="32"/>
          <w:highlight w:val="none"/>
        </w:rPr>
        <w:t>1</w:t>
      </w:r>
      <w:r>
        <w:rPr>
          <w:rFonts w:hint="eastAsia" w:ascii="仿宋_GB2312" w:hAnsi="仿宋_GB2312" w:cs="仿宋_GB2312"/>
          <w:b w:val="0"/>
          <w:bCs/>
          <w:color w:val="000000"/>
          <w:sz w:val="32"/>
          <w:szCs w:val="32"/>
          <w:highlight w:val="none"/>
          <w:lang w:val="en-US" w:eastAsia="zh-CN"/>
        </w:rPr>
        <w:t>5.</w:t>
      </w:r>
      <w:r>
        <w:rPr>
          <w:rFonts w:hint="eastAsia" w:ascii="仿宋_GB2312" w:hAnsi="仿宋_GB2312" w:cs="仿宋_GB2312"/>
          <w:b w:val="0"/>
          <w:bCs/>
          <w:color w:val="000000"/>
          <w:sz w:val="32"/>
          <w:szCs w:val="32"/>
          <w:highlight w:val="none"/>
        </w:rPr>
        <w:t>科技活动人员数：</w:t>
      </w:r>
      <w:r>
        <w:rPr>
          <w:rFonts w:hint="eastAsia" w:ascii="仿宋_GB2312" w:hAnsi="仿宋_GB2312" w:cs="仿宋_GB2312"/>
          <w:bCs/>
          <w:color w:val="000000"/>
          <w:sz w:val="32"/>
          <w:szCs w:val="32"/>
          <w:highlight w:val="none"/>
        </w:rPr>
        <w:t>指企业直接从事（或参与）研发活动、以及专门从事研发活动管理和为研发活动提供直接服务的人员。累计从事研发活动的时间占制度工作时间10％（不含）以下的人员不统计。</w:t>
      </w:r>
    </w:p>
    <w:p>
      <w:pPr>
        <w:spacing w:beforeLines="0" w:afterLines="0" w:line="240" w:lineRule="auto"/>
        <w:ind w:firstLine="619" w:firstLineChars="201"/>
        <w:rPr>
          <w:rFonts w:hint="eastAsia" w:ascii="仿宋_GB2312" w:hAnsi="仿宋_GB2312" w:cs="仿宋_GB2312"/>
          <w:bCs/>
          <w:color w:val="000000"/>
          <w:sz w:val="32"/>
          <w:szCs w:val="32"/>
          <w:highlight w:val="none"/>
        </w:rPr>
      </w:pPr>
      <w:r>
        <w:rPr>
          <w:rFonts w:hint="eastAsia" w:ascii="仿宋_GB2312" w:hAnsi="仿宋_GB2312" w:cs="仿宋_GB2312"/>
          <w:bCs/>
          <w:color w:val="000000"/>
          <w:sz w:val="32"/>
          <w:szCs w:val="32"/>
          <w:highlight w:val="none"/>
        </w:rPr>
        <w:t>（1）直接从事（或参与）研发活动的人员包括：企业所属的技术中心及中试车间（基地）等机构中从事研发活动的研究人员、工程技术人员、技术工人及其它辅助人员；虽不在上述机构工作，但编入研发活动项目组（攻关小组）的人员。</w:t>
      </w:r>
    </w:p>
    <w:p>
      <w:pPr>
        <w:spacing w:beforeLines="0" w:afterLines="0" w:line="240" w:lineRule="auto"/>
        <w:ind w:firstLine="619" w:firstLineChars="201"/>
        <w:rPr>
          <w:rFonts w:hint="eastAsia" w:ascii="仿宋_GB2312" w:hAnsi="仿宋_GB2312" w:cs="仿宋_GB2312"/>
          <w:bCs/>
          <w:color w:val="000000"/>
          <w:sz w:val="32"/>
          <w:szCs w:val="32"/>
          <w:highlight w:val="none"/>
        </w:rPr>
      </w:pPr>
      <w:r>
        <w:rPr>
          <w:rFonts w:hint="eastAsia" w:ascii="仿宋_GB2312" w:hAnsi="仿宋_GB2312" w:cs="仿宋_GB2312"/>
          <w:bCs/>
          <w:color w:val="000000"/>
          <w:sz w:val="32"/>
          <w:szCs w:val="32"/>
          <w:highlight w:val="none"/>
        </w:rPr>
        <w:t>（2）专门从事研发活动管理和为研发活动提供直接服务的人员包括：企业主管研发工作的负责人，企业研发管理部门（科研管理处、部、科等）的工作人员，直接为研发活动提供资料文献、材料供应、设备维护等服务的人员。不包括保卫、医疗保健、司机、食堂人员、茶炉工、水暖工、清洁工等间接服务人员。</w:t>
      </w:r>
    </w:p>
    <w:p>
      <w:pPr>
        <w:spacing w:beforeLines="0" w:afterLines="0" w:line="240" w:lineRule="auto"/>
        <w:ind w:firstLine="619" w:firstLineChars="201"/>
        <w:rPr>
          <w:rFonts w:hint="eastAsia" w:ascii="仿宋_GB2312" w:hAnsi="仿宋_GB2312" w:cs="仿宋_GB2312"/>
          <w:bCs/>
          <w:color w:val="000000"/>
          <w:sz w:val="32"/>
          <w:szCs w:val="32"/>
          <w:highlight w:val="none"/>
        </w:rPr>
      </w:pPr>
      <w:r>
        <w:rPr>
          <w:rFonts w:hint="eastAsia" w:ascii="仿宋_GB2312" w:hAnsi="仿宋_GB2312" w:cs="仿宋_GB2312"/>
          <w:b w:val="0"/>
          <w:bCs/>
          <w:color w:val="000000"/>
          <w:sz w:val="32"/>
          <w:szCs w:val="32"/>
          <w:highlight w:val="none"/>
          <w:lang w:val="en-US" w:eastAsia="zh-CN"/>
        </w:rPr>
        <w:t>16.</w:t>
      </w:r>
      <w:r>
        <w:rPr>
          <w:rFonts w:hint="eastAsia" w:ascii="仿宋_GB2312" w:hAnsi="仿宋_GB2312" w:cs="仿宋_GB2312"/>
          <w:b w:val="0"/>
          <w:bCs/>
          <w:color w:val="000000"/>
          <w:sz w:val="32"/>
          <w:szCs w:val="32"/>
          <w:highlight w:val="none"/>
        </w:rPr>
        <w:t>技术中心职工人数</w:t>
      </w:r>
      <w:r>
        <w:rPr>
          <w:rFonts w:hint="eastAsia" w:ascii="仿宋_GB2312" w:hAnsi="仿宋_GB2312" w:cs="仿宋_GB2312"/>
          <w:bCs/>
          <w:color w:val="000000"/>
          <w:sz w:val="32"/>
          <w:szCs w:val="32"/>
          <w:highlight w:val="none"/>
        </w:rPr>
        <w:t>：在技术中心工作并取得劳动报酬的从业人员年平均数。包括技术中心科研开发人员、直接管理人员和直接为其服务的人员等。</w:t>
      </w:r>
    </w:p>
    <w:p>
      <w:pPr>
        <w:spacing w:beforeLines="0" w:afterLines="0" w:line="240" w:lineRule="auto"/>
        <w:ind w:firstLine="619" w:firstLineChars="201"/>
        <w:rPr>
          <w:rFonts w:hint="eastAsia" w:ascii="仿宋_GB2312" w:hAnsi="仿宋_GB2312" w:cs="仿宋_GB2312"/>
          <w:bCs/>
          <w:color w:val="000000"/>
          <w:sz w:val="32"/>
          <w:szCs w:val="32"/>
          <w:highlight w:val="none"/>
        </w:rPr>
      </w:pPr>
      <w:r>
        <w:rPr>
          <w:rFonts w:hint="eastAsia" w:ascii="仿宋_GB2312" w:hAnsi="仿宋_GB2312" w:cs="仿宋_GB2312"/>
          <w:b w:val="0"/>
          <w:bCs/>
          <w:color w:val="000000"/>
          <w:sz w:val="32"/>
          <w:szCs w:val="32"/>
          <w:highlight w:val="none"/>
          <w:lang w:val="en-US" w:eastAsia="zh-CN"/>
        </w:rPr>
        <w:t>17.</w:t>
      </w:r>
      <w:r>
        <w:rPr>
          <w:rFonts w:hint="eastAsia" w:ascii="仿宋_GB2312" w:hAnsi="仿宋_GB2312" w:cs="仿宋_GB2312"/>
          <w:b w:val="0"/>
          <w:bCs/>
          <w:color w:val="000000"/>
          <w:sz w:val="32"/>
          <w:szCs w:val="32"/>
          <w:highlight w:val="none"/>
        </w:rPr>
        <w:t>技术中心全体职工年收入总额：</w:t>
      </w:r>
      <w:r>
        <w:rPr>
          <w:rFonts w:hint="eastAsia" w:ascii="仿宋_GB2312" w:hAnsi="仿宋_GB2312" w:cs="仿宋_GB2312"/>
          <w:bCs/>
          <w:color w:val="000000"/>
          <w:sz w:val="32"/>
          <w:szCs w:val="32"/>
          <w:highlight w:val="none"/>
        </w:rPr>
        <w:t>指在技术中心工作的中心职工年货币总收入，包括工资、福利费、奖金、政策补贴、项目提成等各项收入的总和。</w:t>
      </w:r>
    </w:p>
    <w:p>
      <w:pPr>
        <w:spacing w:beforeLines="0" w:afterLines="0" w:line="240" w:lineRule="auto"/>
        <w:ind w:firstLine="619" w:firstLineChars="201"/>
        <w:rPr>
          <w:rFonts w:hint="eastAsia" w:ascii="仿宋_GB2312" w:hAnsi="仿宋_GB2312" w:cs="仿宋_GB2312"/>
          <w:bCs/>
          <w:color w:val="000000"/>
          <w:sz w:val="32"/>
          <w:szCs w:val="32"/>
          <w:highlight w:val="none"/>
        </w:rPr>
      </w:pPr>
      <w:r>
        <w:rPr>
          <w:rFonts w:hint="eastAsia" w:ascii="仿宋_GB2312" w:hAnsi="仿宋_GB2312" w:cs="仿宋_GB2312"/>
          <w:b w:val="0"/>
          <w:bCs/>
          <w:color w:val="000000"/>
          <w:sz w:val="32"/>
          <w:szCs w:val="32"/>
          <w:highlight w:val="none"/>
          <w:lang w:val="en-US" w:eastAsia="zh-CN"/>
        </w:rPr>
        <w:t>18.</w:t>
      </w:r>
      <w:r>
        <w:rPr>
          <w:rFonts w:hint="eastAsia" w:ascii="仿宋_GB2312" w:hAnsi="仿宋_GB2312" w:cs="仿宋_GB2312"/>
          <w:b w:val="0"/>
          <w:bCs/>
          <w:color w:val="000000"/>
          <w:sz w:val="32"/>
          <w:szCs w:val="32"/>
          <w:highlight w:val="none"/>
        </w:rPr>
        <w:t>技术中心人员培训费：</w:t>
      </w:r>
      <w:r>
        <w:rPr>
          <w:rFonts w:hint="eastAsia" w:ascii="仿宋_GB2312" w:hAnsi="仿宋_GB2312" w:cs="仿宋_GB2312"/>
          <w:bCs/>
          <w:color w:val="000000"/>
          <w:sz w:val="32"/>
          <w:szCs w:val="32"/>
          <w:highlight w:val="none"/>
        </w:rPr>
        <w:t>指技术中心工作人员在国内、海外地区接受继续教育和专项培训的费用总支出。</w:t>
      </w:r>
    </w:p>
    <w:p>
      <w:pPr>
        <w:spacing w:beforeLines="0" w:afterLines="0" w:line="240" w:lineRule="auto"/>
        <w:ind w:firstLine="619" w:firstLineChars="201"/>
        <w:rPr>
          <w:rFonts w:hint="eastAsia" w:ascii="仿宋_GB2312" w:hAnsi="仿宋_GB2312" w:cs="仿宋_GB2312"/>
          <w:bCs/>
          <w:color w:val="000000"/>
          <w:sz w:val="32"/>
          <w:szCs w:val="32"/>
          <w:highlight w:val="none"/>
        </w:rPr>
      </w:pPr>
      <w:r>
        <w:rPr>
          <w:rFonts w:hint="eastAsia" w:ascii="仿宋_GB2312" w:hAnsi="仿宋_GB2312" w:cs="仿宋_GB2312"/>
          <w:b w:val="0"/>
          <w:bCs/>
          <w:color w:val="000000"/>
          <w:sz w:val="32"/>
          <w:szCs w:val="32"/>
          <w:highlight w:val="none"/>
          <w:lang w:val="en-US" w:eastAsia="zh-CN"/>
        </w:rPr>
        <w:t>19.</w:t>
      </w:r>
      <w:r>
        <w:rPr>
          <w:rFonts w:hint="eastAsia" w:ascii="仿宋_GB2312" w:hAnsi="仿宋_GB2312" w:cs="仿宋_GB2312"/>
          <w:b w:val="0"/>
          <w:bCs/>
          <w:color w:val="000000"/>
          <w:sz w:val="32"/>
          <w:szCs w:val="32"/>
          <w:highlight w:val="none"/>
        </w:rPr>
        <w:t>技术中心高级专家人数</w:t>
      </w:r>
      <w:r>
        <w:rPr>
          <w:rFonts w:hint="eastAsia" w:ascii="仿宋_GB2312" w:hAnsi="仿宋_GB2312" w:cs="仿宋_GB2312"/>
          <w:bCs/>
          <w:color w:val="000000"/>
          <w:sz w:val="32"/>
          <w:szCs w:val="32"/>
          <w:highlight w:val="none"/>
        </w:rPr>
        <w:t>：指全职在技术中心工作，获得博士学位的人员（在站的博士后可以作为博士进行统计），或者获得国家、自治区、部和计划单列市等政府部门认定的有突出贡献的专家，或者享受国家、自治区、部和计划单列市专项津贴的专家，或具有高级职称及以上的专业技术人员。（为避免重复统计，同一专家多项资质荣誉选择价值含量最高的一个填报即可）。</w:t>
      </w:r>
    </w:p>
    <w:p>
      <w:pPr>
        <w:spacing w:beforeLines="0" w:afterLines="0" w:line="240" w:lineRule="auto"/>
        <w:ind w:firstLine="619" w:firstLineChars="201"/>
        <w:rPr>
          <w:rFonts w:hint="eastAsia" w:ascii="仿宋_GB2312" w:hAnsi="仿宋_GB2312" w:cs="仿宋_GB2312"/>
          <w:bCs/>
          <w:color w:val="000000"/>
          <w:sz w:val="32"/>
          <w:szCs w:val="32"/>
          <w:highlight w:val="none"/>
        </w:rPr>
      </w:pPr>
      <w:r>
        <w:rPr>
          <w:rFonts w:hint="eastAsia" w:ascii="仿宋_GB2312" w:hAnsi="仿宋_GB2312" w:cs="仿宋_GB2312"/>
          <w:b w:val="0"/>
          <w:bCs/>
          <w:color w:val="000000"/>
          <w:sz w:val="32"/>
          <w:szCs w:val="32"/>
          <w:highlight w:val="none"/>
          <w:lang w:val="en-US" w:eastAsia="zh-CN"/>
        </w:rPr>
        <w:t>20.</w:t>
      </w:r>
      <w:r>
        <w:rPr>
          <w:rFonts w:hint="eastAsia" w:ascii="仿宋_GB2312" w:hAnsi="仿宋_GB2312" w:cs="仿宋_GB2312"/>
          <w:b w:val="0"/>
          <w:bCs/>
          <w:color w:val="000000"/>
          <w:sz w:val="32"/>
          <w:szCs w:val="32"/>
          <w:highlight w:val="none"/>
        </w:rPr>
        <w:t>来技术中心从事研发工作的外部专家人数</w:t>
      </w:r>
      <w:r>
        <w:rPr>
          <w:rFonts w:hint="eastAsia" w:ascii="仿宋_GB2312" w:hAnsi="仿宋_GB2312" w:cs="仿宋_GB2312"/>
          <w:bCs/>
          <w:color w:val="000000"/>
          <w:sz w:val="32"/>
          <w:szCs w:val="32"/>
          <w:highlight w:val="none"/>
        </w:rPr>
        <w:t>：指来技术中心从事研究、技术开发工作的具有较高研发开发能力的海内外专家累计人月。最小统计单位为：0.5人月。</w:t>
      </w:r>
    </w:p>
    <w:p>
      <w:pPr>
        <w:spacing w:beforeLines="0" w:afterLines="0" w:line="240" w:lineRule="auto"/>
        <w:ind w:firstLine="619" w:firstLineChars="201"/>
        <w:rPr>
          <w:rFonts w:hint="eastAsia" w:ascii="仿宋_GB2312" w:hAnsi="仿宋_GB2312" w:cs="仿宋_GB2312"/>
          <w:bCs/>
          <w:color w:val="000000"/>
          <w:sz w:val="32"/>
          <w:szCs w:val="32"/>
          <w:highlight w:val="none"/>
        </w:rPr>
      </w:pPr>
      <w:r>
        <w:rPr>
          <w:rFonts w:hint="eastAsia" w:ascii="仿宋_GB2312" w:hAnsi="仿宋_GB2312" w:cs="仿宋_GB2312"/>
          <w:b w:val="0"/>
          <w:bCs/>
          <w:color w:val="000000"/>
          <w:sz w:val="32"/>
          <w:szCs w:val="32"/>
          <w:highlight w:val="none"/>
          <w:lang w:val="en-US" w:eastAsia="zh-CN"/>
        </w:rPr>
        <w:t>21.</w:t>
      </w:r>
      <w:r>
        <w:rPr>
          <w:rFonts w:hint="eastAsia" w:ascii="仿宋_GB2312" w:hAnsi="仿宋_GB2312" w:cs="仿宋_GB2312"/>
          <w:b w:val="0"/>
          <w:bCs/>
          <w:color w:val="000000"/>
          <w:sz w:val="32"/>
          <w:szCs w:val="32"/>
          <w:highlight w:val="none"/>
        </w:rPr>
        <w:t>企业技术开发仪器设备原值：</w:t>
      </w:r>
      <w:r>
        <w:rPr>
          <w:rFonts w:hint="eastAsia" w:ascii="仿宋_GB2312" w:hAnsi="仿宋_GB2312" w:cs="仿宋_GB2312"/>
          <w:bCs/>
          <w:color w:val="000000"/>
          <w:sz w:val="32"/>
          <w:szCs w:val="32"/>
          <w:highlight w:val="none"/>
        </w:rPr>
        <w:t>指年末技术中心拥有或控制的用于研发、技术开发的仪器、研发设备、中间试验设备的原值（帐面原值）。研发仪器设备包括技术开发仪器、技术开发设备、技术开发检测设备、中间试验设备等。</w:t>
      </w:r>
    </w:p>
    <w:p>
      <w:pPr>
        <w:spacing w:beforeLines="0" w:afterLines="0" w:line="240" w:lineRule="auto"/>
        <w:ind w:firstLine="619" w:firstLineChars="201"/>
        <w:rPr>
          <w:rFonts w:hint="eastAsia" w:ascii="仿宋_GB2312" w:hAnsi="仿宋_GB2312" w:eastAsia="仿宋_GB2312" w:cs="仿宋_GB2312"/>
          <w:bCs/>
          <w:color w:val="000000"/>
          <w:sz w:val="32"/>
          <w:szCs w:val="32"/>
          <w:highlight w:val="none"/>
          <w:lang w:eastAsia="zh-CN"/>
        </w:rPr>
      </w:pPr>
      <w:r>
        <w:rPr>
          <w:rFonts w:hint="eastAsia" w:ascii="仿宋_GB2312" w:hAnsi="仿宋_GB2312" w:cs="仿宋_GB2312"/>
          <w:b w:val="0"/>
          <w:bCs/>
          <w:color w:val="000000"/>
          <w:sz w:val="32"/>
          <w:szCs w:val="32"/>
          <w:highlight w:val="none"/>
          <w:lang w:val="en-US" w:eastAsia="zh-CN"/>
        </w:rPr>
        <w:t>22.</w:t>
      </w:r>
      <w:r>
        <w:rPr>
          <w:rFonts w:hint="eastAsia" w:ascii="仿宋_GB2312" w:hAnsi="仿宋_GB2312" w:cs="仿宋_GB2312"/>
          <w:b w:val="0"/>
          <w:bCs/>
          <w:color w:val="000000"/>
          <w:sz w:val="32"/>
          <w:szCs w:val="32"/>
          <w:highlight w:val="none"/>
        </w:rPr>
        <w:t>广西名牌产品：</w:t>
      </w:r>
      <w:r>
        <w:rPr>
          <w:rFonts w:hint="eastAsia" w:ascii="仿宋_GB2312" w:hAnsi="仿宋_GB2312" w:cs="仿宋_GB2312"/>
          <w:bCs/>
          <w:color w:val="000000"/>
          <w:sz w:val="32"/>
          <w:szCs w:val="32"/>
          <w:highlight w:val="none"/>
        </w:rPr>
        <w:t>指自治区（部）级政府相关部门评定的依然在有效期之内的名牌产品。</w:t>
      </w:r>
      <w:r>
        <w:rPr>
          <w:rFonts w:hint="eastAsia" w:ascii="仿宋_GB2312" w:hAnsi="仿宋_GB2312" w:cs="仿宋_GB2312"/>
          <w:b w:val="0"/>
          <w:bCs/>
          <w:color w:val="000000"/>
          <w:sz w:val="32"/>
          <w:szCs w:val="32"/>
          <w:highlight w:val="none"/>
        </w:rPr>
        <w:t>广西著名商标：</w:t>
      </w:r>
      <w:r>
        <w:rPr>
          <w:rFonts w:hint="eastAsia" w:ascii="仿宋_GB2312" w:hAnsi="仿宋_GB2312" w:cs="仿宋_GB2312"/>
          <w:bCs/>
          <w:color w:val="000000"/>
          <w:sz w:val="32"/>
          <w:szCs w:val="32"/>
          <w:highlight w:val="none"/>
        </w:rPr>
        <w:t>指具有较高市场声誉和商业价值，为相关公众所熟知，并依法被自治区级工商行政管理部门认定的依然在有效期之内的注册商标。</w:t>
      </w:r>
      <w:r>
        <w:rPr>
          <w:rFonts w:hint="eastAsia" w:ascii="仿宋_GB2312" w:hAnsi="仿宋_GB2312" w:cs="仿宋_GB2312"/>
          <w:b w:val="0"/>
          <w:bCs/>
          <w:color w:val="000000"/>
          <w:sz w:val="32"/>
          <w:szCs w:val="32"/>
          <w:highlight w:val="none"/>
          <w:lang w:eastAsia="zh-CN"/>
        </w:rPr>
        <w:t>老字号：指</w:t>
      </w:r>
      <w:r>
        <w:rPr>
          <w:rFonts w:hint="eastAsia" w:ascii="仿宋_GB2312" w:hAnsi="仿宋_GB2312" w:cs="仿宋_GB2312"/>
          <w:bCs/>
          <w:color w:val="000000"/>
          <w:sz w:val="32"/>
          <w:szCs w:val="32"/>
          <w:highlight w:val="none"/>
          <w:lang w:eastAsia="zh-CN"/>
        </w:rPr>
        <w:t>获评为中华老字号、广西老字号的品牌。</w:t>
      </w:r>
    </w:p>
    <w:p>
      <w:pPr>
        <w:spacing w:beforeLines="0" w:afterLines="0" w:line="240" w:lineRule="auto"/>
        <w:ind w:firstLine="619" w:firstLineChars="201"/>
        <w:rPr>
          <w:rFonts w:hint="eastAsia" w:ascii="仿宋_GB2312" w:hAnsi="仿宋_GB2312" w:cs="仿宋_GB2312"/>
          <w:b w:val="0"/>
          <w:bCs/>
          <w:color w:val="000000"/>
          <w:sz w:val="32"/>
          <w:szCs w:val="32"/>
          <w:highlight w:val="none"/>
        </w:rPr>
      </w:pPr>
      <w:r>
        <w:rPr>
          <w:rFonts w:hint="eastAsia" w:ascii="仿宋_GB2312" w:hAnsi="仿宋_GB2312" w:cs="仿宋_GB2312"/>
          <w:b w:val="0"/>
          <w:bCs/>
          <w:color w:val="000000"/>
          <w:sz w:val="32"/>
          <w:szCs w:val="32"/>
          <w:highlight w:val="none"/>
        </w:rPr>
        <w:t>2</w:t>
      </w:r>
      <w:r>
        <w:rPr>
          <w:rFonts w:hint="eastAsia" w:ascii="仿宋_GB2312" w:hAnsi="仿宋_GB2312" w:cs="仿宋_GB2312"/>
          <w:b w:val="0"/>
          <w:bCs/>
          <w:color w:val="000000"/>
          <w:sz w:val="32"/>
          <w:szCs w:val="32"/>
          <w:highlight w:val="none"/>
          <w:lang w:val="en-US" w:eastAsia="zh-CN"/>
        </w:rPr>
        <w:t>3.</w:t>
      </w:r>
      <w:r>
        <w:rPr>
          <w:rFonts w:hint="eastAsia" w:ascii="仿宋_GB2312" w:hAnsi="仿宋_GB2312" w:cs="仿宋_GB2312"/>
          <w:b w:val="0"/>
          <w:bCs/>
          <w:color w:val="000000"/>
          <w:sz w:val="32"/>
          <w:szCs w:val="32"/>
          <w:highlight w:val="none"/>
        </w:rPr>
        <w:t>企业拥有的全部有效发明专利数：</w:t>
      </w:r>
      <w:r>
        <w:rPr>
          <w:rFonts w:hint="eastAsia" w:ascii="仿宋_GB2312" w:hAnsi="仿宋_GB2312" w:cs="仿宋_GB2312"/>
          <w:bCs/>
          <w:color w:val="000000"/>
          <w:sz w:val="32"/>
          <w:szCs w:val="32"/>
          <w:highlight w:val="none"/>
        </w:rPr>
        <w:t>指企业向国内外知识产权行政部门提出发明专利申请并被授权的且在有效期内的专利。</w:t>
      </w:r>
    </w:p>
    <w:p>
      <w:pPr>
        <w:spacing w:beforeLines="0" w:afterLines="0" w:line="240" w:lineRule="auto"/>
        <w:ind w:firstLine="619" w:firstLineChars="201"/>
        <w:rPr>
          <w:rFonts w:hint="eastAsia" w:ascii="仿宋_GB2312" w:hAnsi="仿宋_GB2312" w:cs="仿宋_GB2312"/>
          <w:bCs/>
          <w:color w:val="000000"/>
          <w:sz w:val="32"/>
          <w:szCs w:val="32"/>
          <w:highlight w:val="none"/>
        </w:rPr>
      </w:pPr>
      <w:r>
        <w:rPr>
          <w:rFonts w:hint="eastAsia" w:ascii="仿宋_GB2312" w:hAnsi="仿宋_GB2312" w:cs="仿宋_GB2312"/>
          <w:b w:val="0"/>
          <w:bCs/>
          <w:color w:val="000000"/>
          <w:sz w:val="32"/>
          <w:szCs w:val="32"/>
          <w:highlight w:val="none"/>
        </w:rPr>
        <w:t>2</w:t>
      </w:r>
      <w:r>
        <w:rPr>
          <w:rFonts w:hint="eastAsia" w:ascii="仿宋_GB2312" w:hAnsi="仿宋_GB2312" w:cs="仿宋_GB2312"/>
          <w:b w:val="0"/>
          <w:bCs/>
          <w:color w:val="000000"/>
          <w:sz w:val="32"/>
          <w:szCs w:val="32"/>
          <w:highlight w:val="none"/>
          <w:lang w:val="en-US" w:eastAsia="zh-CN"/>
        </w:rPr>
        <w:t>4.</w:t>
      </w:r>
      <w:r>
        <w:rPr>
          <w:rFonts w:hint="eastAsia" w:ascii="仿宋_GB2312" w:hAnsi="仿宋_GB2312" w:cs="仿宋_GB2312"/>
          <w:b w:val="0"/>
          <w:bCs/>
          <w:color w:val="000000"/>
          <w:sz w:val="32"/>
          <w:szCs w:val="32"/>
          <w:highlight w:val="none"/>
        </w:rPr>
        <w:t>当年获受理的专利申请数：</w:t>
      </w:r>
      <w:r>
        <w:rPr>
          <w:rFonts w:hint="eastAsia" w:ascii="仿宋_GB2312" w:hAnsi="仿宋_GB2312" w:cs="仿宋_GB2312"/>
          <w:bCs/>
          <w:color w:val="000000"/>
          <w:sz w:val="32"/>
          <w:szCs w:val="32"/>
          <w:highlight w:val="none"/>
        </w:rPr>
        <w:t>指当年度内向相关部门提出申请并被受理的专利申请总数。</w:t>
      </w:r>
    </w:p>
    <w:p>
      <w:pPr>
        <w:spacing w:beforeLines="0" w:afterLines="0" w:line="240" w:lineRule="auto"/>
        <w:ind w:firstLine="619" w:firstLineChars="201"/>
        <w:rPr>
          <w:rFonts w:hint="eastAsia" w:ascii="仿宋_GB2312" w:hAnsi="仿宋_GB2312" w:cs="仿宋_GB2312"/>
          <w:bCs/>
          <w:color w:val="000000"/>
          <w:sz w:val="32"/>
          <w:szCs w:val="32"/>
          <w:highlight w:val="none"/>
        </w:rPr>
      </w:pPr>
      <w:r>
        <w:rPr>
          <w:rFonts w:hint="eastAsia" w:ascii="仿宋_GB2312" w:hAnsi="仿宋_GB2312" w:cs="仿宋_GB2312"/>
          <w:b w:val="0"/>
          <w:bCs/>
          <w:color w:val="000000"/>
          <w:sz w:val="32"/>
          <w:szCs w:val="32"/>
          <w:highlight w:val="none"/>
        </w:rPr>
        <w:t>2</w:t>
      </w:r>
      <w:r>
        <w:rPr>
          <w:rFonts w:hint="eastAsia" w:ascii="仿宋_GB2312" w:hAnsi="仿宋_GB2312" w:cs="仿宋_GB2312"/>
          <w:b w:val="0"/>
          <w:bCs/>
          <w:color w:val="000000"/>
          <w:sz w:val="32"/>
          <w:szCs w:val="32"/>
          <w:highlight w:val="none"/>
          <w:lang w:val="en-US" w:eastAsia="zh-CN"/>
        </w:rPr>
        <w:t>5.</w:t>
      </w:r>
      <w:r>
        <w:rPr>
          <w:rFonts w:hint="eastAsia" w:ascii="仿宋_GB2312" w:hAnsi="仿宋_GB2312" w:cs="仿宋_GB2312"/>
          <w:b w:val="0"/>
          <w:bCs/>
          <w:color w:val="000000"/>
          <w:sz w:val="32"/>
          <w:szCs w:val="32"/>
          <w:highlight w:val="none"/>
        </w:rPr>
        <w:t>最近三年主持和参加制订的国际、国家、行业标准数：</w:t>
      </w:r>
      <w:r>
        <w:rPr>
          <w:rFonts w:hint="eastAsia" w:ascii="仿宋_GB2312" w:hAnsi="仿宋_GB2312" w:cs="仿宋_GB2312"/>
          <w:bCs/>
          <w:color w:val="000000"/>
          <w:sz w:val="32"/>
          <w:szCs w:val="32"/>
          <w:highlight w:val="none"/>
        </w:rPr>
        <w:t>指企业在近三年主持或参与制订，目前仍有效执行的国际、国家、行业和地方标准的数量（医药企业的新药或进入药典的药物标准等）。</w:t>
      </w:r>
    </w:p>
    <w:p>
      <w:pPr>
        <w:spacing w:beforeLines="0" w:afterLines="0" w:line="240" w:lineRule="auto"/>
        <w:ind w:firstLine="619" w:firstLineChars="201"/>
        <w:rPr>
          <w:rFonts w:hint="eastAsia" w:ascii="仿宋_GB2312" w:hAnsi="仿宋_GB2312" w:cs="仿宋_GB2312"/>
          <w:b w:val="0"/>
          <w:bCs/>
          <w:color w:val="000000"/>
          <w:sz w:val="32"/>
          <w:szCs w:val="32"/>
          <w:highlight w:val="none"/>
        </w:rPr>
      </w:pPr>
      <w:r>
        <w:rPr>
          <w:rFonts w:hint="eastAsia" w:ascii="仿宋_GB2312" w:hAnsi="仿宋_GB2312" w:cs="仿宋_GB2312"/>
          <w:b w:val="0"/>
          <w:bCs/>
          <w:color w:val="000000"/>
          <w:sz w:val="32"/>
          <w:szCs w:val="32"/>
          <w:highlight w:val="none"/>
          <w:lang w:val="en-US" w:eastAsia="zh-CN"/>
        </w:rPr>
        <w:t>26.</w:t>
      </w:r>
      <w:r>
        <w:rPr>
          <w:rFonts w:hint="eastAsia" w:ascii="仿宋_GB2312" w:hAnsi="仿宋_GB2312" w:cs="仿宋_GB2312"/>
          <w:b w:val="0"/>
          <w:bCs/>
          <w:color w:val="000000"/>
          <w:sz w:val="32"/>
          <w:szCs w:val="32"/>
          <w:highlight w:val="none"/>
        </w:rPr>
        <w:t>研究开发费用加计扣除减免税：</w:t>
      </w:r>
      <w:r>
        <w:rPr>
          <w:rFonts w:hint="eastAsia" w:ascii="仿宋_GB2312" w:hAnsi="仿宋_GB2312" w:cs="仿宋_GB2312"/>
          <w:bCs/>
          <w:color w:val="000000"/>
          <w:sz w:val="32"/>
          <w:szCs w:val="32"/>
          <w:highlight w:val="none"/>
        </w:rPr>
        <w:t>指企业按有关政策和税法规定税前加计扣除的研究开发活动费用所得税，按当年税务部门实际减免的税额填报。</w:t>
      </w:r>
    </w:p>
    <w:p>
      <w:pPr>
        <w:spacing w:beforeLines="0" w:afterLines="0" w:line="240" w:lineRule="auto"/>
        <w:ind w:firstLine="619" w:firstLineChars="201"/>
        <w:rPr>
          <w:rFonts w:hint="eastAsia" w:ascii="仿宋_GB2312" w:hAnsi="仿宋_GB2312" w:cs="仿宋_GB2312"/>
          <w:bCs/>
          <w:color w:val="000000"/>
          <w:sz w:val="32"/>
          <w:szCs w:val="32"/>
          <w:highlight w:val="none"/>
        </w:rPr>
      </w:pPr>
      <w:r>
        <w:rPr>
          <w:rFonts w:hint="eastAsia" w:ascii="仿宋_GB2312" w:hAnsi="仿宋_GB2312" w:cs="仿宋_GB2312"/>
          <w:b w:val="0"/>
          <w:bCs/>
          <w:color w:val="000000"/>
          <w:sz w:val="32"/>
          <w:szCs w:val="32"/>
          <w:highlight w:val="none"/>
          <w:lang w:val="en-US" w:eastAsia="zh-CN"/>
        </w:rPr>
        <w:t>27.</w:t>
      </w:r>
      <w:r>
        <w:rPr>
          <w:rFonts w:hint="eastAsia" w:ascii="仿宋_GB2312" w:hAnsi="仿宋_GB2312" w:cs="仿宋_GB2312"/>
          <w:b w:val="0"/>
          <w:bCs/>
          <w:color w:val="000000"/>
          <w:sz w:val="32"/>
          <w:szCs w:val="32"/>
          <w:highlight w:val="none"/>
        </w:rPr>
        <w:t>获国家科学技术奖项目数：</w:t>
      </w:r>
      <w:r>
        <w:rPr>
          <w:rFonts w:hint="eastAsia" w:ascii="仿宋_GB2312" w:hAnsi="仿宋_GB2312" w:cs="仿宋_GB2312"/>
          <w:bCs/>
          <w:color w:val="000000"/>
          <w:sz w:val="32"/>
          <w:szCs w:val="32"/>
          <w:highlight w:val="none"/>
        </w:rPr>
        <w:t>指企业获得国家自然科学奖、国家技术发明奖和国家科技进步奖的项目总数。</w:t>
      </w:r>
    </w:p>
    <w:p>
      <w:pPr>
        <w:keepNext w:val="0"/>
        <w:keepLines w:val="0"/>
        <w:pageBreakBefore w:val="0"/>
        <w:kinsoku/>
        <w:wordWrap/>
        <w:overflowPunct/>
        <w:topLinePunct w:val="0"/>
        <w:autoSpaceDE/>
        <w:bidi w:val="0"/>
        <w:adjustRightInd/>
        <w:snapToGrid/>
        <w:spacing w:beforeLines="0" w:afterLines="0" w:line="240" w:lineRule="auto"/>
        <w:ind w:firstLine="619" w:firstLineChars="201"/>
        <w:textAlignment w:val="auto"/>
        <w:outlineLvl w:val="9"/>
        <w:rPr>
          <w:rFonts w:hint="eastAsia" w:ascii="仿宋_GB2312" w:hAnsi="仿宋_GB2312" w:cs="仿宋_GB2312"/>
          <w:b w:val="0"/>
          <w:bCs w:val="0"/>
          <w:color w:val="auto"/>
          <w:spacing w:val="-7"/>
          <w:highlight w:val="none"/>
        </w:rPr>
      </w:pPr>
      <w:r>
        <w:rPr>
          <w:rFonts w:hint="eastAsia" w:ascii="仿宋_GB2312" w:hAnsi="仿宋_GB2312" w:cs="仿宋_GB2312"/>
          <w:b w:val="0"/>
          <w:bCs/>
          <w:color w:val="000000"/>
          <w:sz w:val="32"/>
          <w:szCs w:val="32"/>
          <w:highlight w:val="none"/>
          <w:lang w:val="en-US" w:eastAsia="zh-CN"/>
        </w:rPr>
        <w:t>28.</w:t>
      </w:r>
      <w:r>
        <w:rPr>
          <w:rFonts w:hint="eastAsia" w:ascii="仿宋_GB2312" w:hAnsi="仿宋_GB2312" w:cs="仿宋_GB2312"/>
          <w:b w:val="0"/>
          <w:bCs/>
          <w:color w:val="000000"/>
          <w:sz w:val="32"/>
          <w:szCs w:val="32"/>
          <w:highlight w:val="none"/>
        </w:rPr>
        <w:t>获自治区科学奖项目数：</w:t>
      </w:r>
      <w:r>
        <w:rPr>
          <w:rFonts w:hint="eastAsia" w:ascii="仿宋_GB2312" w:hAnsi="仿宋_GB2312" w:cs="仿宋_GB2312"/>
          <w:bCs/>
          <w:color w:val="000000"/>
          <w:sz w:val="32"/>
          <w:szCs w:val="32"/>
          <w:highlight w:val="none"/>
        </w:rPr>
        <w:t>指企业获得的自治区级科学技术奖励的项目总数。</w:t>
      </w:r>
    </w:p>
    <w:sectPr>
      <w:pgSz w:w="11906" w:h="16838"/>
      <w:pgMar w:top="1418" w:right="1588" w:bottom="1418" w:left="1701" w:header="851" w:footer="992" w:gutter="0"/>
      <w:pgNumType w:fmt="decimal"/>
      <w:cols w:space="720" w:num="1"/>
      <w:docGrid w:type="linesAndChars" w:linePitch="636" w:charSpace="-25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eYE8nwwEAAHADAAAOAAAAAAAAAAEAIAAAAB4BAABkcnMvZTJvRG9jLnhtbFBL&#10;BQYAAAAABgAGAFkBAABTBQAAAAA=&#10;">
              <v:fill on="f" focussize="0,0"/>
              <v:stroke on="f"/>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AAvrfwwEAAHADAAAOAAAAAAAAAAEAIAAAAB4BAABkcnMvZTJvRG9jLnhtbFBL&#10;BQYAAAAABgAGAFkBAABTBQAAAAA=&#10;">
              <v:fill on="f" focussize="0,0"/>
              <v:stroke on="f"/>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trackRevisions w:val="1"/>
  <w:documentProtection w:enforcement="0"/>
  <w:defaultTabStop w:val="420"/>
  <w:hyphenationZone w:val="360"/>
  <w:evenAndOddHeaders w:val="1"/>
  <w:drawingGridHorizontalSpacing w:val="154"/>
  <w:drawingGridVerticalSpacing w:val="318"/>
  <w:displayHorizontalDrawingGridEvery w:val="1"/>
  <w:displayVerticalDrawingGridEvery w:val="1"/>
  <w:doNotShadeFormData w:val="1"/>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65FC8"/>
    <w:rsid w:val="000869DC"/>
    <w:rsid w:val="000A17D0"/>
    <w:rsid w:val="000C708D"/>
    <w:rsid w:val="00203EF2"/>
    <w:rsid w:val="00271324"/>
    <w:rsid w:val="002D74A8"/>
    <w:rsid w:val="003148F7"/>
    <w:rsid w:val="00320207"/>
    <w:rsid w:val="003D7D73"/>
    <w:rsid w:val="004721A2"/>
    <w:rsid w:val="0054595B"/>
    <w:rsid w:val="00605FFD"/>
    <w:rsid w:val="006A777A"/>
    <w:rsid w:val="00721D90"/>
    <w:rsid w:val="00735DCC"/>
    <w:rsid w:val="00846154"/>
    <w:rsid w:val="00861077"/>
    <w:rsid w:val="008A3243"/>
    <w:rsid w:val="0090476D"/>
    <w:rsid w:val="0095489A"/>
    <w:rsid w:val="00961205"/>
    <w:rsid w:val="009B05F4"/>
    <w:rsid w:val="009B7098"/>
    <w:rsid w:val="00A4713C"/>
    <w:rsid w:val="00CA32D8"/>
    <w:rsid w:val="00CA47C0"/>
    <w:rsid w:val="00CF7CD3"/>
    <w:rsid w:val="00D07A37"/>
    <w:rsid w:val="00DC060B"/>
    <w:rsid w:val="00FA1632"/>
    <w:rsid w:val="00FD7CFF"/>
    <w:rsid w:val="03F0481B"/>
    <w:rsid w:val="0A15082D"/>
    <w:rsid w:val="0A3E40E3"/>
    <w:rsid w:val="0C4D1805"/>
    <w:rsid w:val="10864AD8"/>
    <w:rsid w:val="147B5706"/>
    <w:rsid w:val="150A3439"/>
    <w:rsid w:val="15205AC3"/>
    <w:rsid w:val="16C7448F"/>
    <w:rsid w:val="19593F6F"/>
    <w:rsid w:val="1B4D66ED"/>
    <w:rsid w:val="1C3B51DA"/>
    <w:rsid w:val="1DBF09CD"/>
    <w:rsid w:val="1DFF991E"/>
    <w:rsid w:val="1FA64E14"/>
    <w:rsid w:val="1FFDF288"/>
    <w:rsid w:val="2140485C"/>
    <w:rsid w:val="21C26EB6"/>
    <w:rsid w:val="22F21056"/>
    <w:rsid w:val="22FBD4CB"/>
    <w:rsid w:val="235C4737"/>
    <w:rsid w:val="23A66665"/>
    <w:rsid w:val="23F61824"/>
    <w:rsid w:val="25C54677"/>
    <w:rsid w:val="276F3DAD"/>
    <w:rsid w:val="280733EE"/>
    <w:rsid w:val="291F2ED6"/>
    <w:rsid w:val="295722E1"/>
    <w:rsid w:val="2B44006A"/>
    <w:rsid w:val="2B80102C"/>
    <w:rsid w:val="2E794225"/>
    <w:rsid w:val="2F4F8322"/>
    <w:rsid w:val="300728A4"/>
    <w:rsid w:val="311C4E53"/>
    <w:rsid w:val="31984E22"/>
    <w:rsid w:val="31BF7A14"/>
    <w:rsid w:val="34F9BAE8"/>
    <w:rsid w:val="361101C8"/>
    <w:rsid w:val="371B14B0"/>
    <w:rsid w:val="374022BB"/>
    <w:rsid w:val="37BD1C23"/>
    <w:rsid w:val="386E2B36"/>
    <w:rsid w:val="39F26405"/>
    <w:rsid w:val="3A744395"/>
    <w:rsid w:val="3B333998"/>
    <w:rsid w:val="3CCE2CB6"/>
    <w:rsid w:val="3D52064F"/>
    <w:rsid w:val="3E5F18E0"/>
    <w:rsid w:val="3EA94684"/>
    <w:rsid w:val="3EEF624F"/>
    <w:rsid w:val="3FE17735"/>
    <w:rsid w:val="3FF270F8"/>
    <w:rsid w:val="3FFF4DCA"/>
    <w:rsid w:val="42FD92A2"/>
    <w:rsid w:val="435F8AAD"/>
    <w:rsid w:val="43ACC8B8"/>
    <w:rsid w:val="45682A59"/>
    <w:rsid w:val="4AEB0E90"/>
    <w:rsid w:val="4B2867FE"/>
    <w:rsid w:val="4B7263BA"/>
    <w:rsid w:val="4CFD5ADF"/>
    <w:rsid w:val="4EFF02E2"/>
    <w:rsid w:val="504C327B"/>
    <w:rsid w:val="51843989"/>
    <w:rsid w:val="5377EE51"/>
    <w:rsid w:val="53A16A7D"/>
    <w:rsid w:val="53C27818"/>
    <w:rsid w:val="53FB90D4"/>
    <w:rsid w:val="551A20F6"/>
    <w:rsid w:val="566F0A1A"/>
    <w:rsid w:val="57BC6215"/>
    <w:rsid w:val="58636803"/>
    <w:rsid w:val="591C74D3"/>
    <w:rsid w:val="597F75DE"/>
    <w:rsid w:val="5A1221BF"/>
    <w:rsid w:val="5A1B52DF"/>
    <w:rsid w:val="5BED46ED"/>
    <w:rsid w:val="5BF722B9"/>
    <w:rsid w:val="5CCA0733"/>
    <w:rsid w:val="5D723859"/>
    <w:rsid w:val="5DAD1EA7"/>
    <w:rsid w:val="616B7EA3"/>
    <w:rsid w:val="63A268EB"/>
    <w:rsid w:val="651E4AB7"/>
    <w:rsid w:val="66976655"/>
    <w:rsid w:val="68E213C9"/>
    <w:rsid w:val="69402E1C"/>
    <w:rsid w:val="69C02CBD"/>
    <w:rsid w:val="6D390BB5"/>
    <w:rsid w:val="6E035D66"/>
    <w:rsid w:val="6F0C7D7C"/>
    <w:rsid w:val="6F7FDE48"/>
    <w:rsid w:val="7074350D"/>
    <w:rsid w:val="737F1E72"/>
    <w:rsid w:val="73E90A30"/>
    <w:rsid w:val="74662482"/>
    <w:rsid w:val="74883F6A"/>
    <w:rsid w:val="7535436D"/>
    <w:rsid w:val="755F396B"/>
    <w:rsid w:val="768E38A3"/>
    <w:rsid w:val="76BF8A15"/>
    <w:rsid w:val="77DF8A79"/>
    <w:rsid w:val="77FD7324"/>
    <w:rsid w:val="79FB8B40"/>
    <w:rsid w:val="7A8734CA"/>
    <w:rsid w:val="7A953996"/>
    <w:rsid w:val="7AF76E45"/>
    <w:rsid w:val="7BC4E651"/>
    <w:rsid w:val="7BC7F644"/>
    <w:rsid w:val="7BEF6A49"/>
    <w:rsid w:val="7CCA29C7"/>
    <w:rsid w:val="7CDC17A1"/>
    <w:rsid w:val="7CFD761C"/>
    <w:rsid w:val="7D0F07FA"/>
    <w:rsid w:val="7F25E582"/>
    <w:rsid w:val="7FB17F54"/>
    <w:rsid w:val="7FDB19F7"/>
    <w:rsid w:val="7FFF5467"/>
    <w:rsid w:val="7FFFE202"/>
    <w:rsid w:val="7FFFEBA7"/>
    <w:rsid w:val="91F410B5"/>
    <w:rsid w:val="9CB7A23A"/>
    <w:rsid w:val="A69B8CDD"/>
    <w:rsid w:val="B3BE77BD"/>
    <w:rsid w:val="B9FFDF4D"/>
    <w:rsid w:val="BA7B23C6"/>
    <w:rsid w:val="BBA7C6FB"/>
    <w:rsid w:val="BF938232"/>
    <w:rsid w:val="BFFFB7F7"/>
    <w:rsid w:val="C4A1693C"/>
    <w:rsid w:val="DBDDA28A"/>
    <w:rsid w:val="DD796975"/>
    <w:rsid w:val="DF7B2598"/>
    <w:rsid w:val="E7FEC664"/>
    <w:rsid w:val="EDE7630D"/>
    <w:rsid w:val="F2E4FAD6"/>
    <w:rsid w:val="F71845F9"/>
    <w:rsid w:val="FBBF9E81"/>
    <w:rsid w:val="FD335B53"/>
    <w:rsid w:val="FD75FBF6"/>
    <w:rsid w:val="FD773A0A"/>
    <w:rsid w:val="FDCEBD10"/>
    <w:rsid w:val="FE734873"/>
    <w:rsid w:val="FEFE6226"/>
    <w:rsid w:val="FFCE9F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3">
    <w:name w:val="Default Paragraph Font"/>
    <w:uiPriority w:val="0"/>
    <w:rPr>
      <w:rFonts w:ascii="Times New Roman" w:hAnsi="Times New Roman" w:eastAsia="宋体" w:cs="Times New Roman"/>
    </w:rPr>
  </w:style>
  <w:style w:type="table" w:default="1" w:styleId="10">
    <w:name w:val="Normal Table"/>
    <w:uiPriority w:val="0"/>
    <w:tblPr>
      <w:tblStyle w:val="10"/>
      <w:tblCellMar>
        <w:top w:w="0" w:type="dxa"/>
        <w:left w:w="108" w:type="dxa"/>
        <w:bottom w:w="0" w:type="dxa"/>
        <w:right w:w="108" w:type="dxa"/>
      </w:tblCellMar>
    </w:tblPr>
  </w:style>
  <w:style w:type="paragraph" w:styleId="2">
    <w:name w:val="annotation text"/>
    <w:basedOn w:val="1"/>
    <w:link w:val="27"/>
    <w:uiPriority w:val="0"/>
    <w:pPr>
      <w:jc w:val="left"/>
    </w:pPr>
    <w:rPr>
      <w:rFonts w:ascii="Times New Roman" w:hAnsi="Times New Roman" w:eastAsia="宋体" w:cs="Times New Roman"/>
      <w:sz w:val="21"/>
      <w:szCs w:val="24"/>
    </w:rPr>
  </w:style>
  <w:style w:type="paragraph" w:styleId="3">
    <w:name w:val="Body Text"/>
    <w:basedOn w:val="1"/>
    <w:uiPriority w:val="0"/>
    <w:rPr>
      <w:rFonts w:ascii="宋体" w:hAnsi="宋体" w:eastAsia="宋体" w:cs="宋体"/>
      <w:sz w:val="21"/>
      <w:szCs w:val="21"/>
      <w:lang w:val="zh-CN" w:eastAsia="zh-CN" w:bidi="zh-CN"/>
    </w:rPr>
  </w:style>
  <w:style w:type="paragraph" w:styleId="4">
    <w:name w:val="Plain Text"/>
    <w:basedOn w:val="1"/>
    <w:link w:val="28"/>
    <w:uiPriority w:val="0"/>
    <w:rPr>
      <w:rFonts w:ascii="宋体" w:hAnsi="Courier New" w:eastAsia="宋体" w:cs="Courier New"/>
      <w:sz w:val="21"/>
      <w:szCs w:val="21"/>
    </w:rPr>
  </w:style>
  <w:style w:type="paragraph" w:styleId="5">
    <w:name w:val="Balloon Text"/>
    <w:basedOn w:val="1"/>
    <w:link w:val="29"/>
    <w:uiPriority w:val="0"/>
    <w:rPr>
      <w:rFonts w:ascii="Times New Roman" w:hAnsi="Times New Roman" w:eastAsia="宋体" w:cs="Times New Roman"/>
      <w:sz w:val="18"/>
      <w:szCs w:val="18"/>
    </w:rPr>
  </w:style>
  <w:style w:type="paragraph" w:styleId="6">
    <w:name w:val="footer"/>
    <w:basedOn w:val="1"/>
    <w:link w:val="30"/>
    <w:uiPriority w:val="0"/>
    <w:pPr>
      <w:tabs>
        <w:tab w:val="center" w:pos="4153"/>
        <w:tab w:val="right" w:pos="8306"/>
      </w:tabs>
      <w:snapToGrid w:val="0"/>
      <w:jc w:val="left"/>
    </w:pPr>
    <w:rPr>
      <w:rFonts w:ascii="Times New Roman" w:hAnsi="Times New Roman" w:eastAsia="宋体" w:cs="Times New Roman"/>
      <w:sz w:val="18"/>
      <w:szCs w:val="18"/>
    </w:rPr>
  </w:style>
  <w:style w:type="paragraph" w:styleId="7">
    <w:name w:val="header"/>
    <w:basedOn w:val="1"/>
    <w:link w:val="31"/>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8">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2"/>
    <w:next w:val="2"/>
    <w:link w:val="32"/>
    <w:uiPriority w:val="0"/>
    <w:rPr>
      <w:rFonts w:ascii="Times New Roman" w:hAnsi="Times New Roman" w:eastAsia="宋体" w:cs="Times New Roman"/>
      <w:b/>
      <w:bCs/>
    </w:rPr>
  </w:style>
  <w:style w:type="table" w:styleId="11">
    <w:name w:val="Table Grid"/>
    <w:basedOn w:val="10"/>
    <w:uiPriority w:val="0"/>
    <w:pPr>
      <w:widowControl w:val="0"/>
    </w:pPr>
    <w:rPr>
      <w:rFonts w:ascii="Times New Roman" w:hAnsi="Times New Roman" w:eastAsia="宋体" w:cs="Times New Roman"/>
    </w:rPr>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2">
    <w:name w:val="Table Professional"/>
    <w:basedOn w:val="10"/>
    <w:uiPriority w:val="0"/>
    <w:pPr>
      <w:widowControl w:val="0"/>
    </w:pPr>
    <w:rPr>
      <w:rFonts w:ascii="Times New Roman" w:hAnsi="Times New Roman" w:eastAsia="宋体" w:cs="Times New Roman"/>
    </w:rPr>
    <w:tblPr>
      <w:tblStyle w:val="10"/>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
    <w:tcPr>
      <w:shd w:val="clear" w:color="auto" w:fill="auto"/>
    </w:tcPr>
    <w:tblStylePr w:type="firstRow">
      <w:rPr>
        <w:b/>
        <w:bCs/>
        <w:color w:val="auto"/>
      </w:rPr>
      <w:tblPr>
        <w:tblStyle w:val="10"/>
      </w:tblPr>
      <w:tcPr>
        <w:tcBorders>
          <w:top w:val="nil"/>
          <w:left w:val="nil"/>
          <w:bottom w:val="nil"/>
          <w:right w:val="nil"/>
          <w:insideH w:val="nil"/>
          <w:insideV w:val="nil"/>
          <w:tl2br w:val="nil"/>
          <w:tr2bl w:val="nil"/>
        </w:tcBorders>
        <w:shd w:val="solid" w:color="000000" w:fill="FFFFFF"/>
      </w:tcPr>
    </w:tblStylePr>
  </w:style>
  <w:style w:type="character" w:styleId="14">
    <w:name w:val="page number"/>
    <w:basedOn w:val="13"/>
    <w:uiPriority w:val="0"/>
    <w:rPr>
      <w:rFonts w:ascii="Times New Roman" w:hAnsi="Times New Roman" w:eastAsia="宋体" w:cs="Times New Roman"/>
    </w:rPr>
  </w:style>
  <w:style w:type="character" w:styleId="15">
    <w:name w:val="Hyperlink"/>
    <w:basedOn w:val="13"/>
    <w:uiPriority w:val="0"/>
    <w:rPr>
      <w:rFonts w:ascii="Times New Roman" w:hAnsi="Times New Roman" w:eastAsia="宋体" w:cs="Times New Roman"/>
      <w:color w:val="0000FF"/>
      <w:u w:val="single"/>
    </w:rPr>
  </w:style>
  <w:style w:type="character" w:styleId="16">
    <w:name w:val="annotation reference"/>
    <w:basedOn w:val="13"/>
    <w:uiPriority w:val="0"/>
    <w:rPr>
      <w:rFonts w:ascii="Times New Roman" w:hAnsi="Times New Roman" w:eastAsia="宋体" w:cs="Times New Roman"/>
      <w:sz w:val="21"/>
      <w:szCs w:val="21"/>
    </w:rPr>
  </w:style>
  <w:style w:type="paragraph" w:customStyle="1" w:styleId="17">
    <w:name w:val="No Spacing"/>
    <w:uiPriority w:val="0"/>
    <w:pPr>
      <w:widowControl w:val="0"/>
      <w:jc w:val="both"/>
    </w:pPr>
    <w:rPr>
      <w:rFonts w:ascii="Calibri" w:hAnsi="Calibri" w:eastAsia="宋体" w:cs="Times New Roman"/>
      <w:kern w:val="2"/>
      <w:sz w:val="21"/>
      <w:szCs w:val="22"/>
      <w:lang w:val="en-US" w:eastAsia="zh-CN" w:bidi="ar-SA"/>
    </w:rPr>
  </w:style>
  <w:style w:type="paragraph" w:styleId="18">
    <w:name w:val="List Paragraph"/>
    <w:basedOn w:val="1"/>
    <w:uiPriority w:val="0"/>
    <w:pPr>
      <w:ind w:firstLine="420" w:firstLineChars="200"/>
    </w:pPr>
    <w:rPr>
      <w:rFonts w:ascii="Times New Roman" w:hAnsi="Times New Roman" w:eastAsia="宋体" w:cs="Times New Roman"/>
      <w:szCs w:val="24"/>
    </w:rPr>
  </w:style>
  <w:style w:type="paragraph" w:customStyle="1" w:styleId="19">
    <w:name w:val="reader-word-layer reader-word-s4-8"/>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
    <w:name w:val="reader-word-layer reader-word-s4-4"/>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
    <w:name w:val="reader-word-layer reader-word-s5-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
    <w:name w:val="_Style 2"/>
    <w:basedOn w:val="1"/>
    <w:uiPriority w:val="0"/>
    <w:rPr>
      <w:rFonts w:ascii="Times New Roman" w:hAnsi="Times New Roman" w:eastAsia="宋体" w:cs="Times New Roman"/>
      <w:sz w:val="21"/>
      <w:szCs w:val="24"/>
    </w:rPr>
  </w:style>
  <w:style w:type="paragraph" w:customStyle="1" w:styleId="23">
    <w:name w:val="reader-word-layer reader-word-s4-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
    <w:name w:val="reader-word-layer reader-word-s4-9"/>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
    <w:name w:val="默认段落字体 Para Char Char Char Char"/>
    <w:basedOn w:val="1"/>
    <w:uiPriority w:val="0"/>
    <w:rPr>
      <w:rFonts w:ascii="仿宋_GB2312" w:hAnsi="Times New Roman" w:eastAsia="宋体" w:cs="Times New Roman"/>
      <w:szCs w:val="20"/>
    </w:rPr>
  </w:style>
  <w:style w:type="paragraph" w:customStyle="1" w:styleId="26">
    <w:name w:val="Table Paragraph"/>
    <w:basedOn w:val="1"/>
    <w:uiPriority w:val="0"/>
    <w:rPr>
      <w:rFonts w:ascii="宋体" w:hAnsi="宋体" w:eastAsia="宋体" w:cs="宋体"/>
      <w:lang w:val="zh-CN" w:eastAsia="zh-CN" w:bidi="zh-CN"/>
    </w:rPr>
  </w:style>
  <w:style w:type="character" w:customStyle="1" w:styleId="27">
    <w:name w:val="批注文字 Char"/>
    <w:basedOn w:val="13"/>
    <w:link w:val="2"/>
    <w:uiPriority w:val="0"/>
    <w:rPr>
      <w:rFonts w:ascii="Times New Roman" w:hAnsi="Times New Roman" w:eastAsia="宋体" w:cs="Times New Roman"/>
      <w:kern w:val="2"/>
      <w:sz w:val="21"/>
      <w:szCs w:val="24"/>
    </w:rPr>
  </w:style>
  <w:style w:type="character" w:customStyle="1" w:styleId="28">
    <w:name w:val="纯文本 Char"/>
    <w:basedOn w:val="13"/>
    <w:link w:val="4"/>
    <w:uiPriority w:val="0"/>
    <w:rPr>
      <w:rFonts w:ascii="宋体" w:hAnsi="Courier New" w:eastAsia="宋体" w:cs="Courier New"/>
      <w:kern w:val="2"/>
      <w:sz w:val="21"/>
      <w:szCs w:val="21"/>
    </w:rPr>
  </w:style>
  <w:style w:type="character" w:customStyle="1" w:styleId="29">
    <w:name w:val="批注框文本 Char"/>
    <w:basedOn w:val="13"/>
    <w:link w:val="5"/>
    <w:uiPriority w:val="0"/>
    <w:rPr>
      <w:rFonts w:ascii="Times New Roman" w:hAnsi="Times New Roman" w:eastAsia="仿宋_GB2312" w:cs="Times New Roman"/>
      <w:kern w:val="2"/>
      <w:sz w:val="18"/>
      <w:szCs w:val="18"/>
    </w:rPr>
  </w:style>
  <w:style w:type="character" w:customStyle="1" w:styleId="30">
    <w:name w:val="页脚 Char"/>
    <w:basedOn w:val="13"/>
    <w:link w:val="6"/>
    <w:uiPriority w:val="0"/>
    <w:rPr>
      <w:rFonts w:ascii="Times New Roman" w:hAnsi="Times New Roman" w:eastAsia="仿宋_GB2312" w:cs="Times New Roman"/>
      <w:kern w:val="2"/>
      <w:sz w:val="18"/>
      <w:szCs w:val="18"/>
    </w:rPr>
  </w:style>
  <w:style w:type="character" w:customStyle="1" w:styleId="31">
    <w:name w:val="页眉 Char"/>
    <w:basedOn w:val="13"/>
    <w:link w:val="7"/>
    <w:uiPriority w:val="0"/>
    <w:rPr>
      <w:rFonts w:ascii="Times New Roman" w:hAnsi="Times New Roman" w:eastAsia="仿宋_GB2312" w:cs="Times New Roman"/>
      <w:kern w:val="2"/>
      <w:sz w:val="18"/>
      <w:szCs w:val="18"/>
    </w:rPr>
  </w:style>
  <w:style w:type="character" w:customStyle="1" w:styleId="32">
    <w:name w:val="批注主题 Char"/>
    <w:basedOn w:val="27"/>
    <w:link w:val="9"/>
    <w:uiPriority w:val="0"/>
    <w:rPr>
      <w:rFonts w:ascii="Times New Roman" w:hAnsi="Times New Roman" w:eastAsia="宋体" w:cs="Times New Roman"/>
      <w:b/>
      <w:bCs/>
    </w:rPr>
  </w:style>
  <w:style w:type="character" w:customStyle="1" w:styleId="33">
    <w:name w:val="font11"/>
    <w:basedOn w:val="13"/>
    <w:uiPriority w:val="0"/>
    <w:rPr>
      <w:rFonts w:hint="eastAsia" w:ascii="仿宋" w:hAnsi="仿宋" w:eastAsia="仿宋" w:cs="仿宋"/>
      <w:color w:val="00B0F0"/>
      <w:sz w:val="24"/>
      <w:szCs w:val="24"/>
      <w:u w:val="none"/>
    </w:rPr>
  </w:style>
  <w:style w:type="character" w:customStyle="1" w:styleId="34">
    <w:name w:val="font21"/>
    <w:basedOn w:val="13"/>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24</Pages>
  <Words>8091</Words>
  <Characters>8526</Characters>
  <Lines>118</Lines>
  <Paragraphs>33</Paragraphs>
  <TotalTime>1.33333333333333</TotalTime>
  <ScaleCrop>false</ScaleCrop>
  <LinksUpToDate>false</LinksUpToDate>
  <CharactersWithSpaces>8682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2018-05-29T11:36:00Z</dcterms:created>
  <dc:creator>Sky123.Org</dc:creator>
  <cp:lastModifiedBy>Administrator</cp:lastModifiedBy>
  <cp:lastPrinted>2025-05-30T03:42:58Z</cp:lastPrinted>
  <dcterms:modified xsi:type="dcterms:W3CDTF">2025-05-30T03:43:08Z</dcterms:modified>
  <dc:title>桂工信〔2014〕号</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慧眼令牌">
    <vt:lpwstr>eyJraWQiOiJvYSIsInR5cCI6IkpXVCIsImFsZyI6IkhTMjU2In0.eyJzdWIiOiJPQS1MT0dJTiIsIm5iZiI6MTY1NjA1MDU4NiwiY29ycElkIjoiIiwiaXNzIjoiRVhPQSIsIm5hbWUiOiLmnY7pm6jnj4IiLCJleHAiOjE5NzE0MTQxODYsImlhdCI6MTY1NjA1MzU4NiwidXNlcklkIjoxMzc0MywianRpIjoib2EiLCJhY2NvdW50IjoibGl5ayJ9.2Fc11rQU1Cg8BsJEtEm5NHJu3Cmt02jRkMx_Ej5rlJA</vt:lpwstr>
  </property>
</Properties>
</file>