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16CBE3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1935A1E">
            <w:pPr>
              <w:framePr w:wrap="notBeside" w:vAnchor="page" w:hAnchor="page" w:x="1372" w:y="568"/>
              <w:snapToGrid w:val="0"/>
              <w:jc w:val="left"/>
              <w:rPr>
                <w:rFonts w:ascii="Times New Roman" w:hAnsi="Times New Roman" w:eastAsia="黑体" w:cs="Times New Roman"/>
                <w:kern w:val="0"/>
                <w:sz w:val="20"/>
                <w:szCs w:val="21"/>
                <w14:ligatures w14:val="none"/>
              </w:rPr>
            </w:pPr>
            <w:r>
              <w:rPr>
                <w:rFonts w:ascii="Times New Roman" w:hAnsi="Times New Roman" w:eastAsia="黑体" w:cs="Times New Roman"/>
                <w:kern w:val="0"/>
                <w:sz w:val="20"/>
                <w:szCs w:val="21"/>
                <w14:ligatures w14:val="none"/>
              </w:rPr>
              <w:t>ICS</w:t>
            </w:r>
          </w:p>
        </w:tc>
        <w:tc>
          <w:tcPr>
            <w:tcW w:w="8855" w:type="dxa"/>
          </w:tcPr>
          <w:p w14:paraId="3EFBBD25">
            <w:pPr>
              <w:framePr w:wrap="notBeside" w:vAnchor="page" w:hAnchor="page" w:x="1372" w:y="568"/>
              <w:snapToGrid w:val="0"/>
              <w:rPr>
                <w:rFonts w:ascii="Times New Roman" w:hAnsi="Times New Roman" w:eastAsia="黑体" w:cs="Times New Roman"/>
                <w:kern w:val="0"/>
                <w:sz w:val="20"/>
                <w:szCs w:val="21"/>
                <w14:ligatures w14:val="none"/>
              </w:rPr>
            </w:pPr>
            <w:r>
              <w:rPr>
                <w:rFonts w:ascii="Times New Roman" w:hAnsi="Times New Roman" w:eastAsia="黑体" w:cs="Times New Roman"/>
                <w:kern w:val="0"/>
                <w:sz w:val="20"/>
                <w:szCs w:val="21"/>
                <w14:ligatures w14:val="none"/>
              </w:rPr>
              <w:fldChar w:fldCharType="begin">
                <w:ffData>
                  <w:name w:val="ICS"/>
                  <w:enabled/>
                  <w:calcOnExit w:val="0"/>
                  <w:textInput>
                    <w:default w:val="点击此处添加ICS号"/>
                  </w:textInput>
                </w:ffData>
              </w:fldChar>
            </w:r>
            <w:bookmarkStart w:id="0" w:name="ICS"/>
            <w:r>
              <w:rPr>
                <w:rFonts w:ascii="Times New Roman" w:hAnsi="Times New Roman" w:eastAsia="黑体" w:cs="Times New Roman"/>
                <w:kern w:val="0"/>
                <w:sz w:val="20"/>
                <w:szCs w:val="21"/>
                <w14:ligatures w14:val="none"/>
              </w:rPr>
              <w:instrText xml:space="preserve"> FORMTEXT </w:instrText>
            </w:r>
            <w:r>
              <w:rPr>
                <w:rFonts w:ascii="Times New Roman" w:hAnsi="Times New Roman" w:eastAsia="黑体" w:cs="Times New Roman"/>
                <w:kern w:val="0"/>
                <w:sz w:val="20"/>
                <w:szCs w:val="21"/>
                <w14:ligatures w14:val="none"/>
              </w:rPr>
              <w:fldChar w:fldCharType="separate"/>
            </w:r>
            <w:r>
              <w:rPr>
                <w:rFonts w:ascii="Times New Roman" w:hAnsi="Times New Roman" w:eastAsia="黑体" w:cs="Times New Roman"/>
                <w:kern w:val="0"/>
                <w:sz w:val="20"/>
                <w:szCs w:val="21"/>
                <w14:ligatures w14:val="none"/>
              </w:rPr>
              <w:t>点击此处添加ICS号</w:t>
            </w:r>
            <w:r>
              <w:rPr>
                <w:rFonts w:ascii="Times New Roman" w:hAnsi="Times New Roman" w:eastAsia="黑体" w:cs="Times New Roman"/>
                <w:kern w:val="0"/>
                <w:sz w:val="20"/>
                <w:szCs w:val="21"/>
                <w14:ligatures w14:val="none"/>
              </w:rPr>
              <w:fldChar w:fldCharType="end"/>
            </w:r>
            <w:bookmarkEnd w:id="0"/>
          </w:p>
        </w:tc>
      </w:tr>
      <w:tr w14:paraId="2C5CE7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7C135FBD">
            <w:pPr>
              <w:framePr w:wrap="notBeside" w:vAnchor="page" w:hAnchor="page" w:x="1372" w:y="568"/>
              <w:snapToGrid w:val="0"/>
              <w:spacing w:before="40"/>
              <w:jc w:val="left"/>
              <w:rPr>
                <w:rFonts w:ascii="Times New Roman" w:hAnsi="Times New Roman" w:eastAsia="黑体" w:cs="Times New Roman"/>
                <w:kern w:val="0"/>
                <w:sz w:val="20"/>
                <w:szCs w:val="21"/>
                <w14:ligatures w14:val="none"/>
              </w:rPr>
            </w:pPr>
            <w:r>
              <w:rPr>
                <w:rFonts w:ascii="Times New Roman" w:hAnsi="Times New Roman" w:eastAsia="黑体" w:cs="Times New Roman"/>
                <w:kern w:val="0"/>
                <w:sz w:val="20"/>
                <w:szCs w:val="21"/>
                <w14:ligatures w14:val="none"/>
              </w:rPr>
              <w:t>CCS</w:t>
            </w:r>
          </w:p>
        </w:tc>
        <w:tc>
          <w:tcPr>
            <w:tcW w:w="8855" w:type="dxa"/>
          </w:tcPr>
          <w:p w14:paraId="058A123E">
            <w:pPr>
              <w:framePr w:wrap="notBeside" w:vAnchor="page" w:hAnchor="page" w:x="1372" w:y="568"/>
              <w:snapToGrid w:val="0"/>
              <w:spacing w:before="40"/>
              <w:jc w:val="left"/>
              <w:rPr>
                <w:rFonts w:ascii="Times New Roman" w:hAnsi="Times New Roman" w:eastAsia="黑体" w:cs="Times New Roman"/>
                <w:kern w:val="0"/>
                <w:sz w:val="20"/>
                <w:szCs w:val="21"/>
                <w14:ligatures w14:val="none"/>
              </w:rPr>
            </w:pPr>
            <w:r>
              <w:rPr>
                <w:rFonts w:ascii="Times New Roman" w:hAnsi="Times New Roman" w:eastAsia="黑体" w:cs="Times New Roman"/>
                <w:kern w:val="0"/>
                <w:sz w:val="20"/>
                <w:szCs w:val="21"/>
                <w14:ligatures w14:val="none"/>
              </w:rPr>
              <w:fldChar w:fldCharType="begin">
                <w:ffData>
                  <w:name w:val="CSDN"/>
                  <w:enabled/>
                  <w:calcOnExit w:val="0"/>
                  <w:textInput>
                    <w:default w:val="点击此处添加CCS号"/>
                  </w:textInput>
                </w:ffData>
              </w:fldChar>
            </w:r>
            <w:bookmarkStart w:id="1" w:name="CSDN"/>
            <w:r>
              <w:rPr>
                <w:rFonts w:ascii="Times New Roman" w:hAnsi="Times New Roman" w:eastAsia="黑体" w:cs="Times New Roman"/>
                <w:kern w:val="0"/>
                <w:sz w:val="20"/>
                <w:szCs w:val="21"/>
                <w14:ligatures w14:val="none"/>
              </w:rPr>
              <w:instrText xml:space="preserve"> FORMTEXT </w:instrText>
            </w:r>
            <w:r>
              <w:rPr>
                <w:rFonts w:ascii="Times New Roman" w:hAnsi="Times New Roman" w:eastAsia="黑体" w:cs="Times New Roman"/>
                <w:kern w:val="0"/>
                <w:sz w:val="20"/>
                <w:szCs w:val="21"/>
                <w14:ligatures w14:val="none"/>
              </w:rPr>
              <w:fldChar w:fldCharType="separate"/>
            </w:r>
            <w:r>
              <w:rPr>
                <w:rFonts w:ascii="Times New Roman" w:hAnsi="Times New Roman" w:eastAsia="黑体" w:cs="Times New Roman"/>
                <w:kern w:val="0"/>
                <w:sz w:val="20"/>
                <w:szCs w:val="21"/>
                <w14:ligatures w14:val="none"/>
              </w:rPr>
              <w:t>点击此处添加CCS号</w:t>
            </w:r>
            <w:r>
              <w:rPr>
                <w:rFonts w:ascii="Times New Roman" w:hAnsi="Times New Roman" w:eastAsia="黑体" w:cs="Times New Roman"/>
                <w:kern w:val="0"/>
                <w:sz w:val="20"/>
                <w:szCs w:val="21"/>
                <w14:ligatures w14:val="none"/>
              </w:rPr>
              <w:fldChar w:fldCharType="end"/>
            </w:r>
            <w:bookmarkEnd w:id="1"/>
          </w:p>
        </w:tc>
      </w:tr>
    </w:tbl>
    <w:tbl>
      <w:tblPr>
        <w:tblStyle w:val="17"/>
        <w:tblpPr w:leftFromText="180" w:rightFromText="180" w:vertAnchor="text" w:horzAnchor="margin" w:tblpX="2683" w:tblpY="578"/>
        <w:tblW w:w="6661"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6661"/>
      </w:tblGrid>
      <w:tr w14:paraId="6CA37A19">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6661" w:type="dxa"/>
          </w:tcPr>
          <w:p w14:paraId="3CA3790B">
            <w:pPr>
              <w:widowControl/>
              <w:shd w:val="solid" w:color="FFFFFF" w:fill="FFFFFF"/>
              <w:spacing w:line="0" w:lineRule="atLeast"/>
              <w:jc w:val="right"/>
              <w:rPr>
                <w:rFonts w:ascii="Times New Roman" w:hAnsi="Times New Roman" w:eastAsia="宋体" w:cs="Times New Roman"/>
                <w:b/>
                <w:w w:val="130"/>
                <w:kern w:val="0"/>
                <w:sz w:val="28"/>
                <w:szCs w:val="28"/>
                <w14:ligatures w14:val="none"/>
              </w:rPr>
            </w:pPr>
            <w:bookmarkStart w:id="2" w:name="_Hlk26473981"/>
            <w:r>
              <w:rPr>
                <w:rFonts w:ascii="Times New Roman" w:hAnsi="Times New Roman" w:eastAsia="宋体" w:cs="Times New Roman"/>
                <w:b/>
                <w:w w:val="130"/>
                <w:kern w:val="0"/>
                <w:sz w:val="96"/>
                <w:szCs w:val="20"/>
                <w14:ligatures w14:val="none"/>
              </w:rPr>
              <w:drawing>
                <wp:inline distT="0" distB="0" distL="0" distR="0">
                  <wp:extent cx="795655" cy="391795"/>
                  <wp:effectExtent l="0" t="0" r="4445" b="8255"/>
                  <wp:docPr id="626801039" name="图片 2" descr="卡通画&#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6801039" name="图片 2" descr="卡通画&#10;&#10;中度可信度描述已自动生成"/>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795655" cy="391795"/>
                          </a:xfrm>
                          <a:prstGeom prst="rect">
                            <a:avLst/>
                          </a:prstGeom>
                          <a:noFill/>
                          <a:ln>
                            <a:noFill/>
                          </a:ln>
                        </pic:spPr>
                      </pic:pic>
                    </a:graphicData>
                  </a:graphic>
                </wp:inline>
              </w:drawing>
            </w:r>
            <w:r>
              <w:rPr>
                <w:rFonts w:ascii="Times New Roman" w:hAnsi="Times New Roman" w:eastAsia="宋体" w:cs="Times New Roman"/>
                <w:b/>
                <w:w w:val="130"/>
                <w:kern w:val="0"/>
                <w:sz w:val="96"/>
                <w:szCs w:val="20"/>
                <w14:ligatures w14:val="none"/>
              </w:rPr>
              <w:fldChar w:fldCharType="begin">
                <w:ffData>
                  <w:name w:val="c1"/>
                  <w:enabled/>
                  <w:calcOnExit w:val="0"/>
                  <w:textInput>
                    <w:maxLength w:val="8"/>
                  </w:textInput>
                </w:ffData>
              </w:fldChar>
            </w:r>
            <w:bookmarkStart w:id="3" w:name="c1"/>
            <w:r>
              <w:rPr>
                <w:rFonts w:ascii="Times New Roman" w:hAnsi="Times New Roman" w:eastAsia="宋体" w:cs="Times New Roman"/>
                <w:b/>
                <w:w w:val="130"/>
                <w:kern w:val="0"/>
                <w:sz w:val="96"/>
                <w:szCs w:val="20"/>
                <w14:ligatures w14:val="none"/>
              </w:rPr>
              <w:instrText xml:space="preserve"> FORMTEXT </w:instrText>
            </w:r>
            <w:r>
              <w:rPr>
                <w:rFonts w:ascii="Times New Roman" w:hAnsi="Times New Roman" w:eastAsia="宋体" w:cs="Times New Roman"/>
                <w:b/>
                <w:w w:val="130"/>
                <w:kern w:val="0"/>
                <w:sz w:val="96"/>
                <w:szCs w:val="20"/>
                <w14:ligatures w14:val="none"/>
              </w:rPr>
              <w:fldChar w:fldCharType="separate"/>
            </w:r>
            <w:r>
              <w:rPr>
                <w:rFonts w:ascii="Times New Roman" w:hAnsi="Times New Roman" w:eastAsia="宋体" w:cs="Times New Roman"/>
                <w:b/>
                <w:w w:val="130"/>
                <w:kern w:val="0"/>
                <w:sz w:val="96"/>
                <w:szCs w:val="20"/>
                <w14:ligatures w14:val="none"/>
              </w:rPr>
              <w:t>62</w:t>
            </w:r>
            <w:r>
              <w:rPr>
                <w:rFonts w:ascii="Times New Roman" w:hAnsi="Times New Roman" w:eastAsia="宋体" w:cs="Times New Roman"/>
                <w:b/>
                <w:w w:val="130"/>
                <w:kern w:val="0"/>
                <w:sz w:val="96"/>
                <w:szCs w:val="20"/>
                <w14:ligatures w14:val="none"/>
              </w:rPr>
              <w:fldChar w:fldCharType="end"/>
            </w:r>
            <w:bookmarkEnd w:id="3"/>
          </w:p>
        </w:tc>
      </w:tr>
    </w:tbl>
    <w:p w14:paraId="19223761">
      <w:pPr>
        <w:framePr w:w="9639" w:h="624" w:hRule="exact" w:hSpace="181" w:vSpace="181" w:wrap="around" w:vAnchor="page" w:hAnchor="page" w:x="1305" w:y="2269" w:anchorLock="1"/>
        <w:kinsoku w:val="0"/>
        <w:overflowPunct w:val="0"/>
        <w:autoSpaceDE w:val="0"/>
        <w:autoSpaceDN w:val="0"/>
        <w:spacing w:line="0" w:lineRule="atLeast"/>
        <w:jc w:val="distribute"/>
        <w:rPr>
          <w:rFonts w:ascii="Times New Roman" w:hAnsi="Times New Roman" w:eastAsia="黑体" w:cs="Times New Roman"/>
          <w:kern w:val="0"/>
          <w:sz w:val="48"/>
          <w:szCs w:val="48"/>
        </w:rPr>
      </w:pPr>
      <w:r>
        <w:rPr>
          <w:rFonts w:ascii="Times New Roman" w:hAnsi="Times New Roman" w:eastAsia="黑体" w:cs="Times New Roman"/>
          <w:bCs/>
          <w:kern w:val="0"/>
          <w:sz w:val="48"/>
          <w:szCs w:val="20"/>
        </w:rPr>
        <w:fldChar w:fldCharType="begin">
          <w:ffData>
            <w:name w:val="c2"/>
            <w:enabled/>
            <w:calcOnExit w:val="0"/>
            <w:textInput/>
          </w:ffData>
        </w:fldChar>
      </w:r>
      <w:bookmarkStart w:id="4" w:name="c2"/>
      <w:r>
        <w:rPr>
          <w:rFonts w:ascii="Times New Roman" w:hAnsi="Times New Roman" w:eastAsia="黑体" w:cs="Times New Roman"/>
          <w:bCs/>
          <w:kern w:val="0"/>
          <w:sz w:val="48"/>
          <w:szCs w:val="20"/>
        </w:rPr>
        <w:instrText xml:space="preserve"> FORMTEXT </w:instrText>
      </w:r>
      <w:r>
        <w:rPr>
          <w:rFonts w:ascii="Times New Roman" w:hAnsi="Times New Roman" w:eastAsia="黑体" w:cs="Times New Roman"/>
          <w:bCs/>
          <w:kern w:val="0"/>
          <w:sz w:val="48"/>
          <w:szCs w:val="20"/>
        </w:rPr>
        <w:fldChar w:fldCharType="separate"/>
      </w:r>
      <w:r>
        <w:rPr>
          <w:rFonts w:ascii="Times New Roman" w:hAnsi="Times New Roman" w:eastAsia="黑体" w:cs="Times New Roman"/>
          <w:bCs/>
          <w:kern w:val="0"/>
          <w:sz w:val="48"/>
          <w:szCs w:val="20"/>
        </w:rPr>
        <w:t>甘肃省</w:t>
      </w:r>
      <w:r>
        <w:rPr>
          <w:rFonts w:ascii="Times New Roman" w:hAnsi="Times New Roman" w:eastAsia="黑体" w:cs="Times New Roman"/>
          <w:bCs/>
          <w:kern w:val="0"/>
          <w:sz w:val="48"/>
          <w:szCs w:val="20"/>
        </w:rPr>
        <w:fldChar w:fldCharType="end"/>
      </w:r>
      <w:bookmarkEnd w:id="4"/>
      <w:r>
        <w:rPr>
          <w:rFonts w:ascii="Times New Roman" w:hAnsi="Times New Roman" w:eastAsia="黑体" w:cs="Times New Roman"/>
          <w:kern w:val="0"/>
          <w:sz w:val="48"/>
          <w:szCs w:val="48"/>
        </w:rPr>
        <w:t>地方标准</w:t>
      </w:r>
    </w:p>
    <w:bookmarkEnd w:id="2"/>
    <w:p w14:paraId="0BF523A2">
      <w:pPr>
        <w:framePr w:w="9356" w:h="624" w:hRule="exact" w:hSpace="181" w:vSpace="181" w:wrap="around" w:vAnchor="page" w:hAnchor="page" w:x="1419" w:y="3284"/>
        <w:widowControl/>
        <w:wordWrap w:val="0"/>
        <w:autoSpaceDE w:val="0"/>
        <w:autoSpaceDN w:val="0"/>
        <w:spacing w:line="280" w:lineRule="exact"/>
        <w:jc w:val="right"/>
        <w:rPr>
          <w:rFonts w:ascii="Times New Roman" w:hAnsi="Times New Roman" w:eastAsia="黑体" w:cs="Times New Roman"/>
          <w:bCs/>
          <w:kern w:val="0"/>
          <w:sz w:val="28"/>
          <w:szCs w:val="28"/>
        </w:rPr>
      </w:pPr>
      <w:r>
        <w:rPr>
          <w:rFonts w:ascii="Times New Roman" w:hAnsi="Times New Roman" w:eastAsia="黑体" w:cs="Times New Roman"/>
          <w:bCs/>
          <w:kern w:val="0"/>
          <w:sz w:val="28"/>
          <w:szCs w:val="28"/>
        </w:rPr>
        <w:t>DB</w:t>
      </w:r>
      <w:r>
        <w:rPr>
          <w:rFonts w:ascii="Times New Roman" w:hAnsi="Times New Roman" w:eastAsia="黑体" w:cs="Times New Roman"/>
          <w:bCs/>
          <w:kern w:val="0"/>
          <w:sz w:val="28"/>
          <w:szCs w:val="28"/>
        </w:rPr>
        <w:fldChar w:fldCharType="begin">
          <w:ffData>
            <w:name w:val="文字1"/>
            <w:enabled/>
            <w:calcOnExit w:val="0"/>
            <w:textInput>
              <w:default w:val="XX"/>
            </w:textInput>
          </w:ffData>
        </w:fldChar>
      </w:r>
      <w:bookmarkStart w:id="5" w:name="文字1"/>
      <w:r>
        <w:rPr>
          <w:rFonts w:ascii="Times New Roman" w:hAnsi="Times New Roman" w:eastAsia="黑体" w:cs="Times New Roman"/>
          <w:bCs/>
          <w:kern w:val="0"/>
          <w:sz w:val="28"/>
          <w:szCs w:val="28"/>
        </w:rPr>
        <w:instrText xml:space="preserve"> FORMTEXT </w:instrText>
      </w:r>
      <w:r>
        <w:rPr>
          <w:rFonts w:ascii="Times New Roman" w:hAnsi="Times New Roman" w:eastAsia="黑体" w:cs="Times New Roman"/>
          <w:bCs/>
          <w:kern w:val="0"/>
          <w:sz w:val="28"/>
          <w:szCs w:val="28"/>
        </w:rPr>
        <w:fldChar w:fldCharType="separate"/>
      </w:r>
      <w:r>
        <w:rPr>
          <w:rFonts w:ascii="Times New Roman" w:hAnsi="Times New Roman" w:eastAsia="黑体" w:cs="Times New Roman"/>
          <w:bCs/>
          <w:kern w:val="0"/>
          <w:sz w:val="28"/>
          <w:szCs w:val="28"/>
        </w:rPr>
        <w:t>62/T</w:t>
      </w:r>
      <w:r>
        <w:rPr>
          <w:rFonts w:ascii="Times New Roman" w:hAnsi="Times New Roman" w:eastAsia="黑体" w:cs="Times New Roman"/>
          <w:bCs/>
          <w:kern w:val="0"/>
          <w:sz w:val="28"/>
          <w:szCs w:val="28"/>
        </w:rPr>
        <w:fldChar w:fldCharType="end"/>
      </w:r>
      <w:bookmarkEnd w:id="5"/>
      <w:r>
        <w:rPr>
          <w:rFonts w:ascii="Times New Roman" w:hAnsi="Times New Roman" w:eastAsia="黑体" w:cs="Times New Roman"/>
          <w:bCs/>
          <w:kern w:val="0"/>
          <w:sz w:val="28"/>
          <w:szCs w:val="28"/>
        </w:rPr>
        <w:fldChar w:fldCharType="begin">
          <w:ffData>
            <w:name w:val="NSTD_CODE_F"/>
            <w:enabled/>
            <w:calcOnExit w:val="0"/>
            <w:textInput>
              <w:default w:val="XXXXX"/>
            </w:textInput>
          </w:ffData>
        </w:fldChar>
      </w:r>
      <w:bookmarkStart w:id="6" w:name="NSTD_CODE_F"/>
      <w:r>
        <w:rPr>
          <w:rFonts w:ascii="Times New Roman" w:hAnsi="Times New Roman" w:eastAsia="黑体" w:cs="Times New Roman"/>
          <w:bCs/>
          <w:kern w:val="0"/>
          <w:sz w:val="28"/>
          <w:szCs w:val="28"/>
        </w:rPr>
        <w:instrText xml:space="preserve"> FORMTEXT </w:instrText>
      </w:r>
      <w:r>
        <w:rPr>
          <w:rFonts w:ascii="Times New Roman" w:hAnsi="Times New Roman" w:eastAsia="黑体" w:cs="Times New Roman"/>
          <w:bCs/>
          <w:kern w:val="0"/>
          <w:sz w:val="28"/>
          <w:szCs w:val="28"/>
        </w:rPr>
        <w:fldChar w:fldCharType="separate"/>
      </w:r>
      <w:r>
        <w:rPr>
          <w:rFonts w:ascii="Times New Roman" w:hAnsi="Times New Roman" w:eastAsia="黑体" w:cs="Times New Roman"/>
          <w:bCs/>
          <w:kern w:val="0"/>
          <w:sz w:val="28"/>
          <w:szCs w:val="28"/>
        </w:rPr>
        <w:t>XXXX</w:t>
      </w:r>
      <w:r>
        <w:rPr>
          <w:rFonts w:ascii="Times New Roman" w:hAnsi="Times New Roman" w:eastAsia="黑体" w:cs="Times New Roman"/>
          <w:bCs/>
          <w:kern w:val="0"/>
          <w:sz w:val="28"/>
          <w:szCs w:val="28"/>
        </w:rPr>
        <w:fldChar w:fldCharType="end"/>
      </w:r>
      <w:bookmarkEnd w:id="6"/>
      <w:r>
        <w:rPr>
          <w:rFonts w:ascii="Times New Roman" w:hAnsi="Times New Roman" w:eastAsia="黑体" w:cs="Times New Roman"/>
          <w:bCs/>
          <w:kern w:val="0"/>
          <w:sz w:val="28"/>
          <w:szCs w:val="28"/>
        </w:rPr>
        <w:t>—</w:t>
      </w:r>
      <w:r>
        <w:rPr>
          <w:rFonts w:ascii="Times New Roman" w:hAnsi="Times New Roman" w:eastAsia="黑体" w:cs="Times New Roman"/>
          <w:bCs/>
          <w:kern w:val="0"/>
          <w:sz w:val="28"/>
          <w:szCs w:val="28"/>
        </w:rPr>
        <w:fldChar w:fldCharType="begin">
          <w:ffData>
            <w:name w:val="NSTD_CODE_B"/>
            <w:enabled/>
            <w:calcOnExit w:val="0"/>
            <w:textInput>
              <w:default w:val="XXXX"/>
            </w:textInput>
          </w:ffData>
        </w:fldChar>
      </w:r>
      <w:bookmarkStart w:id="7" w:name="NSTD_CODE_B"/>
      <w:r>
        <w:rPr>
          <w:rFonts w:ascii="Times New Roman" w:hAnsi="Times New Roman" w:eastAsia="黑体" w:cs="Times New Roman"/>
          <w:bCs/>
          <w:kern w:val="0"/>
          <w:sz w:val="28"/>
          <w:szCs w:val="28"/>
        </w:rPr>
        <w:instrText xml:space="preserve"> FORMTEXT </w:instrText>
      </w:r>
      <w:r>
        <w:rPr>
          <w:rFonts w:ascii="Times New Roman" w:hAnsi="Times New Roman" w:eastAsia="黑体" w:cs="Times New Roman"/>
          <w:bCs/>
          <w:kern w:val="0"/>
          <w:sz w:val="28"/>
          <w:szCs w:val="28"/>
        </w:rPr>
        <w:fldChar w:fldCharType="separate"/>
      </w:r>
      <w:r>
        <w:rPr>
          <w:rFonts w:ascii="Times New Roman" w:hAnsi="Times New Roman" w:eastAsia="黑体" w:cs="Times New Roman"/>
          <w:bCs/>
          <w:kern w:val="0"/>
          <w:sz w:val="28"/>
          <w:szCs w:val="28"/>
        </w:rPr>
        <w:t>202X</w:t>
      </w:r>
      <w:r>
        <w:rPr>
          <w:rFonts w:ascii="Times New Roman" w:hAnsi="Times New Roman" w:eastAsia="黑体" w:cs="Times New Roman"/>
          <w:bCs/>
          <w:kern w:val="0"/>
          <w:sz w:val="28"/>
          <w:szCs w:val="28"/>
        </w:rPr>
        <w:fldChar w:fldCharType="end"/>
      </w:r>
      <w:bookmarkEnd w:id="7"/>
    </w:p>
    <w:p w14:paraId="41E28EA1">
      <w:pPr>
        <w:framePr w:w="9356" w:h="624" w:hRule="exact" w:hSpace="181" w:vSpace="181" w:wrap="around" w:vAnchor="page" w:hAnchor="page" w:x="1419" w:y="3284"/>
        <w:widowControl/>
        <w:wordWrap w:val="0"/>
        <w:autoSpaceDE w:val="0"/>
        <w:autoSpaceDN w:val="0"/>
        <w:spacing w:before="57" w:line="280" w:lineRule="exact"/>
        <w:jc w:val="right"/>
        <w:rPr>
          <w:rFonts w:ascii="Times New Roman" w:hAnsi="Times New Roman" w:eastAsia="黑体" w:cs="Times New Roman"/>
          <w:bCs/>
          <w:kern w:val="0"/>
          <w:szCs w:val="28"/>
        </w:rPr>
      </w:pPr>
      <w:r>
        <w:rPr>
          <w:rFonts w:ascii="Times New Roman" w:hAnsi="Times New Roman" w:eastAsia="黑体" w:cs="Times New Roman"/>
          <w:bCs/>
          <w:kern w:val="0"/>
          <w:szCs w:val="28"/>
        </w:rPr>
        <w:fldChar w:fldCharType="begin">
          <w:ffData>
            <w:name w:val="OSTD_CODE"/>
            <w:enabled/>
            <w:calcOnExit w:val="0"/>
            <w:textInput/>
          </w:ffData>
        </w:fldChar>
      </w:r>
      <w:bookmarkStart w:id="8" w:name="OSTD_CODE"/>
      <w:r>
        <w:rPr>
          <w:rFonts w:ascii="Times New Roman" w:hAnsi="Times New Roman" w:eastAsia="黑体" w:cs="Times New Roman"/>
          <w:bCs/>
          <w:kern w:val="0"/>
          <w:szCs w:val="28"/>
        </w:rPr>
        <w:instrText xml:space="preserve"> FORMTEXT </w:instrText>
      </w:r>
      <w:r>
        <w:rPr>
          <w:rFonts w:ascii="Times New Roman" w:hAnsi="Times New Roman" w:eastAsia="黑体" w:cs="Times New Roman"/>
          <w:bCs/>
          <w:kern w:val="0"/>
          <w:szCs w:val="28"/>
        </w:rPr>
        <w:fldChar w:fldCharType="separate"/>
      </w:r>
      <w:r>
        <w:rPr>
          <w:rFonts w:ascii="Times New Roman" w:hAnsi="Times New Roman" w:eastAsia="MS Mincho" w:cs="Times New Roman"/>
          <w:bCs/>
          <w:kern w:val="0"/>
          <w:szCs w:val="28"/>
        </w:rPr>
        <w:t>     </w:t>
      </w:r>
      <w:r>
        <w:rPr>
          <w:rFonts w:ascii="Times New Roman" w:hAnsi="Times New Roman" w:eastAsia="黑体" w:cs="Times New Roman"/>
          <w:bCs/>
          <w:kern w:val="0"/>
          <w:szCs w:val="28"/>
        </w:rPr>
        <w:fldChar w:fldCharType="end"/>
      </w:r>
      <w:bookmarkEnd w:id="8"/>
    </w:p>
    <w:p w14:paraId="50412344">
      <w:pPr>
        <w:adjustRightInd w:val="0"/>
        <w:rPr>
          <w:rFonts w:ascii="Times New Roman" w:hAnsi="Times New Roman" w:eastAsia="黑体" w:cs="Times New Roman"/>
          <w:kern w:val="0"/>
          <w:sz w:val="10"/>
          <w:szCs w:val="10"/>
        </w:rPr>
      </w:pPr>
      <w:r>
        <w:rPr>
          <w:rFonts w:ascii="Times New Roman" w:hAnsi="Times New Roman" w:eastAsia="黑体" w:cs="Times New Roman"/>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635"/>
                <wp:effectExtent l="5080" t="5080" r="8890" b="13335"/>
                <wp:wrapNone/>
                <wp:docPr id="936479255" name="直接连接符 4"/>
                <wp:cNvGraphicFramePr/>
                <a:graphic xmlns:a="http://schemas.openxmlformats.org/drawingml/2006/main">
                  <a:graphicData uri="http://schemas.microsoft.com/office/word/2010/wordprocessingShape">
                    <wps:wsp>
                      <wps:cNvCnPr>
                        <a:cxnSpLocks noChangeShapeType="1"/>
                      </wps:cNvCnPr>
                      <wps:spPr bwMode="auto">
                        <a:xfrm>
                          <a:off x="0" y="0"/>
                          <a:ext cx="6120130" cy="635"/>
                        </a:xfrm>
                        <a:prstGeom prst="line">
                          <a:avLst/>
                        </a:prstGeom>
                        <a:noFill/>
                        <a:ln w="9525">
                          <a:solidFill>
                            <a:srgbClr val="000000"/>
                          </a:solidFill>
                          <a:round/>
                        </a:ln>
                      </wps:spPr>
                      <wps:bodyPr/>
                    </wps:wsp>
                  </a:graphicData>
                </a:graphic>
              </wp:anchor>
            </w:drawing>
          </mc:Choice>
          <mc:Fallback>
            <w:pict>
              <v:line id="直接连接符 4" o:spid="_x0000_s1026" o:spt="20" style="position:absolute;left:0pt;margin-left:70.9pt;margin-top:212.65pt;height:0.05pt;width:481.9pt;mso-position-horizontal-relative:page;mso-position-vertical-relative:page;z-index:251659264;mso-width-relative:page;mso-height-relative:page;" filled="f" stroked="t" coordsize="21600,21600" o:allowoverlap="f" o:gfxdata="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GwId9zYAAAADAEAAA8AAAAAAAAAAQAgAAAAIgAAAGRycy9kb3ducmV2LnhtbFBLAQIUABQAAAAI&#10;AIdO4kBaBHCJ7QEAALQDAAAOAAAAAAAAAAEAIAAAACcBAABkcnMvZTJvRG9jLnhtbFBLBQYAAAAA&#10;BgAGAFkBAACGBQAAAAA=&#10;">
                <v:fill on="f" focussize="0,0"/>
                <v:stroke color="#000000" joinstyle="round"/>
                <v:imagedata o:title=""/>
                <o:lock v:ext="edit" aspectratio="f"/>
              </v:line>
            </w:pict>
          </mc:Fallback>
        </mc:AlternateContent>
      </w:r>
    </w:p>
    <w:p w14:paraId="3ED7B8D9">
      <w:pPr>
        <w:framePr w:w="9639" w:h="6976" w:hRule="exact" w:wrap="around" w:vAnchor="page" w:hAnchor="page" w:xAlign="center" w:y="6408" w:anchorLock="1"/>
        <w:kinsoku w:val="0"/>
        <w:overflowPunct w:val="0"/>
        <w:autoSpaceDE w:val="0"/>
        <w:autoSpaceDN w:val="0"/>
        <w:spacing w:line="0" w:lineRule="atLeast"/>
        <w:jc w:val="center"/>
        <w:rPr>
          <w:rFonts w:ascii="Times New Roman" w:hAnsi="Times New Roman" w:eastAsia="黑体" w:cs="Times New Roman"/>
          <w:kern w:val="0"/>
          <w:sz w:val="52"/>
          <w:szCs w:val="20"/>
        </w:rPr>
      </w:pPr>
    </w:p>
    <w:p w14:paraId="226B1C3A">
      <w:pPr>
        <w:framePr w:w="9639" w:h="6974" w:hRule="exact" w:wrap="around" w:vAnchor="page" w:hAnchor="page" w:x="1419" w:y="6408" w:anchorLock="1"/>
        <w:widowControl/>
        <w:spacing w:line="700" w:lineRule="exact"/>
        <w:jc w:val="center"/>
        <w:rPr>
          <w:rFonts w:ascii="Times New Roman" w:hAnsi="Times New Roman" w:eastAsia="黑体" w:cs="Times New Roman"/>
          <w:bCs/>
          <w:kern w:val="0"/>
          <w:sz w:val="52"/>
          <w:szCs w:val="20"/>
        </w:rPr>
      </w:pPr>
      <w:r>
        <w:rPr>
          <w:rFonts w:ascii="Times New Roman" w:hAnsi="Times New Roman" w:eastAsia="黑体" w:cs="Times New Roman"/>
          <w:bCs/>
          <w:kern w:val="0"/>
          <w:sz w:val="52"/>
          <w:szCs w:val="20"/>
        </w:rPr>
        <w:t>公路半刚性基层非开挖式地聚物注浆加固处置技术规程</w:t>
      </w:r>
    </w:p>
    <w:p w14:paraId="19D38EF4">
      <w:pPr>
        <w:framePr w:w="9639" w:h="6974" w:hRule="exact" w:wrap="around" w:vAnchor="page" w:hAnchor="page" w:x="1419" w:y="6408" w:anchorLock="1"/>
        <w:adjustRightInd w:val="0"/>
        <w:spacing w:line="400" w:lineRule="exact"/>
        <w:ind w:left="-1418"/>
        <w:rPr>
          <w:rFonts w:ascii="Times New Roman" w:hAnsi="Times New Roman" w:cs="Times New Roman"/>
          <w:szCs w:val="21"/>
        </w:rPr>
      </w:pPr>
    </w:p>
    <w:p w14:paraId="367356C9">
      <w:pPr>
        <w:framePr w:w="9639" w:h="6974" w:hRule="exact" w:wrap="around" w:vAnchor="page" w:hAnchor="page" w:x="1419" w:y="6408" w:anchorLock="1"/>
        <w:jc w:val="center"/>
        <w:rPr>
          <w:rFonts w:ascii="Times New Roman" w:hAnsi="Times New Roman" w:eastAsia="黑体" w:cs="Times New Roman"/>
          <w:color w:val="2E3033"/>
          <w:sz w:val="28"/>
          <w:szCs w:val="32"/>
        </w:rPr>
      </w:pPr>
      <w:r>
        <w:rPr>
          <w:rFonts w:ascii="Times New Roman" w:hAnsi="Times New Roman" w:eastAsia="黑体" w:cs="Times New Roman"/>
          <w:i w:val="0"/>
          <w:iCs w:val="0"/>
          <w:caps w:val="0"/>
          <w:color w:val="2E3033"/>
          <w:spacing w:val="0"/>
          <w:sz w:val="28"/>
          <w:szCs w:val="32"/>
          <w:shd w:val="clear"/>
        </w:rPr>
        <w:t xml:space="preserve">Technical </w:t>
      </w:r>
      <w:r>
        <w:rPr>
          <w:rFonts w:hint="eastAsia" w:ascii="Times New Roman" w:hAnsi="Times New Roman" w:eastAsia="黑体" w:cs="Times New Roman"/>
          <w:i w:val="0"/>
          <w:iCs w:val="0"/>
          <w:caps w:val="0"/>
          <w:color w:val="2E3033"/>
          <w:spacing w:val="0"/>
          <w:sz w:val="28"/>
          <w:szCs w:val="32"/>
          <w:shd w:val="clear"/>
          <w:lang w:eastAsia="zh-CN"/>
        </w:rPr>
        <w:t>s</w:t>
      </w:r>
      <w:r>
        <w:rPr>
          <w:rFonts w:ascii="Times New Roman" w:hAnsi="Times New Roman" w:eastAsia="黑体" w:cs="Times New Roman"/>
          <w:i w:val="0"/>
          <w:iCs w:val="0"/>
          <w:caps w:val="0"/>
          <w:color w:val="2E3033"/>
          <w:spacing w:val="0"/>
          <w:sz w:val="28"/>
          <w:szCs w:val="32"/>
          <w:shd w:val="clear"/>
        </w:rPr>
        <w:t xml:space="preserve">pecifications for </w:t>
      </w:r>
      <w:r>
        <w:rPr>
          <w:rFonts w:hint="eastAsia" w:ascii="Times New Roman" w:hAnsi="Times New Roman" w:eastAsia="黑体" w:cs="Times New Roman"/>
          <w:i w:val="0"/>
          <w:iCs w:val="0"/>
          <w:caps w:val="0"/>
          <w:color w:val="2E3033"/>
          <w:spacing w:val="0"/>
          <w:sz w:val="28"/>
          <w:szCs w:val="32"/>
          <w:shd w:val="clear"/>
          <w:lang w:eastAsia="zh-CN"/>
        </w:rPr>
        <w:t>n</w:t>
      </w:r>
      <w:r>
        <w:rPr>
          <w:rFonts w:ascii="Times New Roman" w:hAnsi="Times New Roman" w:eastAsia="黑体" w:cs="Times New Roman"/>
          <w:i w:val="0"/>
          <w:iCs w:val="0"/>
          <w:caps w:val="0"/>
          <w:color w:val="2E3033"/>
          <w:spacing w:val="0"/>
          <w:sz w:val="28"/>
          <w:szCs w:val="32"/>
          <w:shd w:val="clear"/>
        </w:rPr>
        <w:t>on-</w:t>
      </w:r>
      <w:r>
        <w:rPr>
          <w:rFonts w:hint="eastAsia" w:ascii="Times New Roman" w:hAnsi="Times New Roman" w:eastAsia="黑体" w:cs="Times New Roman"/>
          <w:i w:val="0"/>
          <w:iCs w:val="0"/>
          <w:caps w:val="0"/>
          <w:color w:val="2E3033"/>
          <w:spacing w:val="0"/>
          <w:sz w:val="28"/>
          <w:szCs w:val="32"/>
          <w:shd w:val="clear"/>
          <w:lang w:eastAsia="zh-CN"/>
        </w:rPr>
        <w:t>d</w:t>
      </w:r>
      <w:r>
        <w:rPr>
          <w:rFonts w:ascii="Times New Roman" w:hAnsi="Times New Roman" w:eastAsia="黑体" w:cs="Times New Roman"/>
          <w:i w:val="0"/>
          <w:iCs w:val="0"/>
          <w:caps w:val="0"/>
          <w:color w:val="2E3033"/>
          <w:spacing w:val="0"/>
          <w:sz w:val="28"/>
          <w:szCs w:val="32"/>
          <w:shd w:val="clear"/>
        </w:rPr>
        <w:t xml:space="preserve">isturbance </w:t>
      </w:r>
      <w:r>
        <w:rPr>
          <w:rFonts w:hint="eastAsia" w:ascii="Times New Roman" w:hAnsi="Times New Roman" w:eastAsia="黑体" w:cs="Times New Roman"/>
          <w:i w:val="0"/>
          <w:iCs w:val="0"/>
          <w:caps w:val="0"/>
          <w:color w:val="2E3033"/>
          <w:spacing w:val="0"/>
          <w:sz w:val="28"/>
          <w:szCs w:val="32"/>
          <w:shd w:val="clear"/>
          <w:lang w:eastAsia="zh-CN"/>
        </w:rPr>
        <w:t>g</w:t>
      </w:r>
      <w:r>
        <w:rPr>
          <w:rFonts w:ascii="Times New Roman" w:hAnsi="Times New Roman" w:eastAsia="黑体" w:cs="Times New Roman"/>
          <w:i w:val="0"/>
          <w:iCs w:val="0"/>
          <w:caps w:val="0"/>
          <w:color w:val="2E3033"/>
          <w:spacing w:val="0"/>
          <w:sz w:val="28"/>
          <w:szCs w:val="32"/>
          <w:shd w:val="clear"/>
        </w:rPr>
        <w:t xml:space="preserve">eopolymer </w:t>
      </w:r>
      <w:r>
        <w:rPr>
          <w:rFonts w:hint="eastAsia" w:ascii="Times New Roman" w:hAnsi="Times New Roman" w:eastAsia="黑体" w:cs="Times New Roman"/>
          <w:i w:val="0"/>
          <w:iCs w:val="0"/>
          <w:caps w:val="0"/>
          <w:color w:val="2E3033"/>
          <w:spacing w:val="0"/>
          <w:sz w:val="28"/>
          <w:szCs w:val="32"/>
          <w:shd w:val="clear"/>
          <w:lang w:eastAsia="zh-CN"/>
        </w:rPr>
        <w:t>g</w:t>
      </w:r>
      <w:r>
        <w:rPr>
          <w:rFonts w:ascii="Times New Roman" w:hAnsi="Times New Roman" w:eastAsia="黑体" w:cs="Times New Roman"/>
          <w:i w:val="0"/>
          <w:iCs w:val="0"/>
          <w:caps w:val="0"/>
          <w:color w:val="2E3033"/>
          <w:spacing w:val="0"/>
          <w:sz w:val="28"/>
          <w:szCs w:val="32"/>
          <w:shd w:val="clear"/>
        </w:rPr>
        <w:t xml:space="preserve">routing </w:t>
      </w:r>
      <w:r>
        <w:rPr>
          <w:rFonts w:hint="eastAsia" w:ascii="Times New Roman" w:hAnsi="Times New Roman" w:eastAsia="黑体" w:cs="Times New Roman"/>
          <w:i w:val="0"/>
          <w:iCs w:val="0"/>
          <w:caps w:val="0"/>
          <w:color w:val="2E3033"/>
          <w:spacing w:val="0"/>
          <w:sz w:val="28"/>
          <w:szCs w:val="32"/>
          <w:shd w:val="clear"/>
          <w:lang w:eastAsia="zh-CN"/>
        </w:rPr>
        <w:t>r</w:t>
      </w:r>
      <w:r>
        <w:rPr>
          <w:rFonts w:ascii="Times New Roman" w:hAnsi="Times New Roman" w:eastAsia="黑体" w:cs="Times New Roman"/>
          <w:i w:val="0"/>
          <w:iCs w:val="0"/>
          <w:caps w:val="0"/>
          <w:color w:val="2E3033"/>
          <w:spacing w:val="0"/>
          <w:sz w:val="28"/>
          <w:szCs w:val="32"/>
          <w:shd w:val="clear"/>
        </w:rPr>
        <w:t xml:space="preserve">einforcement </w:t>
      </w:r>
      <w:r>
        <w:rPr>
          <w:rFonts w:hint="eastAsia" w:ascii="Times New Roman" w:hAnsi="Times New Roman" w:eastAsia="黑体" w:cs="Times New Roman"/>
          <w:i w:val="0"/>
          <w:iCs w:val="0"/>
          <w:caps w:val="0"/>
          <w:color w:val="2E3033"/>
          <w:spacing w:val="0"/>
          <w:sz w:val="28"/>
          <w:szCs w:val="32"/>
          <w:shd w:val="clear"/>
          <w:lang w:eastAsia="zh-CN"/>
        </w:rPr>
        <w:t>t</w:t>
      </w:r>
      <w:r>
        <w:rPr>
          <w:rFonts w:ascii="Times New Roman" w:hAnsi="Times New Roman" w:eastAsia="黑体" w:cs="Times New Roman"/>
          <w:i w:val="0"/>
          <w:iCs w:val="0"/>
          <w:caps w:val="0"/>
          <w:color w:val="2E3033"/>
          <w:spacing w:val="0"/>
          <w:sz w:val="28"/>
          <w:szCs w:val="32"/>
          <w:shd w:val="clear"/>
        </w:rPr>
        <w:t xml:space="preserve">reatment of </w:t>
      </w:r>
      <w:r>
        <w:rPr>
          <w:rFonts w:hint="eastAsia" w:ascii="Times New Roman" w:hAnsi="Times New Roman" w:eastAsia="黑体" w:cs="Times New Roman"/>
          <w:i w:val="0"/>
          <w:iCs w:val="0"/>
          <w:caps w:val="0"/>
          <w:color w:val="2E3033"/>
          <w:spacing w:val="0"/>
          <w:sz w:val="28"/>
          <w:szCs w:val="32"/>
          <w:shd w:val="clear"/>
          <w:lang w:eastAsia="zh-CN"/>
        </w:rPr>
        <w:t>s</w:t>
      </w:r>
      <w:r>
        <w:rPr>
          <w:rFonts w:ascii="Times New Roman" w:hAnsi="Times New Roman" w:eastAsia="黑体" w:cs="Times New Roman"/>
          <w:i w:val="0"/>
          <w:iCs w:val="0"/>
          <w:caps w:val="0"/>
          <w:color w:val="2E3033"/>
          <w:spacing w:val="0"/>
          <w:sz w:val="28"/>
          <w:szCs w:val="32"/>
          <w:shd w:val="clear"/>
        </w:rPr>
        <w:t>emi-</w:t>
      </w:r>
      <w:r>
        <w:rPr>
          <w:rFonts w:hint="eastAsia" w:ascii="Times New Roman" w:hAnsi="Times New Roman" w:eastAsia="黑体" w:cs="Times New Roman"/>
          <w:i w:val="0"/>
          <w:iCs w:val="0"/>
          <w:caps w:val="0"/>
          <w:color w:val="2E3033"/>
          <w:spacing w:val="0"/>
          <w:sz w:val="28"/>
          <w:szCs w:val="32"/>
          <w:shd w:val="clear"/>
          <w:lang w:eastAsia="zh-CN"/>
        </w:rPr>
        <w:t>r</w:t>
      </w:r>
      <w:r>
        <w:rPr>
          <w:rFonts w:ascii="Times New Roman" w:hAnsi="Times New Roman" w:eastAsia="黑体" w:cs="Times New Roman"/>
          <w:i w:val="0"/>
          <w:iCs w:val="0"/>
          <w:caps w:val="0"/>
          <w:color w:val="2E3033"/>
          <w:spacing w:val="0"/>
          <w:sz w:val="28"/>
          <w:szCs w:val="32"/>
          <w:shd w:val="clear"/>
        </w:rPr>
        <w:t xml:space="preserve">igid </w:t>
      </w:r>
      <w:r>
        <w:rPr>
          <w:rFonts w:hint="eastAsia" w:ascii="Times New Roman" w:hAnsi="Times New Roman" w:eastAsia="黑体" w:cs="Times New Roman"/>
          <w:i w:val="0"/>
          <w:iCs w:val="0"/>
          <w:caps w:val="0"/>
          <w:color w:val="2E3033"/>
          <w:spacing w:val="0"/>
          <w:sz w:val="28"/>
          <w:szCs w:val="32"/>
          <w:shd w:val="clear"/>
          <w:lang w:eastAsia="zh-CN"/>
        </w:rPr>
        <w:t>b</w:t>
      </w:r>
      <w:r>
        <w:rPr>
          <w:rFonts w:ascii="Times New Roman" w:hAnsi="Times New Roman" w:eastAsia="黑体" w:cs="Times New Roman"/>
          <w:i w:val="0"/>
          <w:iCs w:val="0"/>
          <w:caps w:val="0"/>
          <w:color w:val="2E3033"/>
          <w:spacing w:val="0"/>
          <w:sz w:val="28"/>
          <w:szCs w:val="32"/>
          <w:shd w:val="clear"/>
        </w:rPr>
        <w:t xml:space="preserve">ase of </w:t>
      </w:r>
      <w:r>
        <w:rPr>
          <w:rFonts w:hint="eastAsia" w:ascii="Times New Roman" w:hAnsi="Times New Roman" w:eastAsia="黑体" w:cs="Times New Roman"/>
          <w:i w:val="0"/>
          <w:iCs w:val="0"/>
          <w:caps w:val="0"/>
          <w:color w:val="2E3033"/>
          <w:spacing w:val="0"/>
          <w:sz w:val="28"/>
          <w:szCs w:val="32"/>
          <w:shd w:val="clear"/>
          <w:lang w:eastAsia="zh-CN"/>
        </w:rPr>
        <w:t>h</w:t>
      </w:r>
      <w:r>
        <w:rPr>
          <w:rFonts w:ascii="Times New Roman" w:hAnsi="Times New Roman" w:eastAsia="黑体" w:cs="Times New Roman"/>
          <w:i w:val="0"/>
          <w:iCs w:val="0"/>
          <w:caps w:val="0"/>
          <w:color w:val="2E3033"/>
          <w:spacing w:val="0"/>
          <w:sz w:val="28"/>
          <w:szCs w:val="32"/>
          <w:shd w:val="clear"/>
        </w:rPr>
        <w:t>ighway</w:t>
      </w:r>
    </w:p>
    <w:p w14:paraId="79956204">
      <w:pPr>
        <w:framePr w:w="9639" w:h="6974" w:hRule="exact" w:wrap="around" w:vAnchor="page" w:hAnchor="page" w:x="1419" w:y="6408" w:anchorLock="1"/>
        <w:adjustRightInd w:val="0"/>
        <w:spacing w:line="760" w:lineRule="exact"/>
        <w:ind w:left="-1418"/>
        <w:rPr>
          <w:rFonts w:ascii="Times New Roman" w:hAnsi="Times New Roman" w:cs="Times New Roman"/>
          <w:szCs w:val="21"/>
        </w:rPr>
      </w:pPr>
    </w:p>
    <w:p w14:paraId="38DFA5A1">
      <w:pPr>
        <w:framePr w:w="9639" w:h="6974" w:hRule="exact" w:wrap="around" w:vAnchor="page" w:hAnchor="page" w:x="1419" w:y="6408" w:anchorLock="1"/>
        <w:spacing w:line="360" w:lineRule="exact"/>
        <w:jc w:val="center"/>
        <w:textAlignment w:val="bottom"/>
        <w:rPr>
          <w:rFonts w:ascii="Times New Roman" w:hAnsi="Times New Roman" w:eastAsia="黑体" w:cs="Times New Roman"/>
          <w:kern w:val="0"/>
          <w:sz w:val="28"/>
          <w:szCs w:val="28"/>
        </w:rPr>
      </w:pPr>
    </w:p>
    <w:p w14:paraId="21715C40">
      <w:pPr>
        <w:framePr w:w="9639" w:h="6974" w:hRule="exact" w:wrap="around" w:vAnchor="page" w:hAnchor="page" w:x="1419" w:y="6408" w:anchorLock="1"/>
        <w:spacing w:before="440" w:after="160" w:line="360" w:lineRule="exact"/>
        <w:jc w:val="center"/>
        <w:textAlignment w:val="bottom"/>
        <w:rPr>
          <w:rFonts w:ascii="Times New Roman" w:hAnsi="Times New Roman" w:cs="Times New Roman"/>
          <w:kern w:val="0"/>
          <w:sz w:val="24"/>
          <w:szCs w:val="28"/>
        </w:rPr>
      </w:pPr>
      <w:r>
        <w:rPr>
          <w:rFonts w:ascii="Times New Roman" w:hAnsi="Times New Roman" w:cs="Times New Roman"/>
          <w:kern w:val="0"/>
          <w:sz w:val="24"/>
          <w:szCs w:val="28"/>
        </w:rPr>
        <w:t>（</w:t>
      </w:r>
      <w:r>
        <w:rPr>
          <w:rFonts w:hint="eastAsia" w:ascii="Times New Roman" w:hAnsi="Times New Roman" w:cs="Times New Roman"/>
          <w:kern w:val="0"/>
          <w:sz w:val="24"/>
          <w:szCs w:val="28"/>
          <w:lang w:val="en-US" w:eastAsia="zh-CN"/>
        </w:rPr>
        <w:t>征求意见稿</w:t>
      </w:r>
      <w:bookmarkStart w:id="87" w:name="_GoBack"/>
      <w:bookmarkEnd w:id="87"/>
      <w:r>
        <w:rPr>
          <w:rFonts w:ascii="Times New Roman" w:hAnsi="Times New Roman" w:cs="Times New Roman"/>
          <w:kern w:val="0"/>
          <w:sz w:val="24"/>
          <w:szCs w:val="28"/>
        </w:rPr>
        <w:t>）</w:t>
      </w:r>
    </w:p>
    <w:p w14:paraId="2D97319A">
      <w:pPr>
        <w:framePr w:w="9639" w:h="6974" w:hRule="exact" w:wrap="around" w:vAnchor="page" w:hAnchor="page" w:x="1419" w:y="6408" w:anchorLock="1"/>
        <w:spacing w:before="180" w:line="240" w:lineRule="atLeast"/>
        <w:jc w:val="center"/>
        <w:textAlignment w:val="bottom"/>
        <w:rPr>
          <w:rFonts w:ascii="Times New Roman" w:hAnsi="Times New Roman" w:cs="Times New Roman"/>
          <w:kern w:val="0"/>
          <w:szCs w:val="28"/>
        </w:rPr>
      </w:pPr>
      <w:r>
        <w:rPr>
          <w:rFonts w:ascii="Times New Roman" w:hAnsi="Times New Roman" w:cs="Times New Roman"/>
          <w:kern w:val="0"/>
          <w:szCs w:val="28"/>
        </w:rPr>
        <w:fldChar w:fldCharType="begin">
          <w:ffData>
            <w:name w:val="CMPLSH_DATE"/>
            <w:enabled/>
            <w:calcOnExit w:val="0"/>
            <w:textInput/>
          </w:ffData>
        </w:fldChar>
      </w:r>
      <w:bookmarkStart w:id="9" w:name="CMPLSH_DATE"/>
      <w:r>
        <w:rPr>
          <w:rFonts w:ascii="Times New Roman" w:hAnsi="Times New Roman" w:cs="Times New Roman"/>
          <w:kern w:val="0"/>
          <w:szCs w:val="28"/>
        </w:rPr>
        <w:instrText xml:space="preserve"> FORMTEXT </w:instrText>
      </w:r>
      <w:r>
        <w:rPr>
          <w:rFonts w:ascii="Times New Roman" w:hAnsi="Times New Roman" w:cs="Times New Roman"/>
          <w:kern w:val="0"/>
          <w:szCs w:val="28"/>
        </w:rPr>
        <w:fldChar w:fldCharType="separate"/>
      </w:r>
      <w:r>
        <w:rPr>
          <w:rFonts w:ascii="Times New Roman" w:hAnsi="Times New Roman" w:cs="Times New Roman"/>
          <w:kern w:val="0"/>
          <w:szCs w:val="28"/>
        </w:rPr>
        <w:t>     </w:t>
      </w:r>
      <w:r>
        <w:rPr>
          <w:rFonts w:ascii="Times New Roman" w:hAnsi="Times New Roman" w:cs="Times New Roman"/>
          <w:kern w:val="0"/>
          <w:szCs w:val="28"/>
        </w:rPr>
        <w:fldChar w:fldCharType="end"/>
      </w:r>
      <w:bookmarkEnd w:id="9"/>
    </w:p>
    <w:p w14:paraId="7D3DE9D8">
      <w:pPr>
        <w:framePr w:w="9639" w:h="6974" w:hRule="exact" w:wrap="around" w:vAnchor="page" w:hAnchor="page" w:x="1419" w:y="6408" w:anchorLock="1"/>
        <w:spacing w:before="720" w:beforeLines="300" w:after="72" w:afterLines="30"/>
        <w:jc w:val="center"/>
        <w:textAlignment w:val="bottom"/>
        <w:rPr>
          <w:rFonts w:ascii="Times New Roman" w:hAnsi="Times New Roman" w:cs="Times New Roman"/>
          <w:b/>
          <w:kern w:val="0"/>
          <w:szCs w:val="28"/>
        </w:rPr>
      </w:pPr>
    </w:p>
    <w:p w14:paraId="5B00FFFD">
      <w:pPr>
        <w:framePr w:w="3997" w:h="471" w:hRule="exact" w:vSpace="181" w:wrap="around" w:vAnchor="page" w:hAnchor="page" w:x="1419" w:y="14176" w:anchorLock="1"/>
        <w:widowControl/>
        <w:jc w:val="left"/>
        <w:rPr>
          <w:rFonts w:ascii="Times New Roman" w:hAnsi="Times New Roman" w:eastAsia="黑体" w:cs="Times New Roman"/>
          <w:kern w:val="0"/>
          <w:sz w:val="28"/>
          <w:szCs w:val="20"/>
        </w:rPr>
      </w:pPr>
      <w:r>
        <w:rPr>
          <w:rFonts w:ascii="Times New Roman" w:hAnsi="Times New Roman" w:eastAsia="黑体" w:cs="Times New Roman"/>
          <w:kern w:val="0"/>
          <w:sz w:val="28"/>
          <w:szCs w:val="20"/>
        </w:rPr>
        <w:fldChar w:fldCharType="begin">
          <w:ffData>
            <w:name w:val="PLSH_DATE_Y"/>
            <w:enabled/>
            <w:calcOnExit w:val="0"/>
            <w:textInput>
              <w:default w:val="XXXX"/>
              <w:maxLength w:val="4"/>
            </w:textInput>
          </w:ffData>
        </w:fldChar>
      </w:r>
      <w:bookmarkStart w:id="10" w:name="PLSH_DATE_Y"/>
      <w:r>
        <w:rPr>
          <w:rFonts w:ascii="Times New Roman" w:hAnsi="Times New Roman" w:eastAsia="黑体" w:cs="Times New Roman"/>
          <w:kern w:val="0"/>
          <w:sz w:val="28"/>
          <w:szCs w:val="20"/>
        </w:rPr>
        <w:instrText xml:space="preserve"> FORMTEXT </w:instrText>
      </w:r>
      <w:r>
        <w:rPr>
          <w:rFonts w:ascii="Times New Roman" w:hAnsi="Times New Roman" w:eastAsia="黑体" w:cs="Times New Roman"/>
          <w:kern w:val="0"/>
          <w:sz w:val="28"/>
          <w:szCs w:val="20"/>
        </w:rPr>
        <w:fldChar w:fldCharType="separate"/>
      </w:r>
      <w:r>
        <w:rPr>
          <w:rFonts w:ascii="Times New Roman" w:hAnsi="Times New Roman" w:eastAsia="黑体" w:cs="Times New Roman"/>
          <w:kern w:val="0"/>
          <w:sz w:val="28"/>
          <w:szCs w:val="20"/>
        </w:rPr>
        <w:t>202X</w:t>
      </w:r>
      <w:r>
        <w:rPr>
          <w:rFonts w:ascii="Times New Roman" w:hAnsi="Times New Roman" w:eastAsia="黑体" w:cs="Times New Roman"/>
          <w:kern w:val="0"/>
          <w:sz w:val="28"/>
          <w:szCs w:val="20"/>
        </w:rPr>
        <w:fldChar w:fldCharType="end"/>
      </w:r>
      <w:bookmarkEnd w:id="10"/>
      <w:r>
        <w:rPr>
          <w:rFonts w:ascii="Times New Roman" w:hAnsi="Times New Roman" w:eastAsia="黑体" w:cs="Times New Roman"/>
          <w:kern w:val="0"/>
          <w:sz w:val="28"/>
          <w:szCs w:val="20"/>
        </w:rPr>
        <w:t>-</w:t>
      </w:r>
      <w:r>
        <w:rPr>
          <w:rFonts w:ascii="Times New Roman" w:hAnsi="Times New Roman" w:eastAsia="黑体" w:cs="Times New Roman"/>
          <w:kern w:val="0"/>
          <w:sz w:val="28"/>
          <w:szCs w:val="20"/>
        </w:rPr>
        <w:fldChar w:fldCharType="begin">
          <w:ffData>
            <w:name w:val="PLSH_DATE_M"/>
            <w:enabled/>
            <w:calcOnExit w:val="0"/>
            <w:textInput>
              <w:default w:val="XX"/>
              <w:maxLength w:val="2"/>
            </w:textInput>
          </w:ffData>
        </w:fldChar>
      </w:r>
      <w:bookmarkStart w:id="11" w:name="PLSH_DATE_M"/>
      <w:r>
        <w:rPr>
          <w:rFonts w:ascii="Times New Roman" w:hAnsi="Times New Roman" w:eastAsia="黑体" w:cs="Times New Roman"/>
          <w:kern w:val="0"/>
          <w:sz w:val="28"/>
          <w:szCs w:val="20"/>
        </w:rPr>
        <w:instrText xml:space="preserve"> FORMTEXT </w:instrText>
      </w:r>
      <w:r>
        <w:rPr>
          <w:rFonts w:ascii="Times New Roman" w:hAnsi="Times New Roman" w:eastAsia="黑体" w:cs="Times New Roman"/>
          <w:kern w:val="0"/>
          <w:sz w:val="28"/>
          <w:szCs w:val="20"/>
        </w:rPr>
        <w:fldChar w:fldCharType="separate"/>
      </w:r>
      <w:r>
        <w:rPr>
          <w:rFonts w:ascii="Times New Roman" w:hAnsi="Times New Roman" w:eastAsia="黑体" w:cs="Times New Roman"/>
          <w:kern w:val="0"/>
          <w:sz w:val="28"/>
          <w:szCs w:val="20"/>
        </w:rPr>
        <w:t>XX</w:t>
      </w:r>
      <w:r>
        <w:rPr>
          <w:rFonts w:ascii="Times New Roman" w:hAnsi="Times New Roman" w:eastAsia="黑体" w:cs="Times New Roman"/>
          <w:kern w:val="0"/>
          <w:sz w:val="28"/>
          <w:szCs w:val="20"/>
        </w:rPr>
        <w:fldChar w:fldCharType="end"/>
      </w:r>
      <w:bookmarkEnd w:id="11"/>
      <w:r>
        <w:rPr>
          <w:rFonts w:ascii="Times New Roman" w:hAnsi="Times New Roman" w:eastAsia="黑体" w:cs="Times New Roman"/>
          <w:kern w:val="0"/>
          <w:sz w:val="28"/>
          <w:szCs w:val="20"/>
        </w:rPr>
        <w:t>-</w:t>
      </w:r>
      <w:r>
        <w:rPr>
          <w:rFonts w:ascii="Times New Roman" w:hAnsi="Times New Roman" w:eastAsia="黑体" w:cs="Times New Roman"/>
          <w:kern w:val="0"/>
          <w:sz w:val="28"/>
          <w:szCs w:val="20"/>
        </w:rPr>
        <w:fldChar w:fldCharType="begin">
          <w:ffData>
            <w:name w:val="PLSH_DATE_D"/>
            <w:enabled/>
            <w:calcOnExit w:val="0"/>
            <w:textInput>
              <w:default w:val="XX"/>
              <w:maxLength w:val="2"/>
            </w:textInput>
          </w:ffData>
        </w:fldChar>
      </w:r>
      <w:bookmarkStart w:id="12" w:name="PLSH_DATE_D"/>
      <w:r>
        <w:rPr>
          <w:rFonts w:ascii="Times New Roman" w:hAnsi="Times New Roman" w:eastAsia="黑体" w:cs="Times New Roman"/>
          <w:kern w:val="0"/>
          <w:sz w:val="28"/>
          <w:szCs w:val="20"/>
        </w:rPr>
        <w:instrText xml:space="preserve"> FORMTEXT </w:instrText>
      </w:r>
      <w:r>
        <w:rPr>
          <w:rFonts w:ascii="Times New Roman" w:hAnsi="Times New Roman" w:eastAsia="黑体" w:cs="Times New Roman"/>
          <w:kern w:val="0"/>
          <w:sz w:val="28"/>
          <w:szCs w:val="20"/>
        </w:rPr>
        <w:fldChar w:fldCharType="separate"/>
      </w:r>
      <w:r>
        <w:rPr>
          <w:rFonts w:ascii="Times New Roman" w:hAnsi="Times New Roman" w:eastAsia="黑体" w:cs="Times New Roman"/>
          <w:kern w:val="0"/>
          <w:sz w:val="28"/>
          <w:szCs w:val="20"/>
        </w:rPr>
        <w:t>XX</w:t>
      </w:r>
      <w:r>
        <w:rPr>
          <w:rFonts w:ascii="Times New Roman" w:hAnsi="Times New Roman" w:eastAsia="黑体" w:cs="Times New Roman"/>
          <w:kern w:val="0"/>
          <w:sz w:val="28"/>
          <w:szCs w:val="20"/>
        </w:rPr>
        <w:fldChar w:fldCharType="end"/>
      </w:r>
      <w:bookmarkEnd w:id="12"/>
      <w:r>
        <w:rPr>
          <w:rFonts w:ascii="Times New Roman" w:hAnsi="Times New Roman" w:eastAsia="黑体" w:cs="Times New Roman"/>
          <w:kern w:val="0"/>
          <w:sz w:val="28"/>
          <w:szCs w:val="20"/>
        </w:rPr>
        <w:t>发布</w:t>
      </w:r>
    </w:p>
    <w:p w14:paraId="2E6B0FE3">
      <w:pPr>
        <w:framePr w:w="3997" w:h="471" w:hRule="exact" w:vSpace="181" w:wrap="around" w:vAnchor="page" w:hAnchor="page" w:x="7089" w:y="14176" w:anchorLock="1"/>
        <w:widowControl/>
        <w:jc w:val="right"/>
        <w:rPr>
          <w:rFonts w:ascii="Times New Roman" w:hAnsi="Times New Roman" w:eastAsia="黑体" w:cs="Times New Roman"/>
          <w:kern w:val="0"/>
          <w:sz w:val="28"/>
          <w:szCs w:val="20"/>
        </w:rPr>
      </w:pPr>
      <w:r>
        <w:rPr>
          <w:rFonts w:ascii="Times New Roman" w:hAnsi="Times New Roman" w:eastAsia="黑体" w:cs="Times New Roman"/>
          <w:kern w:val="0"/>
          <w:sz w:val="28"/>
          <w:szCs w:val="20"/>
        </w:rPr>
        <w:fldChar w:fldCharType="begin">
          <w:ffData>
            <w:name w:val="CROT_DATE_Y"/>
            <w:enabled/>
            <w:calcOnExit w:val="0"/>
            <w:textInput>
              <w:default w:val="XXXX"/>
              <w:maxLength w:val="4"/>
            </w:textInput>
          </w:ffData>
        </w:fldChar>
      </w:r>
      <w:bookmarkStart w:id="13" w:name="CROT_DATE_Y"/>
      <w:r>
        <w:rPr>
          <w:rFonts w:ascii="Times New Roman" w:hAnsi="Times New Roman" w:eastAsia="黑体" w:cs="Times New Roman"/>
          <w:kern w:val="0"/>
          <w:sz w:val="28"/>
          <w:szCs w:val="20"/>
        </w:rPr>
        <w:instrText xml:space="preserve"> FORMTEXT </w:instrText>
      </w:r>
      <w:r>
        <w:rPr>
          <w:rFonts w:ascii="Times New Roman" w:hAnsi="Times New Roman" w:eastAsia="黑体" w:cs="Times New Roman"/>
          <w:kern w:val="0"/>
          <w:sz w:val="28"/>
          <w:szCs w:val="20"/>
        </w:rPr>
        <w:fldChar w:fldCharType="separate"/>
      </w:r>
      <w:r>
        <w:rPr>
          <w:rFonts w:ascii="Times New Roman" w:hAnsi="Times New Roman" w:eastAsia="黑体" w:cs="Times New Roman"/>
          <w:kern w:val="0"/>
          <w:sz w:val="28"/>
          <w:szCs w:val="20"/>
        </w:rPr>
        <w:t>202X</w:t>
      </w:r>
      <w:r>
        <w:rPr>
          <w:rFonts w:ascii="Times New Roman" w:hAnsi="Times New Roman" w:eastAsia="黑体" w:cs="Times New Roman"/>
          <w:kern w:val="0"/>
          <w:sz w:val="28"/>
          <w:szCs w:val="20"/>
        </w:rPr>
        <w:fldChar w:fldCharType="end"/>
      </w:r>
      <w:bookmarkEnd w:id="13"/>
      <w:r>
        <w:rPr>
          <w:rFonts w:ascii="Times New Roman" w:hAnsi="Times New Roman" w:eastAsia="黑体" w:cs="Times New Roman"/>
          <w:kern w:val="0"/>
          <w:sz w:val="28"/>
          <w:szCs w:val="20"/>
        </w:rPr>
        <w:t>-</w:t>
      </w:r>
      <w:r>
        <w:rPr>
          <w:rFonts w:ascii="Times New Roman" w:hAnsi="Times New Roman" w:eastAsia="黑体" w:cs="Times New Roman"/>
          <w:kern w:val="0"/>
          <w:sz w:val="28"/>
          <w:szCs w:val="20"/>
        </w:rPr>
        <w:fldChar w:fldCharType="begin">
          <w:ffData>
            <w:name w:val="CROT_DATE_M"/>
            <w:enabled/>
            <w:calcOnExit w:val="0"/>
            <w:textInput>
              <w:default w:val="XX"/>
              <w:maxLength w:val="2"/>
            </w:textInput>
          </w:ffData>
        </w:fldChar>
      </w:r>
      <w:bookmarkStart w:id="14" w:name="CROT_DATE_M"/>
      <w:r>
        <w:rPr>
          <w:rFonts w:ascii="Times New Roman" w:hAnsi="Times New Roman" w:eastAsia="黑体" w:cs="Times New Roman"/>
          <w:kern w:val="0"/>
          <w:sz w:val="28"/>
          <w:szCs w:val="20"/>
        </w:rPr>
        <w:instrText xml:space="preserve"> FORMTEXT </w:instrText>
      </w:r>
      <w:r>
        <w:rPr>
          <w:rFonts w:ascii="Times New Roman" w:hAnsi="Times New Roman" w:eastAsia="黑体" w:cs="Times New Roman"/>
          <w:kern w:val="0"/>
          <w:sz w:val="28"/>
          <w:szCs w:val="20"/>
        </w:rPr>
        <w:fldChar w:fldCharType="separate"/>
      </w:r>
      <w:r>
        <w:rPr>
          <w:rFonts w:ascii="Times New Roman" w:hAnsi="Times New Roman" w:eastAsia="黑体" w:cs="Times New Roman"/>
          <w:kern w:val="0"/>
          <w:sz w:val="28"/>
          <w:szCs w:val="20"/>
        </w:rPr>
        <w:t>XX</w:t>
      </w:r>
      <w:r>
        <w:rPr>
          <w:rFonts w:ascii="Times New Roman" w:hAnsi="Times New Roman" w:eastAsia="黑体" w:cs="Times New Roman"/>
          <w:kern w:val="0"/>
          <w:sz w:val="28"/>
          <w:szCs w:val="20"/>
        </w:rPr>
        <w:fldChar w:fldCharType="end"/>
      </w:r>
      <w:bookmarkEnd w:id="14"/>
      <w:r>
        <w:rPr>
          <w:rFonts w:ascii="Times New Roman" w:hAnsi="Times New Roman" w:eastAsia="黑体" w:cs="Times New Roman"/>
          <w:kern w:val="0"/>
          <w:sz w:val="28"/>
          <w:szCs w:val="20"/>
        </w:rPr>
        <w:t>-</w:t>
      </w:r>
      <w:r>
        <w:rPr>
          <w:rFonts w:ascii="Times New Roman" w:hAnsi="Times New Roman" w:eastAsia="黑体" w:cs="Times New Roman"/>
          <w:kern w:val="0"/>
          <w:sz w:val="28"/>
          <w:szCs w:val="20"/>
        </w:rPr>
        <w:fldChar w:fldCharType="begin">
          <w:ffData>
            <w:name w:val="CROT_DATE_D"/>
            <w:enabled/>
            <w:calcOnExit w:val="0"/>
            <w:textInput>
              <w:default w:val="XX"/>
              <w:maxLength w:val="2"/>
            </w:textInput>
          </w:ffData>
        </w:fldChar>
      </w:r>
      <w:bookmarkStart w:id="15" w:name="CROT_DATE_D"/>
      <w:r>
        <w:rPr>
          <w:rFonts w:ascii="Times New Roman" w:hAnsi="Times New Roman" w:eastAsia="黑体" w:cs="Times New Roman"/>
          <w:kern w:val="0"/>
          <w:sz w:val="28"/>
          <w:szCs w:val="20"/>
        </w:rPr>
        <w:instrText xml:space="preserve"> FORMTEXT </w:instrText>
      </w:r>
      <w:r>
        <w:rPr>
          <w:rFonts w:ascii="Times New Roman" w:hAnsi="Times New Roman" w:eastAsia="黑体" w:cs="Times New Roman"/>
          <w:kern w:val="0"/>
          <w:sz w:val="28"/>
          <w:szCs w:val="20"/>
        </w:rPr>
        <w:fldChar w:fldCharType="separate"/>
      </w:r>
      <w:r>
        <w:rPr>
          <w:rFonts w:ascii="Times New Roman" w:hAnsi="Times New Roman" w:eastAsia="黑体" w:cs="Times New Roman"/>
          <w:kern w:val="0"/>
          <w:sz w:val="28"/>
          <w:szCs w:val="20"/>
        </w:rPr>
        <w:t>XX</w:t>
      </w:r>
      <w:r>
        <w:rPr>
          <w:rFonts w:ascii="Times New Roman" w:hAnsi="Times New Roman" w:eastAsia="黑体" w:cs="Times New Roman"/>
          <w:kern w:val="0"/>
          <w:sz w:val="28"/>
          <w:szCs w:val="20"/>
        </w:rPr>
        <w:fldChar w:fldCharType="end"/>
      </w:r>
      <w:bookmarkEnd w:id="15"/>
      <w:r>
        <w:rPr>
          <w:rFonts w:ascii="Times New Roman" w:hAnsi="Times New Roman" w:eastAsia="黑体" w:cs="Times New Roman"/>
          <w:kern w:val="0"/>
          <w:sz w:val="28"/>
          <w:szCs w:val="20"/>
        </w:rPr>
        <w:t>实施</w:t>
      </w:r>
    </w:p>
    <w:p w14:paraId="64348D12">
      <w:pPr>
        <w:framePr w:w="7433" w:h="584" w:hRule="exact" w:hSpace="181" w:vSpace="181" w:wrap="around" w:vAnchor="margin" w:hAnchor="margin" w:xAlign="center" w:y="15027" w:anchorLock="1"/>
        <w:widowControl/>
        <w:spacing w:line="0" w:lineRule="atLeast"/>
        <w:jc w:val="center"/>
        <w:rPr>
          <w:rFonts w:ascii="Times New Roman" w:hAnsi="Times New Roman" w:eastAsia="黑体" w:cs="Times New Roman"/>
          <w:w w:val="135"/>
          <w:kern w:val="0"/>
          <w:sz w:val="36"/>
          <w:szCs w:val="20"/>
        </w:rPr>
      </w:pPr>
      <w:r>
        <w:rPr>
          <w:rFonts w:ascii="Times New Roman" w:hAnsi="Times New Roman" w:eastAsia="黑体" w:cs="Times New Roman"/>
          <w:kern w:val="0"/>
          <w:sz w:val="28"/>
          <w:szCs w:val="20"/>
        </w:rPr>
        <w:fldChar w:fldCharType="begin">
          <w:ffData>
            <w:name w:val="fm"/>
            <w:enabled/>
            <w:calcOnExit w:val="0"/>
            <w:textInput/>
          </w:ffData>
        </w:fldChar>
      </w:r>
      <w:bookmarkStart w:id="16" w:name="fm"/>
      <w:r>
        <w:rPr>
          <w:rFonts w:ascii="Times New Roman" w:hAnsi="Times New Roman" w:eastAsia="黑体" w:cs="Times New Roman"/>
          <w:kern w:val="0"/>
          <w:sz w:val="28"/>
          <w:szCs w:val="20"/>
        </w:rPr>
        <w:instrText xml:space="preserve"> FORMTEXT </w:instrText>
      </w:r>
      <w:r>
        <w:rPr>
          <w:rFonts w:ascii="Times New Roman" w:hAnsi="Times New Roman" w:eastAsia="黑体" w:cs="Times New Roman"/>
          <w:kern w:val="0"/>
          <w:sz w:val="28"/>
          <w:szCs w:val="20"/>
        </w:rPr>
        <w:fldChar w:fldCharType="separate"/>
      </w:r>
      <w:r>
        <w:rPr>
          <w:rFonts w:ascii="Times New Roman" w:hAnsi="Times New Roman" w:eastAsia="黑体" w:cs="Times New Roman"/>
          <w:kern w:val="0"/>
          <w:sz w:val="28"/>
          <w:szCs w:val="20"/>
        </w:rPr>
        <w:t>甘肃省市场监督管理局</w:t>
      </w:r>
      <w:r>
        <w:rPr>
          <w:rFonts w:ascii="Times New Roman" w:hAnsi="Times New Roman" w:eastAsia="黑体" w:cs="Times New Roman"/>
          <w:kern w:val="0"/>
          <w:sz w:val="28"/>
          <w:szCs w:val="20"/>
        </w:rPr>
        <w:fldChar w:fldCharType="end"/>
      </w:r>
      <w:bookmarkEnd w:id="16"/>
      <w:r>
        <w:rPr>
          <w:rFonts w:ascii="Times New Roman" w:hAnsi="Times New Roman" w:eastAsia="黑体" w:cs="Times New Roman"/>
          <w:kern w:val="0"/>
          <w:sz w:val="28"/>
          <w:szCs w:val="20"/>
        </w:rPr>
        <w:t>  </w:t>
      </w:r>
      <w:r>
        <w:rPr>
          <w:rFonts w:ascii="Times New Roman" w:hAnsi="Times New Roman" w:eastAsia="黑体" w:cs="Times New Roman"/>
          <w:spacing w:val="85"/>
          <w:kern w:val="0"/>
          <w:sz w:val="28"/>
          <w:szCs w:val="28"/>
        </w:rPr>
        <w:t>发</w:t>
      </w:r>
      <w:r>
        <w:rPr>
          <w:rFonts w:ascii="Times New Roman" w:hAnsi="Times New Roman" w:eastAsia="黑体" w:cs="Times New Roman"/>
          <w:kern w:val="0"/>
          <w:sz w:val="28"/>
          <w:szCs w:val="28"/>
        </w:rPr>
        <w:t>布</w:t>
      </w:r>
    </w:p>
    <w:p w14:paraId="3B2196B2">
      <w:pPr>
        <w:adjustRightInd w:val="0"/>
        <w:spacing w:line="400" w:lineRule="exact"/>
        <w:rPr>
          <w:rFonts w:ascii="Times New Roman" w:hAnsi="Times New Roman" w:cs="Times New Roman"/>
          <w:sz w:val="28"/>
          <w:szCs w:val="28"/>
        </w:rPr>
        <w:sectPr>
          <w:headerReference r:id="rId4" w:type="first"/>
          <w:footerReference r:id="rId5" w:type="first"/>
          <w:headerReference r:id="rId3" w:type="default"/>
          <w:pgSz w:w="11906" w:h="16838"/>
          <w:pgMar w:top="-338" w:right="1134" w:bottom="1021" w:left="1134" w:header="0" w:footer="0" w:gutter="284"/>
          <w:cols w:space="425" w:num="1"/>
          <w:titlePg/>
          <w:docGrid w:linePitch="312" w:charSpace="0"/>
        </w:sectPr>
      </w:pPr>
    </w:p>
    <w:p w14:paraId="741EDD86">
      <w:pPr>
        <w:adjustRightInd w:val="0"/>
        <w:spacing w:line="400" w:lineRule="exact"/>
        <w:rPr>
          <w:rFonts w:ascii="Times New Roman" w:hAnsi="Times New Roman" w:cs="Times New Roman"/>
          <w:sz w:val="28"/>
          <w:szCs w:val="28"/>
        </w:rPr>
        <w:sectPr>
          <w:pgSz w:w="11906" w:h="16838"/>
          <w:pgMar w:top="-338" w:right="1134" w:bottom="1021" w:left="1134" w:header="0" w:footer="0" w:gutter="284"/>
          <w:cols w:space="425" w:num="1"/>
          <w:titlePg/>
          <w:docGrid w:linePitch="312" w:charSpace="0"/>
        </w:sectPr>
      </w:pPr>
    </w:p>
    <w:sdt>
      <w:sdtPr>
        <w:rPr>
          <w:rFonts w:ascii="宋体" w:hAnsi="宋体" w:eastAsia="宋体" w:cstheme="minorBidi"/>
          <w:kern w:val="2"/>
          <w:sz w:val="21"/>
          <w:szCs w:val="22"/>
          <w:lang w:val="en-US" w:eastAsia="zh-CN" w:bidi="ar-SA"/>
          <w14:ligatures w14:val="standardContextual"/>
        </w:rPr>
        <w:id w:val="147475300"/>
        <w15:color w:val="DBDBDB"/>
        <w:docPartObj>
          <w:docPartGallery w:val="Table of Contents"/>
          <w:docPartUnique/>
        </w:docPartObj>
      </w:sdtPr>
      <w:sdtEndPr>
        <w:rPr>
          <w:rFonts w:ascii="宋体" w:hAnsi="宋体" w:eastAsia="宋体" w:cstheme="minorBidi"/>
          <w:kern w:val="2"/>
          <w:sz w:val="21"/>
          <w:szCs w:val="22"/>
          <w:lang w:val="en-US" w:eastAsia="zh-CN" w:bidi="ar-SA"/>
          <w14:ligatures w14:val="standardContextual"/>
        </w:rPr>
      </w:sdtEndPr>
      <w:sdtContent>
        <w:p w14:paraId="69EED88D">
          <w:pPr>
            <w:spacing w:before="0" w:beforeLines="0" w:after="0" w:afterLines="0" w:line="240" w:lineRule="auto"/>
            <w:ind w:left="0" w:leftChars="0" w:right="0" w:rightChars="0" w:firstLine="0" w:firstLineChars="0"/>
            <w:jc w:val="center"/>
            <w:rPr>
              <w:rFonts w:hint="eastAsia" w:ascii="黑体" w:hAnsi="黑体" w:eastAsia="黑体" w:cs="黑体"/>
            </w:rPr>
          </w:pPr>
          <w:r>
            <w:rPr>
              <w:rFonts w:hint="eastAsia" w:ascii="黑体" w:hAnsi="黑体" w:eastAsia="黑体" w:cs="黑体"/>
              <w:sz w:val="24"/>
              <w:szCs w:val="28"/>
            </w:rPr>
            <w:t>目</w:t>
          </w:r>
          <w:r>
            <w:rPr>
              <w:rFonts w:hint="eastAsia" w:ascii="黑体" w:hAnsi="黑体" w:eastAsia="黑体" w:cs="黑体"/>
              <w:sz w:val="24"/>
              <w:szCs w:val="28"/>
              <w:lang w:val="en-US" w:eastAsia="zh-CN"/>
            </w:rPr>
            <w:t xml:space="preserve">  </w:t>
          </w:r>
          <w:r>
            <w:rPr>
              <w:rFonts w:hint="eastAsia" w:ascii="黑体" w:hAnsi="黑体" w:eastAsia="黑体" w:cs="黑体"/>
              <w:sz w:val="24"/>
              <w:szCs w:val="28"/>
            </w:rPr>
            <w:t>录</w:t>
          </w:r>
        </w:p>
        <w:p w14:paraId="5430EB07">
          <w:pPr>
            <w:pStyle w:val="11"/>
            <w:tabs>
              <w:tab w:val="right" w:leader="dot" w:pos="9354"/>
            </w:tabs>
            <w:spacing w:line="360" w:lineRule="auto"/>
            <w:rPr>
              <w:rFonts w:ascii="Times New Roman" w:hAnsi="Times New Roman" w:cs="Times New Roman"/>
            </w:rPr>
          </w:pPr>
          <w:r>
            <w:fldChar w:fldCharType="begin"/>
          </w:r>
          <w:r>
            <w:instrText xml:space="preserve">TOC \o "1-2" \h \u </w:instrText>
          </w:r>
          <w:r>
            <w:fldChar w:fldCharType="separate"/>
          </w: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HYPERLINK \l _Toc12081 </w:instrText>
          </w:r>
          <w:r>
            <w:rPr>
              <w:rFonts w:hint="default" w:ascii="Times New Roman" w:hAnsi="Times New Roman" w:eastAsia="宋体" w:cs="Times New Roman"/>
            </w:rPr>
            <w:fldChar w:fldCharType="separate"/>
          </w:r>
          <w:r>
            <w:rPr>
              <w:rFonts w:hint="default" w:ascii="Times New Roman" w:hAnsi="Times New Roman" w:eastAsia="宋体" w:cs="Times New Roman"/>
              <w:spacing w:val="320"/>
              <w:kern w:val="0"/>
              <w:szCs w:val="20"/>
            </w:rPr>
            <w:t>前</w:t>
          </w:r>
          <w:r>
            <w:rPr>
              <w:rFonts w:hint="default" w:ascii="Times New Roman" w:hAnsi="Times New Roman" w:eastAsia="宋体" w:cs="Times New Roman"/>
              <w:kern w:val="0"/>
              <w:szCs w:val="20"/>
            </w:rPr>
            <w:t>言</w:t>
          </w:r>
          <w:r>
            <w:rPr>
              <w:rFonts w:hint="default" w:ascii="Times New Roman" w:hAnsi="Times New Roman" w:eastAsia="宋体" w:cs="Times New Roman"/>
            </w:rPr>
            <w:tab/>
          </w: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PAGEREF _Toc12081 \h </w:instrText>
          </w:r>
          <w:r>
            <w:rPr>
              <w:rFonts w:hint="default" w:ascii="Times New Roman" w:hAnsi="Times New Roman" w:eastAsia="宋体" w:cs="Times New Roman"/>
            </w:rPr>
            <w:fldChar w:fldCharType="separate"/>
          </w:r>
          <w:r>
            <w:rPr>
              <w:rFonts w:hint="default" w:ascii="Times New Roman" w:hAnsi="Times New Roman" w:eastAsia="宋体" w:cs="Times New Roman"/>
            </w:rPr>
            <w:t>I</w:t>
          </w:r>
          <w:r>
            <w:rPr>
              <w:rFonts w:hint="default" w:ascii="Times New Roman" w:hAnsi="Times New Roman" w:eastAsia="宋体" w:cs="Times New Roman"/>
            </w:rPr>
            <w:fldChar w:fldCharType="end"/>
          </w:r>
          <w:r>
            <w:rPr>
              <w:rFonts w:hint="default" w:ascii="Times New Roman" w:hAnsi="Times New Roman" w:eastAsia="宋体" w:cs="Times New Roman"/>
            </w:rPr>
            <w:fldChar w:fldCharType="end"/>
          </w:r>
        </w:p>
        <w:p w14:paraId="089A3BA5">
          <w:pPr>
            <w:pStyle w:val="11"/>
            <w:tabs>
              <w:tab w:val="right" w:leader="dot" w:pos="9354"/>
            </w:tabs>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HYPERLINK \l _Toc11292 </w:instrText>
          </w:r>
          <w:r>
            <w:rPr>
              <w:rFonts w:ascii="Times New Roman" w:hAnsi="Times New Roman" w:cs="Times New Roman"/>
            </w:rPr>
            <w:fldChar w:fldCharType="separate"/>
          </w:r>
          <w:r>
            <w:rPr>
              <w:rFonts w:hint="default" w:ascii="Times New Roman" w:hAnsi="Times New Roman" w:eastAsia="黑体" w:cs="Times New Roman"/>
              <w:i w:val="0"/>
            </w:rPr>
            <w:t xml:space="preserve">1 </w:t>
          </w:r>
          <w:r>
            <w:rPr>
              <w:rFonts w:ascii="Times New Roman" w:hAnsi="Times New Roman" w:cs="Times New Roman"/>
            </w:rPr>
            <w:t>范围</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_Toc11292 \h </w:instrText>
          </w:r>
          <w:r>
            <w:rPr>
              <w:rFonts w:ascii="Times New Roman" w:hAnsi="Times New Roman" w:cs="Times New Roman"/>
            </w:rPr>
            <w:fldChar w:fldCharType="separate"/>
          </w:r>
          <w:r>
            <w:rPr>
              <w:rFonts w:ascii="Times New Roman" w:hAnsi="Times New Roman" w:cs="Times New Roman"/>
            </w:rPr>
            <w:t>1</w:t>
          </w:r>
          <w:r>
            <w:rPr>
              <w:rFonts w:ascii="Times New Roman" w:hAnsi="Times New Roman" w:cs="Times New Roman"/>
            </w:rPr>
            <w:fldChar w:fldCharType="end"/>
          </w:r>
          <w:r>
            <w:rPr>
              <w:rFonts w:ascii="Times New Roman" w:hAnsi="Times New Roman" w:cs="Times New Roman"/>
            </w:rPr>
            <w:fldChar w:fldCharType="end"/>
          </w:r>
        </w:p>
        <w:p w14:paraId="51F0A5AB">
          <w:pPr>
            <w:pStyle w:val="11"/>
            <w:tabs>
              <w:tab w:val="right" w:leader="dot" w:pos="9354"/>
            </w:tabs>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HYPERLINK \l _Toc24823 </w:instrText>
          </w:r>
          <w:r>
            <w:rPr>
              <w:rFonts w:ascii="Times New Roman" w:hAnsi="Times New Roman" w:cs="Times New Roman"/>
            </w:rPr>
            <w:fldChar w:fldCharType="separate"/>
          </w:r>
          <w:r>
            <w:rPr>
              <w:rFonts w:hint="default" w:ascii="Times New Roman" w:hAnsi="Times New Roman" w:eastAsia="黑体" w:cs="Times New Roman"/>
              <w:i w:val="0"/>
            </w:rPr>
            <w:t xml:space="preserve">2 </w:t>
          </w:r>
          <w:r>
            <w:rPr>
              <w:rFonts w:ascii="Times New Roman" w:hAnsi="Times New Roman" w:cs="Times New Roman"/>
            </w:rPr>
            <w:t>规范性引用文件</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_Toc24823 \h </w:instrText>
          </w:r>
          <w:r>
            <w:rPr>
              <w:rFonts w:ascii="Times New Roman" w:hAnsi="Times New Roman" w:cs="Times New Roman"/>
            </w:rPr>
            <w:fldChar w:fldCharType="separate"/>
          </w:r>
          <w:r>
            <w:rPr>
              <w:rFonts w:ascii="Times New Roman" w:hAnsi="Times New Roman" w:cs="Times New Roman"/>
            </w:rPr>
            <w:t>1</w:t>
          </w:r>
          <w:r>
            <w:rPr>
              <w:rFonts w:ascii="Times New Roman" w:hAnsi="Times New Roman" w:cs="Times New Roman"/>
            </w:rPr>
            <w:fldChar w:fldCharType="end"/>
          </w:r>
          <w:r>
            <w:rPr>
              <w:rFonts w:ascii="Times New Roman" w:hAnsi="Times New Roman" w:cs="Times New Roman"/>
            </w:rPr>
            <w:fldChar w:fldCharType="end"/>
          </w:r>
        </w:p>
        <w:p w14:paraId="04598C3C">
          <w:pPr>
            <w:pStyle w:val="11"/>
            <w:tabs>
              <w:tab w:val="right" w:leader="dot" w:pos="9354"/>
            </w:tabs>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HYPERLINK \l _Toc6275 </w:instrText>
          </w:r>
          <w:r>
            <w:rPr>
              <w:rFonts w:ascii="Times New Roman" w:hAnsi="Times New Roman" w:cs="Times New Roman"/>
            </w:rPr>
            <w:fldChar w:fldCharType="separate"/>
          </w:r>
          <w:r>
            <w:rPr>
              <w:rFonts w:hint="default" w:ascii="Times New Roman" w:hAnsi="Times New Roman" w:eastAsia="黑体" w:cs="Times New Roman"/>
              <w:i w:val="0"/>
            </w:rPr>
            <w:t xml:space="preserve">3 </w:t>
          </w:r>
          <w:r>
            <w:rPr>
              <w:rFonts w:ascii="Times New Roman" w:hAnsi="Times New Roman" w:cs="Times New Roman"/>
            </w:rPr>
            <w:t>术语和定义</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_Toc6275 \h </w:instrText>
          </w:r>
          <w:r>
            <w:rPr>
              <w:rFonts w:ascii="Times New Roman" w:hAnsi="Times New Roman" w:cs="Times New Roman"/>
            </w:rPr>
            <w:fldChar w:fldCharType="separate"/>
          </w:r>
          <w:r>
            <w:rPr>
              <w:rFonts w:ascii="Times New Roman" w:hAnsi="Times New Roman" w:cs="Times New Roman"/>
            </w:rPr>
            <w:t>1</w:t>
          </w:r>
          <w:r>
            <w:rPr>
              <w:rFonts w:ascii="Times New Roman" w:hAnsi="Times New Roman" w:cs="Times New Roman"/>
            </w:rPr>
            <w:fldChar w:fldCharType="end"/>
          </w:r>
          <w:r>
            <w:rPr>
              <w:rFonts w:ascii="Times New Roman" w:hAnsi="Times New Roman" w:cs="Times New Roman"/>
            </w:rPr>
            <w:fldChar w:fldCharType="end"/>
          </w:r>
        </w:p>
        <w:p w14:paraId="262308F6">
          <w:pPr>
            <w:pStyle w:val="11"/>
            <w:tabs>
              <w:tab w:val="right" w:leader="dot" w:pos="9354"/>
            </w:tabs>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HYPERLINK \l _Toc10425 </w:instrText>
          </w:r>
          <w:r>
            <w:rPr>
              <w:rFonts w:ascii="Times New Roman" w:hAnsi="Times New Roman" w:cs="Times New Roman"/>
            </w:rPr>
            <w:fldChar w:fldCharType="separate"/>
          </w:r>
          <w:r>
            <w:rPr>
              <w:rFonts w:hint="default" w:ascii="Times New Roman" w:hAnsi="Times New Roman" w:eastAsia="黑体" w:cs="Times New Roman"/>
              <w:i w:val="0"/>
            </w:rPr>
            <w:t xml:space="preserve">4 </w:t>
          </w:r>
          <w:r>
            <w:rPr>
              <w:rFonts w:hint="default" w:ascii="Times New Roman" w:hAnsi="Times New Roman" w:cs="Times New Roman"/>
              <w:lang w:val="en-US" w:eastAsia="zh-CN"/>
            </w:rPr>
            <w:t>道路病害调查与检测</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_Toc10425 \h </w:instrText>
          </w:r>
          <w:r>
            <w:rPr>
              <w:rFonts w:ascii="Times New Roman" w:hAnsi="Times New Roman" w:cs="Times New Roman"/>
            </w:rPr>
            <w:fldChar w:fldCharType="separate"/>
          </w:r>
          <w:r>
            <w:rPr>
              <w:rFonts w:ascii="Times New Roman" w:hAnsi="Times New Roman" w:cs="Times New Roman"/>
            </w:rPr>
            <w:t>2</w:t>
          </w:r>
          <w:r>
            <w:rPr>
              <w:rFonts w:ascii="Times New Roman" w:hAnsi="Times New Roman" w:cs="Times New Roman"/>
            </w:rPr>
            <w:fldChar w:fldCharType="end"/>
          </w:r>
          <w:r>
            <w:rPr>
              <w:rFonts w:ascii="Times New Roman" w:hAnsi="Times New Roman" w:cs="Times New Roman"/>
            </w:rPr>
            <w:fldChar w:fldCharType="end"/>
          </w:r>
        </w:p>
        <w:p w14:paraId="6E1EAF74">
          <w:pPr>
            <w:pStyle w:val="11"/>
            <w:tabs>
              <w:tab w:val="right" w:leader="dot" w:pos="9354"/>
            </w:tabs>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HYPERLINK \l _Toc24788 </w:instrText>
          </w:r>
          <w:r>
            <w:rPr>
              <w:rFonts w:ascii="Times New Roman" w:hAnsi="Times New Roman" w:cs="Times New Roman"/>
            </w:rPr>
            <w:fldChar w:fldCharType="separate"/>
          </w:r>
          <w:r>
            <w:rPr>
              <w:rFonts w:hint="default" w:ascii="Times New Roman" w:hAnsi="Times New Roman" w:cs="Times New Roman"/>
              <w:szCs w:val="22"/>
            </w:rPr>
            <w:t xml:space="preserve">5 </w:t>
          </w:r>
          <w:r>
            <w:rPr>
              <w:rFonts w:hint="default" w:ascii="Times New Roman" w:hAnsi="Times New Roman" w:cs="Times New Roman"/>
              <w:szCs w:val="22"/>
              <w:lang w:val="en-US" w:eastAsia="zh-CN"/>
            </w:rPr>
            <w:t>原材料及混合料</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_Toc24788 \h </w:instrText>
          </w:r>
          <w:r>
            <w:rPr>
              <w:rFonts w:ascii="Times New Roman" w:hAnsi="Times New Roman" w:cs="Times New Roman"/>
            </w:rPr>
            <w:fldChar w:fldCharType="separate"/>
          </w:r>
          <w:r>
            <w:rPr>
              <w:rFonts w:ascii="Times New Roman" w:hAnsi="Times New Roman" w:cs="Times New Roman"/>
            </w:rPr>
            <w:t>3</w:t>
          </w:r>
          <w:r>
            <w:rPr>
              <w:rFonts w:ascii="Times New Roman" w:hAnsi="Times New Roman" w:cs="Times New Roman"/>
            </w:rPr>
            <w:fldChar w:fldCharType="end"/>
          </w:r>
          <w:r>
            <w:rPr>
              <w:rFonts w:ascii="Times New Roman" w:hAnsi="Times New Roman" w:cs="Times New Roman"/>
            </w:rPr>
            <w:fldChar w:fldCharType="end"/>
          </w:r>
        </w:p>
        <w:p w14:paraId="42640C5E">
          <w:pPr>
            <w:pStyle w:val="12"/>
            <w:tabs>
              <w:tab w:val="right" w:leader="dot" w:pos="9354"/>
            </w:tabs>
            <w:spacing w:line="360" w:lineRule="auto"/>
            <w:ind w:left="0" w:leftChars="0"/>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HYPERLINK \l _Toc27971 </w:instrText>
          </w:r>
          <w:r>
            <w:rPr>
              <w:rFonts w:ascii="Times New Roman" w:hAnsi="Times New Roman" w:cs="Times New Roman"/>
            </w:rPr>
            <w:fldChar w:fldCharType="separate"/>
          </w:r>
          <w:r>
            <w:rPr>
              <w:rFonts w:hint="default" w:ascii="Times New Roman" w:hAnsi="Times New Roman" w:cs="Times New Roman"/>
            </w:rPr>
            <w:t>6</w:t>
          </w:r>
          <w:r>
            <w:rPr>
              <w:rFonts w:hint="default" w:ascii="Times New Roman" w:hAnsi="Times New Roman" w:cs="Times New Roman"/>
              <w:lang w:val="en-US" w:eastAsia="zh-CN"/>
            </w:rPr>
            <w:t xml:space="preserve"> </w:t>
          </w:r>
          <w:r>
            <w:rPr>
              <w:rFonts w:hint="default" w:ascii="Times New Roman" w:hAnsi="Times New Roman" w:cs="Times New Roman"/>
              <w:kern w:val="0"/>
              <w:szCs w:val="20"/>
              <w:lang w:val="en-US" w:eastAsia="zh-CN"/>
              <w14:ligatures w14:val="none"/>
            </w:rPr>
            <w:t>设备与机具</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_Toc27971 \h </w:instrText>
          </w:r>
          <w:r>
            <w:rPr>
              <w:rFonts w:ascii="Times New Roman" w:hAnsi="Times New Roman" w:cs="Times New Roman"/>
            </w:rPr>
            <w:fldChar w:fldCharType="separate"/>
          </w:r>
          <w:r>
            <w:rPr>
              <w:rFonts w:ascii="Times New Roman" w:hAnsi="Times New Roman" w:cs="Times New Roman"/>
            </w:rPr>
            <w:t>4</w:t>
          </w:r>
          <w:r>
            <w:rPr>
              <w:rFonts w:ascii="Times New Roman" w:hAnsi="Times New Roman" w:cs="Times New Roman"/>
            </w:rPr>
            <w:fldChar w:fldCharType="end"/>
          </w:r>
          <w:r>
            <w:rPr>
              <w:rFonts w:ascii="Times New Roman" w:hAnsi="Times New Roman" w:cs="Times New Roman"/>
            </w:rPr>
            <w:fldChar w:fldCharType="end"/>
          </w:r>
        </w:p>
        <w:p w14:paraId="35B8D241">
          <w:pPr>
            <w:pStyle w:val="11"/>
            <w:tabs>
              <w:tab w:val="right" w:leader="dot" w:pos="9354"/>
            </w:tabs>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HYPERLINK \l _Toc3794 </w:instrText>
          </w:r>
          <w:r>
            <w:rPr>
              <w:rFonts w:ascii="Times New Roman" w:hAnsi="Times New Roman" w:cs="Times New Roman"/>
            </w:rPr>
            <w:fldChar w:fldCharType="separate"/>
          </w:r>
          <w:r>
            <w:rPr>
              <w:rFonts w:hint="default" w:ascii="Times New Roman" w:hAnsi="Times New Roman" w:cs="Times New Roman"/>
              <w:szCs w:val="22"/>
            </w:rPr>
            <w:t>7</w:t>
          </w:r>
          <w:r>
            <w:rPr>
              <w:rFonts w:ascii="Times New Roman" w:hAnsi="Times New Roman" w:cs="Times New Roman"/>
              <w:szCs w:val="22"/>
            </w:rPr>
            <w:t>注浆加固设计</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_Toc3794 \h </w:instrText>
          </w:r>
          <w:r>
            <w:rPr>
              <w:rFonts w:ascii="Times New Roman" w:hAnsi="Times New Roman" w:cs="Times New Roman"/>
            </w:rPr>
            <w:fldChar w:fldCharType="separate"/>
          </w:r>
          <w:r>
            <w:rPr>
              <w:rFonts w:ascii="Times New Roman" w:hAnsi="Times New Roman" w:cs="Times New Roman"/>
            </w:rPr>
            <w:t>4</w:t>
          </w:r>
          <w:r>
            <w:rPr>
              <w:rFonts w:ascii="Times New Roman" w:hAnsi="Times New Roman" w:cs="Times New Roman"/>
            </w:rPr>
            <w:fldChar w:fldCharType="end"/>
          </w:r>
          <w:r>
            <w:rPr>
              <w:rFonts w:ascii="Times New Roman" w:hAnsi="Times New Roman" w:cs="Times New Roman"/>
            </w:rPr>
            <w:fldChar w:fldCharType="end"/>
          </w:r>
        </w:p>
        <w:p w14:paraId="28F0C596">
          <w:pPr>
            <w:pStyle w:val="11"/>
            <w:tabs>
              <w:tab w:val="right" w:leader="dot" w:pos="9354"/>
            </w:tabs>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HYPERLINK \l _Toc25247 </w:instrText>
          </w:r>
          <w:r>
            <w:rPr>
              <w:rFonts w:ascii="Times New Roman" w:hAnsi="Times New Roman" w:cs="Times New Roman"/>
            </w:rPr>
            <w:fldChar w:fldCharType="separate"/>
          </w:r>
          <w:r>
            <w:rPr>
              <w:rFonts w:hint="default" w:ascii="Times New Roman" w:hAnsi="Times New Roman" w:cs="Times New Roman"/>
              <w:szCs w:val="22"/>
            </w:rPr>
            <w:t>8</w:t>
          </w:r>
          <w:r>
            <w:rPr>
              <w:rFonts w:ascii="Times New Roman" w:hAnsi="Times New Roman" w:cs="Times New Roman"/>
              <w:szCs w:val="22"/>
            </w:rPr>
            <w:t xml:space="preserve"> </w:t>
          </w:r>
          <w:r>
            <w:rPr>
              <w:rFonts w:hint="default" w:ascii="Times New Roman" w:hAnsi="Times New Roman" w:cs="Times New Roman"/>
              <w:szCs w:val="22"/>
            </w:rPr>
            <w:t>注浆施工</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_Toc25247 \h </w:instrText>
          </w:r>
          <w:r>
            <w:rPr>
              <w:rFonts w:ascii="Times New Roman" w:hAnsi="Times New Roman" w:cs="Times New Roman"/>
            </w:rPr>
            <w:fldChar w:fldCharType="separate"/>
          </w:r>
          <w:r>
            <w:rPr>
              <w:rFonts w:ascii="Times New Roman" w:hAnsi="Times New Roman" w:cs="Times New Roman"/>
            </w:rPr>
            <w:t>5</w:t>
          </w:r>
          <w:r>
            <w:rPr>
              <w:rFonts w:ascii="Times New Roman" w:hAnsi="Times New Roman" w:cs="Times New Roman"/>
            </w:rPr>
            <w:fldChar w:fldCharType="end"/>
          </w:r>
          <w:r>
            <w:rPr>
              <w:rFonts w:ascii="Times New Roman" w:hAnsi="Times New Roman" w:cs="Times New Roman"/>
            </w:rPr>
            <w:fldChar w:fldCharType="end"/>
          </w:r>
        </w:p>
        <w:p w14:paraId="2947D4B6">
          <w:pPr>
            <w:pStyle w:val="11"/>
            <w:tabs>
              <w:tab w:val="right" w:leader="dot" w:pos="9354"/>
            </w:tabs>
            <w:spacing w:line="360" w:lineRule="auto"/>
          </w:pPr>
          <w:r>
            <w:rPr>
              <w:rFonts w:ascii="Times New Roman" w:hAnsi="Times New Roman" w:cs="Times New Roman"/>
            </w:rPr>
            <w:fldChar w:fldCharType="begin"/>
          </w:r>
          <w:r>
            <w:rPr>
              <w:rFonts w:ascii="Times New Roman" w:hAnsi="Times New Roman" w:cs="Times New Roman"/>
            </w:rPr>
            <w:instrText xml:space="preserve"> HYPERLINK \l _Toc29141 </w:instrText>
          </w:r>
          <w:r>
            <w:rPr>
              <w:rFonts w:ascii="Times New Roman" w:hAnsi="Times New Roman" w:cs="Times New Roman"/>
            </w:rPr>
            <w:fldChar w:fldCharType="separate"/>
          </w:r>
          <w:r>
            <w:rPr>
              <w:rFonts w:hint="default" w:ascii="Times New Roman" w:hAnsi="Times New Roman" w:cs="Times New Roman"/>
              <w:bCs w:val="0"/>
              <w:szCs w:val="22"/>
              <w:lang w:val="en-US" w:eastAsia="zh-CN"/>
              <w14:ligatures w14:val="none"/>
            </w:rPr>
            <w:t>9 质量控制与验收</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_Toc29141 \h </w:instrText>
          </w:r>
          <w:r>
            <w:rPr>
              <w:rFonts w:ascii="Times New Roman" w:hAnsi="Times New Roman" w:cs="Times New Roman"/>
            </w:rPr>
            <w:fldChar w:fldCharType="separate"/>
          </w:r>
          <w:r>
            <w:rPr>
              <w:rFonts w:ascii="Times New Roman" w:hAnsi="Times New Roman" w:cs="Times New Roman"/>
            </w:rPr>
            <w:t>7</w:t>
          </w:r>
          <w:r>
            <w:rPr>
              <w:rFonts w:ascii="Times New Roman" w:hAnsi="Times New Roman" w:cs="Times New Roman"/>
            </w:rPr>
            <w:fldChar w:fldCharType="end"/>
          </w:r>
          <w:r>
            <w:rPr>
              <w:rFonts w:ascii="Times New Roman" w:hAnsi="Times New Roman" w:cs="Times New Roman"/>
            </w:rPr>
            <w:fldChar w:fldCharType="end"/>
          </w:r>
        </w:p>
        <w:p w14:paraId="301D6297">
          <w:r>
            <w:fldChar w:fldCharType="end"/>
          </w:r>
        </w:p>
      </w:sdtContent>
    </w:sdt>
    <w:p w14:paraId="1BF932A4"/>
    <w:p w14:paraId="02CEDF7A"/>
    <w:p w14:paraId="2BDA236E">
      <w:pPr>
        <w:rPr>
          <w:rFonts w:ascii="Times New Roman" w:hAnsi="Times New Roman" w:eastAsia="黑体" w:cs="Times New Roman"/>
          <w:spacing w:val="320"/>
          <w:kern w:val="0"/>
          <w:sz w:val="32"/>
          <w:szCs w:val="20"/>
        </w:rPr>
      </w:pPr>
    </w:p>
    <w:p w14:paraId="280F8A23">
      <w:pPr>
        <w:rPr>
          <w:rFonts w:ascii="Times New Roman" w:hAnsi="Times New Roman" w:cs="Times New Roman"/>
        </w:rPr>
      </w:pPr>
    </w:p>
    <w:p w14:paraId="24AEA8D6">
      <w:pPr>
        <w:tabs>
          <w:tab w:val="left" w:pos="3321"/>
        </w:tabs>
        <w:jc w:val="left"/>
        <w:rPr>
          <w:rFonts w:ascii="Times New Roman" w:hAnsi="Times New Roman" w:cs="Times New Roman"/>
        </w:rPr>
        <w:sectPr>
          <w:headerReference r:id="rId6" w:type="default"/>
          <w:footerReference r:id="rId8" w:type="default"/>
          <w:headerReference r:id="rId7" w:type="even"/>
          <w:pgSz w:w="11906" w:h="16838"/>
          <w:pgMar w:top="1871" w:right="1134" w:bottom="1134" w:left="1134" w:header="1418" w:footer="1134" w:gutter="284"/>
          <w:pgNumType w:fmt="upperRoman" w:start="1"/>
          <w:cols w:space="425" w:num="1"/>
          <w:formProt w:val="0"/>
          <w:docGrid w:type="lines" w:linePitch="312" w:charSpace="0"/>
        </w:sectPr>
      </w:pPr>
      <w:r>
        <w:rPr>
          <w:rFonts w:ascii="Times New Roman" w:hAnsi="Times New Roman" w:cs="Times New Roman"/>
        </w:rPr>
        <w:tab/>
      </w:r>
    </w:p>
    <w:p w14:paraId="38EBFF85">
      <w:pPr>
        <w:widowControl/>
        <w:shd w:val="clear" w:color="FFFFFF" w:fill="FFFFFF"/>
        <w:spacing w:after="468" w:afterLines="150"/>
        <w:jc w:val="center"/>
        <w:outlineLvl w:val="0"/>
        <w:rPr>
          <w:rFonts w:ascii="Times New Roman" w:hAnsi="Times New Roman" w:eastAsia="黑体" w:cs="Times New Roman"/>
          <w:kern w:val="0"/>
          <w:sz w:val="32"/>
          <w:szCs w:val="20"/>
        </w:rPr>
      </w:pPr>
      <w:bookmarkStart w:id="17" w:name="_Toc819"/>
      <w:bookmarkStart w:id="18" w:name="_Toc12081"/>
      <w:r>
        <w:rPr>
          <w:rFonts w:ascii="Times New Roman" w:hAnsi="Times New Roman" w:eastAsia="黑体" w:cs="Times New Roman"/>
          <w:spacing w:val="320"/>
          <w:kern w:val="0"/>
          <w:sz w:val="32"/>
          <w:szCs w:val="20"/>
        </w:rPr>
        <w:t>前</w:t>
      </w:r>
      <w:r>
        <w:rPr>
          <w:rFonts w:ascii="Times New Roman" w:hAnsi="Times New Roman" w:eastAsia="黑体" w:cs="Times New Roman"/>
          <w:kern w:val="0"/>
          <w:sz w:val="32"/>
          <w:szCs w:val="20"/>
        </w:rPr>
        <w:t>言</w:t>
      </w:r>
      <w:bookmarkEnd w:id="17"/>
      <w:bookmarkEnd w:id="18"/>
    </w:p>
    <w:p w14:paraId="26754C47">
      <w:pPr>
        <w:widowControl/>
        <w:autoSpaceDE w:val="0"/>
        <w:autoSpaceDN w:val="0"/>
        <w:ind w:firstLine="420" w:firstLineChars="200"/>
        <w:rPr>
          <w:rFonts w:ascii="Times New Roman" w:hAnsi="Times New Roman" w:eastAsia="宋体" w:cs="Times New Roman"/>
          <w:kern w:val="0"/>
          <w:szCs w:val="20"/>
        </w:rPr>
      </w:pPr>
      <w:r>
        <w:rPr>
          <w:rFonts w:ascii="Times New Roman" w:hAnsi="Times New Roman" w:eastAsia="宋体" w:cs="Times New Roman"/>
          <w:kern w:val="0"/>
          <w:szCs w:val="20"/>
        </w:rPr>
        <w:t>本文件按照GB/T 1.1-2020《标准化工作导则第1部分：标准化文件的结构和起草规则》的规定起草。</w:t>
      </w:r>
    </w:p>
    <w:p w14:paraId="4C1FECBD">
      <w:pPr>
        <w:widowControl/>
        <w:autoSpaceDE w:val="0"/>
        <w:autoSpaceDN w:val="0"/>
        <w:ind w:firstLine="420" w:firstLineChars="200"/>
        <w:rPr>
          <w:rFonts w:ascii="Times New Roman" w:hAnsi="Times New Roman" w:eastAsia="宋体" w:cs="Times New Roman"/>
          <w:kern w:val="0"/>
          <w:szCs w:val="20"/>
        </w:rPr>
      </w:pPr>
      <w:r>
        <w:rPr>
          <w:rFonts w:ascii="Times New Roman" w:hAnsi="Times New Roman" w:eastAsia="宋体" w:cs="Times New Roman"/>
          <w:kern w:val="0"/>
          <w:szCs w:val="20"/>
        </w:rPr>
        <w:t>本文件由甘肃省交通运输厅提出并监督实施。</w:t>
      </w:r>
    </w:p>
    <w:p w14:paraId="0D9AA674">
      <w:pPr>
        <w:widowControl/>
        <w:autoSpaceDE w:val="0"/>
        <w:autoSpaceDN w:val="0"/>
        <w:ind w:firstLine="420" w:firstLineChars="200"/>
        <w:rPr>
          <w:rFonts w:ascii="Times New Roman" w:hAnsi="Times New Roman" w:eastAsia="宋体" w:cs="Times New Roman"/>
          <w:kern w:val="0"/>
          <w:szCs w:val="20"/>
        </w:rPr>
      </w:pPr>
      <w:r>
        <w:rPr>
          <w:rFonts w:ascii="Times New Roman" w:hAnsi="Times New Roman" w:eastAsia="宋体" w:cs="Times New Roman"/>
          <w:kern w:val="0"/>
          <w:szCs w:val="20"/>
        </w:rPr>
        <w:t>本文件由甘肃省交通运输标准化技术委员会归口。</w:t>
      </w:r>
    </w:p>
    <w:p w14:paraId="23AED4B8">
      <w:pPr>
        <w:widowControl/>
        <w:autoSpaceDE w:val="0"/>
        <w:autoSpaceDN w:val="0"/>
        <w:ind w:firstLine="420" w:firstLineChars="200"/>
        <w:rPr>
          <w:rFonts w:ascii="Times New Roman" w:hAnsi="Times New Roman" w:eastAsia="宋体" w:cs="Times New Roman"/>
          <w:kern w:val="0"/>
          <w:szCs w:val="20"/>
        </w:rPr>
      </w:pPr>
      <w:r>
        <w:rPr>
          <w:rFonts w:ascii="Times New Roman" w:hAnsi="Times New Roman" w:eastAsia="宋体" w:cs="Times New Roman"/>
          <w:kern w:val="0"/>
          <w:szCs w:val="20"/>
        </w:rPr>
        <w:t>本文件起草单位：甘肃省公路事业发展中心、甘肃畅陇公路养护技术研究院有限公司、陇南公路事业发展中心</w:t>
      </w:r>
      <w:r>
        <w:rPr>
          <w:rFonts w:hint="eastAsia" w:ascii="Times New Roman" w:hAnsi="Times New Roman" w:eastAsia="宋体" w:cs="Times New Roman"/>
          <w:kern w:val="0"/>
          <w:szCs w:val="20"/>
        </w:rPr>
        <w:t>、甘肃省交通规划勘察设计院股份有限公司</w:t>
      </w:r>
      <w:r>
        <w:rPr>
          <w:rFonts w:ascii="Times New Roman" w:hAnsi="Times New Roman" w:eastAsia="宋体" w:cs="Times New Roman"/>
          <w:kern w:val="0"/>
          <w:szCs w:val="20"/>
        </w:rPr>
        <w:t>。</w:t>
      </w:r>
    </w:p>
    <w:p w14:paraId="353F9394">
      <w:pPr>
        <w:widowControl/>
        <w:autoSpaceDE w:val="0"/>
        <w:autoSpaceDN w:val="0"/>
        <w:ind w:firstLine="420" w:firstLineChars="200"/>
        <w:rPr>
          <w:rFonts w:ascii="Times New Roman" w:hAnsi="Times New Roman" w:eastAsia="宋体" w:cs="Times New Roman"/>
          <w:kern w:val="0"/>
          <w:szCs w:val="20"/>
        </w:rPr>
      </w:pPr>
      <w:r>
        <w:rPr>
          <w:rFonts w:ascii="Times New Roman" w:hAnsi="Times New Roman" w:eastAsia="宋体" w:cs="Times New Roman"/>
          <w:kern w:val="0"/>
          <w:szCs w:val="20"/>
        </w:rPr>
        <w:t>本文件主要起草人：</w:t>
      </w:r>
    </w:p>
    <w:p w14:paraId="4E198684">
      <w:pPr>
        <w:widowControl/>
        <w:autoSpaceDE w:val="0"/>
        <w:autoSpaceDN w:val="0"/>
        <w:ind w:firstLine="420" w:firstLineChars="200"/>
        <w:rPr>
          <w:rFonts w:ascii="Times New Roman" w:hAnsi="Times New Roman" w:eastAsia="宋体" w:cs="Times New Roman"/>
          <w:kern w:val="0"/>
          <w:szCs w:val="20"/>
        </w:rPr>
      </w:pPr>
      <w:r>
        <w:rPr>
          <w:rFonts w:ascii="Times New Roman" w:hAnsi="Times New Roman" w:eastAsia="宋体" w:cs="Times New Roman"/>
          <w:kern w:val="0"/>
          <w:szCs w:val="20"/>
        </w:rPr>
        <w:t>各单位或个人在执行本文件过程中如发现需要修改和补充之处，请随时将意见和建议反馈至公路半刚性基层非开挖修复技术规程编制组（地址：甘肃省兰州市城关区雁北路1689号，邮政编码：730040，E-mail: 635722730@qq.com，联系方式：18009328096），以供今后修订时参考。</w:t>
      </w:r>
    </w:p>
    <w:p w14:paraId="5B18BD9E">
      <w:pPr>
        <w:rPr>
          <w:rFonts w:ascii="Times New Roman" w:hAnsi="Times New Roman" w:eastAsia="宋体" w:cs="Times New Roman"/>
          <w:szCs w:val="20"/>
        </w:rPr>
      </w:pPr>
    </w:p>
    <w:p w14:paraId="6A49EEA2">
      <w:pPr>
        <w:rPr>
          <w:rFonts w:ascii="Times New Roman" w:hAnsi="Times New Roman" w:eastAsia="宋体" w:cs="Times New Roman"/>
          <w:szCs w:val="20"/>
        </w:rPr>
      </w:pPr>
    </w:p>
    <w:p w14:paraId="2BD0B5CB">
      <w:pPr>
        <w:rPr>
          <w:rFonts w:ascii="Times New Roman" w:hAnsi="Times New Roman" w:eastAsia="宋体" w:cs="Times New Roman"/>
          <w:szCs w:val="20"/>
        </w:rPr>
      </w:pPr>
    </w:p>
    <w:p w14:paraId="5CE162D8">
      <w:pPr>
        <w:rPr>
          <w:rFonts w:ascii="Times New Roman" w:hAnsi="Times New Roman" w:eastAsia="宋体" w:cs="Times New Roman"/>
          <w:szCs w:val="20"/>
        </w:rPr>
      </w:pPr>
    </w:p>
    <w:p w14:paraId="4DB7CEAA">
      <w:pPr>
        <w:rPr>
          <w:rFonts w:ascii="Times New Roman" w:hAnsi="Times New Roman" w:eastAsia="宋体" w:cs="Times New Roman"/>
          <w:szCs w:val="20"/>
        </w:rPr>
      </w:pPr>
    </w:p>
    <w:p w14:paraId="57B18B36">
      <w:pPr>
        <w:rPr>
          <w:rFonts w:ascii="Times New Roman" w:hAnsi="Times New Roman" w:eastAsia="宋体" w:cs="Times New Roman"/>
          <w:szCs w:val="20"/>
        </w:rPr>
      </w:pPr>
    </w:p>
    <w:p w14:paraId="6F6A8F95">
      <w:pPr>
        <w:rPr>
          <w:rFonts w:ascii="Times New Roman" w:hAnsi="Times New Roman" w:eastAsia="宋体" w:cs="Times New Roman"/>
          <w:szCs w:val="20"/>
        </w:rPr>
      </w:pPr>
    </w:p>
    <w:p w14:paraId="17B22129">
      <w:pPr>
        <w:pStyle w:val="15"/>
        <w:ind w:firstLine="290"/>
        <w:rPr>
          <w:rFonts w:ascii="Times New Roman" w:hAnsi="Times New Roman" w:cs="Times New Roman"/>
        </w:rPr>
        <w:sectPr>
          <w:pgSz w:w="11906" w:h="16838"/>
          <w:pgMar w:top="1871" w:right="1134" w:bottom="1134" w:left="1134" w:header="1418" w:footer="1134" w:gutter="284"/>
          <w:pgNumType w:fmt="upperRoman" w:start="1"/>
          <w:cols w:space="425" w:num="1"/>
          <w:formProt w:val="0"/>
          <w:docGrid w:type="lines" w:linePitch="312" w:charSpace="0"/>
        </w:sectPr>
      </w:pPr>
    </w:p>
    <w:p w14:paraId="702230F2">
      <w:pPr>
        <w:adjustRightInd w:val="0"/>
        <w:spacing w:line="20" w:lineRule="exact"/>
        <w:jc w:val="center"/>
        <w:rPr>
          <w:rFonts w:ascii="Times New Roman" w:hAnsi="Times New Roman" w:eastAsia="黑体" w:cs="Times New Roman"/>
          <w:sz w:val="32"/>
          <w:szCs w:val="32"/>
        </w:rPr>
      </w:pPr>
      <w:bookmarkStart w:id="19" w:name="BookMark4"/>
    </w:p>
    <w:p w14:paraId="61FA2CD3">
      <w:pPr>
        <w:pStyle w:val="28"/>
        <w:spacing w:before="567" w:beforeLines="182" w:after="686" w:afterLines="220"/>
        <w:outlineLvl w:val="0"/>
        <w:rPr>
          <w:rFonts w:ascii="Times New Roman" w:hAnsi="Times New Roman"/>
          <w:szCs w:val="22"/>
        </w:rPr>
      </w:pPr>
      <w:bookmarkStart w:id="20" w:name="_Toc16973"/>
      <w:bookmarkStart w:id="21" w:name="_Toc17188"/>
      <w:bookmarkStart w:id="22" w:name="_Toc12351"/>
      <w:bookmarkStart w:id="23" w:name="_Toc26718930"/>
      <w:bookmarkStart w:id="24" w:name="_Toc24884218"/>
      <w:bookmarkStart w:id="25" w:name="_Toc26648465"/>
      <w:bookmarkStart w:id="26" w:name="_Toc26986530"/>
      <w:bookmarkStart w:id="27" w:name="_Toc24884211"/>
      <w:bookmarkStart w:id="28" w:name="_Toc26986771"/>
      <w:bookmarkStart w:id="29" w:name="_Toc17233325"/>
      <w:bookmarkStart w:id="30" w:name="_Toc17233333"/>
      <w:r>
        <w:rPr>
          <w:rFonts w:ascii="Times New Roman" w:hAnsi="Times New Roman"/>
          <w:szCs w:val="22"/>
        </w:rPr>
        <w:t>公路半刚性基层非开挖式</w:t>
      </w:r>
      <w:bookmarkStart w:id="31" w:name="OLE_LINK30"/>
      <w:r>
        <w:rPr>
          <w:rFonts w:ascii="Times New Roman" w:hAnsi="Times New Roman"/>
          <w:szCs w:val="22"/>
        </w:rPr>
        <w:t>地聚物注浆加固处置技术规程</w:t>
      </w:r>
      <w:bookmarkEnd w:id="20"/>
      <w:bookmarkEnd w:id="21"/>
      <w:bookmarkEnd w:id="22"/>
      <w:bookmarkEnd w:id="31"/>
    </w:p>
    <w:p w14:paraId="70768E48">
      <w:pPr>
        <w:pStyle w:val="29"/>
        <w:spacing w:before="312" w:after="312"/>
        <w:rPr>
          <w:rFonts w:ascii="Times New Roman"/>
        </w:rPr>
      </w:pPr>
      <w:bookmarkStart w:id="32" w:name="_Toc1119"/>
      <w:bookmarkStart w:id="33" w:name="_Toc11292"/>
      <w:r>
        <w:rPr>
          <w:rFonts w:ascii="Times New Roman"/>
        </w:rPr>
        <w:t>范围</w:t>
      </w:r>
      <w:bookmarkEnd w:id="23"/>
      <w:bookmarkEnd w:id="24"/>
      <w:bookmarkEnd w:id="25"/>
      <w:bookmarkEnd w:id="26"/>
      <w:bookmarkEnd w:id="27"/>
      <w:bookmarkEnd w:id="28"/>
      <w:bookmarkEnd w:id="29"/>
      <w:bookmarkEnd w:id="30"/>
      <w:bookmarkEnd w:id="32"/>
      <w:bookmarkEnd w:id="33"/>
    </w:p>
    <w:p w14:paraId="46C2B0DD">
      <w:pPr>
        <w:pStyle w:val="30"/>
        <w:ind w:firstLine="420"/>
        <w:rPr>
          <w:rFonts w:ascii="Times New Roman"/>
        </w:rPr>
      </w:pPr>
      <w:bookmarkStart w:id="34" w:name="_Toc24884212"/>
      <w:bookmarkStart w:id="35" w:name="_Toc17233326"/>
      <w:bookmarkStart w:id="36" w:name="_Toc26648466"/>
      <w:bookmarkStart w:id="37" w:name="_Toc17233334"/>
      <w:bookmarkStart w:id="38" w:name="_Toc24884219"/>
      <w:r>
        <w:rPr>
          <w:rFonts w:ascii="Times New Roman"/>
        </w:rPr>
        <w:t>本文件规定了公路半刚性基层非开挖式地聚物注浆加固处置技术的术语和定义、道路病害调查、</w:t>
      </w:r>
      <w:r>
        <w:rPr>
          <w:rFonts w:hint="eastAsia" w:ascii="Times New Roman"/>
        </w:rPr>
        <w:t>注浆</w:t>
      </w:r>
      <w:r>
        <w:rPr>
          <w:rFonts w:ascii="Times New Roman"/>
        </w:rPr>
        <w:t>材料、注浆</w:t>
      </w:r>
      <w:r>
        <w:rPr>
          <w:rFonts w:hint="eastAsia" w:ascii="Times New Roman"/>
        </w:rPr>
        <w:t>设备</w:t>
      </w:r>
      <w:r>
        <w:rPr>
          <w:rFonts w:ascii="Times New Roman"/>
        </w:rPr>
        <w:t>、</w:t>
      </w:r>
      <w:r>
        <w:rPr>
          <w:rFonts w:hint="eastAsia" w:ascii="Times New Roman"/>
        </w:rPr>
        <w:t>注浆加固设计</w:t>
      </w:r>
      <w:r>
        <w:rPr>
          <w:rFonts w:ascii="Times New Roman"/>
        </w:rPr>
        <w:t>、</w:t>
      </w:r>
      <w:r>
        <w:rPr>
          <w:rFonts w:hint="eastAsia" w:ascii="Times New Roman"/>
        </w:rPr>
        <w:t>地聚物注浆施工</w:t>
      </w:r>
      <w:r>
        <w:rPr>
          <w:rFonts w:ascii="Times New Roman"/>
        </w:rPr>
        <w:t>、</w:t>
      </w:r>
      <w:r>
        <w:rPr>
          <w:rFonts w:hint="eastAsia" w:ascii="Times New Roman"/>
        </w:rPr>
        <w:t>质量控制与验收</w:t>
      </w:r>
      <w:r>
        <w:rPr>
          <w:rFonts w:ascii="Times New Roman"/>
        </w:rPr>
        <w:t>。</w:t>
      </w:r>
    </w:p>
    <w:p w14:paraId="4149A1F8">
      <w:pPr>
        <w:pStyle w:val="30"/>
        <w:ind w:firstLine="420"/>
        <w:rPr>
          <w:rFonts w:ascii="Times New Roman"/>
        </w:rPr>
      </w:pPr>
      <w:r>
        <w:rPr>
          <w:rFonts w:ascii="Times New Roman"/>
        </w:rPr>
        <w:t>本文件适用于</w:t>
      </w:r>
      <w:r>
        <w:rPr>
          <w:rFonts w:hint="eastAsia" w:ascii="Times New Roman"/>
        </w:rPr>
        <w:t>各等级公路路面半刚性基层的加固处置。</w:t>
      </w:r>
    </w:p>
    <w:p w14:paraId="2336417C">
      <w:pPr>
        <w:pStyle w:val="29"/>
        <w:spacing w:before="312" w:after="312"/>
        <w:rPr>
          <w:rFonts w:ascii="Times New Roman"/>
        </w:rPr>
      </w:pPr>
      <w:bookmarkStart w:id="39" w:name="_Toc26718931"/>
      <w:bookmarkStart w:id="40" w:name="_Toc26986772"/>
      <w:bookmarkStart w:id="41" w:name="_Toc26986531"/>
      <w:r>
        <w:rPr>
          <w:rFonts w:ascii="Times New Roman"/>
        </w:rPr>
        <w:t xml:space="preserve"> </w:t>
      </w:r>
      <w:bookmarkStart w:id="42" w:name="_Toc20966"/>
      <w:bookmarkStart w:id="43" w:name="_Toc24823"/>
      <w:r>
        <w:rPr>
          <w:rFonts w:ascii="Times New Roman"/>
        </w:rPr>
        <w:t>规范性引用文件</w:t>
      </w:r>
      <w:bookmarkEnd w:id="34"/>
      <w:bookmarkEnd w:id="35"/>
      <w:bookmarkEnd w:id="36"/>
      <w:bookmarkEnd w:id="37"/>
      <w:bookmarkEnd w:id="38"/>
      <w:bookmarkEnd w:id="39"/>
      <w:bookmarkEnd w:id="40"/>
      <w:bookmarkEnd w:id="41"/>
      <w:bookmarkEnd w:id="42"/>
      <w:bookmarkEnd w:id="43"/>
      <w:bookmarkStart w:id="44" w:name="OLE_LINK31"/>
    </w:p>
    <w:bookmarkEnd w:id="44"/>
    <w:p w14:paraId="774E359D">
      <w:pPr>
        <w:pStyle w:val="30"/>
        <w:ind w:firstLine="420"/>
        <w:rPr>
          <w:rFonts w:ascii="Times New Roman"/>
        </w:rPr>
      </w:pPr>
      <w:r>
        <w:rPr>
          <w:rFonts w:ascii="Times New Roman"/>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50AEA813">
      <w:pPr>
        <w:pStyle w:val="30"/>
        <w:ind w:firstLine="420"/>
        <w:rPr>
          <w:rFonts w:ascii="Times New Roman"/>
        </w:rPr>
      </w:pPr>
      <w:r>
        <w:rPr>
          <w:rFonts w:ascii="Times New Roman"/>
        </w:rPr>
        <w:t>GB/T 18046     用于水泥、砂浆和混凝土中的粒化高炉矿渣粉</w:t>
      </w:r>
    </w:p>
    <w:p w14:paraId="40D1006F">
      <w:pPr>
        <w:pStyle w:val="30"/>
        <w:ind w:firstLine="420"/>
        <w:rPr>
          <w:rFonts w:ascii="Times New Roman"/>
        </w:rPr>
      </w:pPr>
      <w:r>
        <w:rPr>
          <w:rFonts w:ascii="Times New Roman"/>
        </w:rPr>
        <w:t>GB/T 1596      用于水泥和混凝土中的粉煤灰</w:t>
      </w:r>
    </w:p>
    <w:p w14:paraId="5CF17575">
      <w:pPr>
        <w:pStyle w:val="30"/>
        <w:ind w:firstLine="420"/>
        <w:rPr>
          <w:rFonts w:ascii="Times New Roman"/>
        </w:rPr>
      </w:pPr>
      <w:r>
        <w:rPr>
          <w:rFonts w:hint="eastAsia" w:ascii="Times New Roman"/>
        </w:rPr>
        <w:t>GB 5768.4      道路交通标志和标线</w:t>
      </w:r>
    </w:p>
    <w:p w14:paraId="11AA5CDE">
      <w:pPr>
        <w:pStyle w:val="30"/>
        <w:ind w:firstLine="420"/>
        <w:rPr>
          <w:rFonts w:hint="eastAsia" w:ascii="Times New Roman"/>
          <w:lang w:val="en-US" w:eastAsia="zh-CN"/>
        </w:rPr>
      </w:pPr>
      <w:r>
        <w:rPr>
          <w:rFonts w:hint="eastAsia" w:ascii="Times New Roman"/>
          <w:lang w:val="en-US" w:eastAsia="zh-CN"/>
        </w:rPr>
        <w:t xml:space="preserve">JTG 5142       公路沥青路面养护技术规范 </w:t>
      </w:r>
    </w:p>
    <w:p w14:paraId="2EAC58EF">
      <w:pPr>
        <w:pStyle w:val="30"/>
        <w:ind w:firstLine="420"/>
        <w:rPr>
          <w:rFonts w:ascii="Times New Roman"/>
        </w:rPr>
      </w:pPr>
      <w:r>
        <w:rPr>
          <w:rFonts w:ascii="Times New Roman"/>
        </w:rPr>
        <w:t>JTG</w:t>
      </w:r>
      <w:r>
        <w:rPr>
          <w:rFonts w:hint="eastAsia" w:ascii="Times New Roman"/>
          <w:lang w:val="en-US" w:eastAsia="zh-CN"/>
        </w:rPr>
        <w:t xml:space="preserve"> </w:t>
      </w:r>
      <w:r>
        <w:rPr>
          <w:rFonts w:ascii="Times New Roman"/>
        </w:rPr>
        <w:t>5210       公路技术状况评定标准</w:t>
      </w:r>
    </w:p>
    <w:p w14:paraId="47C853B6">
      <w:pPr>
        <w:pStyle w:val="30"/>
        <w:ind w:firstLine="420"/>
        <w:rPr>
          <w:rFonts w:ascii="Times New Roman"/>
        </w:rPr>
      </w:pPr>
      <w:r>
        <w:rPr>
          <w:rFonts w:ascii="Times New Roman"/>
        </w:rPr>
        <w:t>JTG</w:t>
      </w:r>
      <w:r>
        <w:rPr>
          <w:rFonts w:hint="eastAsia" w:ascii="Times New Roman"/>
          <w:lang w:val="en-US" w:eastAsia="zh-CN"/>
        </w:rPr>
        <w:t xml:space="preserve"> </w:t>
      </w:r>
      <w:r>
        <w:rPr>
          <w:rFonts w:ascii="Times New Roman"/>
        </w:rPr>
        <w:t>3450       公路路基路面现场测试规程</w:t>
      </w:r>
    </w:p>
    <w:p w14:paraId="6355BB49">
      <w:pPr>
        <w:pStyle w:val="30"/>
        <w:ind w:firstLine="420"/>
        <w:rPr>
          <w:rFonts w:hint="default" w:ascii="Times New Roman" w:eastAsia="宋体"/>
          <w:lang w:val="en-US" w:eastAsia="zh-CN"/>
        </w:rPr>
      </w:pPr>
      <w:r>
        <w:rPr>
          <w:rFonts w:hint="eastAsia" w:ascii="Times New Roman" w:hAnsi="Times New Roman" w:eastAsia="宋体" w:cs="Times New Roman"/>
          <w:bCs/>
          <w:szCs w:val="21"/>
          <w:lang w:bidi="ar"/>
          <w14:ligatures w14:val="none"/>
        </w:rPr>
        <w:t>JGJ</w:t>
      </w:r>
      <w:r>
        <w:rPr>
          <w:rFonts w:hint="eastAsia" w:ascii="Times New Roman" w:hAnsi="Times New Roman" w:eastAsia="宋体" w:cs="Times New Roman"/>
          <w:bCs/>
          <w:szCs w:val="21"/>
          <w:lang w:val="en-US" w:eastAsia="zh-CN" w:bidi="ar"/>
          <w14:ligatures w14:val="none"/>
        </w:rPr>
        <w:t xml:space="preserve"> </w:t>
      </w:r>
      <w:r>
        <w:rPr>
          <w:rFonts w:hint="eastAsia" w:ascii="Times New Roman" w:hAnsi="Times New Roman" w:eastAsia="宋体" w:cs="Times New Roman"/>
          <w:bCs/>
          <w:szCs w:val="21"/>
          <w:lang w:bidi="ar"/>
          <w14:ligatures w14:val="none"/>
        </w:rPr>
        <w:t>63</w:t>
      </w:r>
      <w:r>
        <w:rPr>
          <w:rFonts w:hint="eastAsia" w:ascii="Times New Roman" w:hAnsi="Times New Roman" w:eastAsia="宋体" w:cs="Times New Roman"/>
          <w:bCs/>
          <w:szCs w:val="21"/>
          <w:lang w:val="en-US" w:eastAsia="zh-CN" w:bidi="ar"/>
          <w14:ligatures w14:val="none"/>
        </w:rPr>
        <w:t xml:space="preserve">         混凝土用水标准</w:t>
      </w:r>
    </w:p>
    <w:p w14:paraId="4BC57110">
      <w:pPr>
        <w:pStyle w:val="30"/>
        <w:ind w:firstLine="420"/>
        <w:rPr>
          <w:rFonts w:ascii="Times New Roman"/>
        </w:rPr>
      </w:pPr>
      <w:r>
        <w:rPr>
          <w:rFonts w:ascii="Times New Roman"/>
        </w:rPr>
        <w:t>JTG</w:t>
      </w:r>
      <w:r>
        <w:rPr>
          <w:rFonts w:hint="eastAsia" w:ascii="Times New Roman"/>
          <w:lang w:val="en-US" w:eastAsia="zh-CN"/>
        </w:rPr>
        <w:t xml:space="preserve"> </w:t>
      </w:r>
      <w:r>
        <w:rPr>
          <w:rFonts w:ascii="Times New Roman"/>
        </w:rPr>
        <w:t xml:space="preserve">H10 </w:t>
      </w:r>
      <w:r>
        <w:rPr>
          <w:rFonts w:hint="eastAsia"/>
        </w:rPr>
        <w:t xml:space="preserve">      公路养护技术规范</w:t>
      </w:r>
    </w:p>
    <w:p w14:paraId="65480439">
      <w:pPr>
        <w:pStyle w:val="30"/>
        <w:ind w:firstLine="420"/>
        <w:rPr>
          <w:rFonts w:ascii="Times New Roman"/>
        </w:rPr>
      </w:pPr>
      <w:r>
        <w:rPr>
          <w:rFonts w:ascii="Times New Roman"/>
        </w:rPr>
        <w:t>JTG</w:t>
      </w:r>
      <w:r>
        <w:rPr>
          <w:rFonts w:hint="eastAsia" w:ascii="Times New Roman"/>
          <w:lang w:val="en-US" w:eastAsia="zh-CN"/>
        </w:rPr>
        <w:t xml:space="preserve"> </w:t>
      </w:r>
      <w:r>
        <w:rPr>
          <w:rFonts w:ascii="Times New Roman"/>
        </w:rPr>
        <w:t>H30       公路养护安全作业规程</w:t>
      </w:r>
    </w:p>
    <w:p w14:paraId="2D9CC06B">
      <w:pPr>
        <w:pStyle w:val="30"/>
        <w:ind w:firstLine="420"/>
        <w:rPr>
          <w:rFonts w:hint="default" w:ascii="Times New Roman" w:eastAsia="宋体"/>
          <w:lang w:val="en-US" w:eastAsia="zh-CN"/>
        </w:rPr>
      </w:pPr>
      <w:r>
        <w:rPr>
          <w:rFonts w:hint="eastAsia" w:ascii="Times New Roman"/>
          <w:lang w:val="en-US" w:eastAsia="zh-CN"/>
        </w:rPr>
        <w:t>JTG/T F20-2015 公路路面基层施工技术细则</w:t>
      </w:r>
    </w:p>
    <w:p w14:paraId="75A5FD64">
      <w:pPr>
        <w:pStyle w:val="29"/>
        <w:spacing w:before="312" w:after="312"/>
        <w:rPr>
          <w:rFonts w:ascii="Times New Roman"/>
        </w:rPr>
      </w:pPr>
      <w:bookmarkStart w:id="45" w:name="_Toc14478"/>
      <w:bookmarkStart w:id="46" w:name="_Toc6275"/>
      <w:r>
        <w:rPr>
          <w:rFonts w:ascii="Times New Roman"/>
        </w:rPr>
        <w:t>术语和定义</w:t>
      </w:r>
      <w:bookmarkEnd w:id="45"/>
      <w:bookmarkEnd w:id="46"/>
    </w:p>
    <w:p w14:paraId="525B7A11">
      <w:pPr>
        <w:pStyle w:val="30"/>
        <w:ind w:firstLine="420"/>
        <w:rPr>
          <w:rFonts w:ascii="Times New Roman"/>
        </w:rPr>
      </w:pPr>
      <w:bookmarkStart w:id="47" w:name="_Toc26986532"/>
      <w:bookmarkEnd w:id="47"/>
      <w:r>
        <w:rPr>
          <w:rFonts w:ascii="Times New Roman"/>
        </w:rPr>
        <w:t>下列术语和定义适用于本文件。</w:t>
      </w:r>
    </w:p>
    <w:p w14:paraId="06B3A136">
      <w:pPr>
        <w:pStyle w:val="25"/>
        <w:tabs>
          <w:tab w:val="center" w:pos="4201"/>
          <w:tab w:val="right" w:leader="dot" w:pos="9298"/>
        </w:tabs>
        <w:adjustRightInd w:val="0"/>
        <w:spacing w:line="400" w:lineRule="exact"/>
        <w:rPr>
          <w:rFonts w:ascii="黑体" w:hAnsi="黑体" w:cs="黑体"/>
          <w14:ligatures w14:val="none"/>
        </w:rPr>
      </w:pPr>
      <w:r>
        <w:rPr>
          <w:rFonts w:hint="eastAsia" w:ascii="黑体" w:hAnsi="黑体" w:cs="黑体"/>
          <w14:ligatures w14:val="none"/>
        </w:rPr>
        <w:t>3.1</w:t>
      </w:r>
    </w:p>
    <w:p w14:paraId="06106F39">
      <w:pPr>
        <w:pStyle w:val="25"/>
        <w:tabs>
          <w:tab w:val="center" w:pos="4201"/>
          <w:tab w:val="right" w:leader="dot" w:pos="9298"/>
        </w:tabs>
        <w:adjustRightInd w:val="0"/>
        <w:spacing w:line="360" w:lineRule="auto"/>
        <w:ind w:firstLine="420" w:firstLineChars="200"/>
        <w:rPr>
          <w:rFonts w:ascii="Times New Roman" w:hAnsi="Times New Roman" w:cs="Times New Roman"/>
          <w14:ligatures w14:val="none"/>
        </w:rPr>
      </w:pPr>
      <w:r>
        <w:rPr>
          <w:rFonts w:hint="eastAsia" w:ascii="宋体" w:cs="Times New Roman" w:hAnsiTheme="minorHAnsi"/>
          <w14:ligatures w14:val="none"/>
        </w:rPr>
        <w:t>碱激发剂</w:t>
      </w:r>
      <w:r>
        <w:rPr>
          <w:rFonts w:ascii="宋体" w:cs="Times New Roman" w:hAnsiTheme="minorHAnsi"/>
          <w14:ligatures w14:val="none"/>
        </w:rPr>
        <w:t xml:space="preserve"> </w:t>
      </w:r>
      <w:r>
        <w:rPr>
          <w:rFonts w:ascii="Times New Roman" w:hAnsi="Times New Roman" w:cs="Times New Roman"/>
          <w14:ligatures w14:val="none"/>
        </w:rPr>
        <w:t>alkali activator</w:t>
      </w:r>
    </w:p>
    <w:p w14:paraId="7E35E4E7">
      <w:pPr>
        <w:adjustRightInd w:val="0"/>
        <w:spacing w:line="400" w:lineRule="exact"/>
        <w:ind w:firstLine="420" w:firstLineChars="200"/>
        <w:rPr>
          <w:rFonts w:ascii="Times New Roman" w:hAnsi="Times New Roman" w:eastAsia="宋体" w:cs="Times New Roman"/>
          <w:szCs w:val="21"/>
          <w14:ligatures w14:val="none"/>
        </w:rPr>
      </w:pPr>
      <w:r>
        <w:rPr>
          <w:rFonts w:ascii="Times New Roman" w:hAnsi="Times New Roman" w:eastAsia="宋体" w:cs="Times New Roman"/>
          <w:szCs w:val="21"/>
          <w14:ligatures w14:val="none"/>
        </w:rPr>
        <w:t xml:space="preserve"> </w:t>
      </w:r>
      <w:r>
        <w:rPr>
          <w:rFonts w:hint="eastAsia" w:ascii="Times New Roman" w:hAnsi="Times New Roman" w:eastAsia="宋体" w:cs="Times New Roman"/>
          <w:szCs w:val="21"/>
          <w14:ligatures w14:val="none"/>
        </w:rPr>
        <w:t>用于激发矿渣粉、钢渣粉、粉煤灰等活性的碱性物质，包括苛性碱、含碱性元素的硅酸盐、氯酸盐、磷酸盐、硫酸盐、碳酸盐等催化剂。</w:t>
      </w:r>
    </w:p>
    <w:p w14:paraId="042D3966">
      <w:pPr>
        <w:pStyle w:val="25"/>
        <w:tabs>
          <w:tab w:val="center" w:pos="4201"/>
          <w:tab w:val="right" w:leader="dot" w:pos="9298"/>
        </w:tabs>
        <w:adjustRightInd w:val="0"/>
        <w:spacing w:line="400" w:lineRule="exact"/>
        <w:rPr>
          <w:rFonts w:ascii="黑体" w:hAnsi="黑体" w:cs="黑体"/>
          <w14:ligatures w14:val="none"/>
        </w:rPr>
      </w:pPr>
      <w:bookmarkStart w:id="48" w:name="OLE_LINK2"/>
      <w:r>
        <w:rPr>
          <w:rFonts w:hint="eastAsia" w:ascii="黑体" w:hAnsi="黑体" w:cs="黑体"/>
          <w14:ligatures w14:val="none"/>
        </w:rPr>
        <w:t>3.2</w:t>
      </w:r>
    </w:p>
    <w:p w14:paraId="6090D644">
      <w:pPr>
        <w:pStyle w:val="25"/>
        <w:tabs>
          <w:tab w:val="center" w:pos="4201"/>
          <w:tab w:val="right" w:leader="dot" w:pos="9298"/>
        </w:tabs>
        <w:autoSpaceDE/>
        <w:autoSpaceDN/>
        <w:adjustRightInd w:val="0"/>
        <w:spacing w:line="400" w:lineRule="exact"/>
        <w:ind w:firstLine="420" w:firstLineChars="200"/>
        <w:jc w:val="both"/>
        <w:rPr>
          <w:rFonts w:ascii="Times New Roman" w:hAnsi="Times New Roman"/>
          <w14:ligatures w14:val="none"/>
        </w:rPr>
      </w:pPr>
      <w:r>
        <w:rPr>
          <w:rFonts w:ascii="Times New Roman" w:hAnsi="Times New Roman"/>
          <w14:ligatures w14:val="none"/>
        </w:rPr>
        <w:t>地聚物</w:t>
      </w:r>
      <w:r>
        <w:rPr>
          <w:rFonts w:hint="eastAsia" w:ascii="Times New Roman" w:hAnsi="Times New Roman"/>
          <w14:ligatures w14:val="none"/>
        </w:rPr>
        <w:t>混合料</w:t>
      </w:r>
      <w:r>
        <w:rPr>
          <w:rFonts w:ascii="Times New Roman" w:hAnsi="Times New Roman"/>
          <w14:ligatures w14:val="none"/>
        </w:rPr>
        <w:t xml:space="preserve"> geopolymer m</w:t>
      </w:r>
      <w:r>
        <w:rPr>
          <w:rFonts w:hint="eastAsia" w:ascii="Times New Roman" w:hAnsi="Times New Roman"/>
          <w14:ligatures w14:val="none"/>
        </w:rPr>
        <w:t>ixture</w:t>
      </w:r>
    </w:p>
    <w:p w14:paraId="26345F30">
      <w:pPr>
        <w:autoSpaceDE w:val="0"/>
        <w:autoSpaceDN w:val="0"/>
        <w:adjustRightInd w:val="0"/>
        <w:spacing w:line="400" w:lineRule="exact"/>
        <w:ind w:firstLine="420" w:firstLineChars="200"/>
        <w:rPr>
          <w:rFonts w:ascii="Times New Roman" w:hAnsi="Times New Roman" w:eastAsia="宋体" w:cs="Times New Roman"/>
          <w:szCs w:val="21"/>
          <w14:ligatures w14:val="none"/>
        </w:rPr>
      </w:pPr>
      <w:r>
        <w:rPr>
          <w:rFonts w:hint="eastAsia" w:ascii="Times New Roman" w:hAnsi="Times New Roman" w:eastAsia="宋体" w:cs="Times New Roman"/>
          <w:szCs w:val="21"/>
          <w14:ligatures w14:val="none"/>
        </w:rPr>
        <w:t>一定比例的</w:t>
      </w:r>
      <w:r>
        <w:rPr>
          <w:rFonts w:ascii="Times New Roman" w:hAnsi="Times New Roman" w:eastAsia="宋体" w:cs="Times New Roman"/>
          <w:szCs w:val="21"/>
          <w14:ligatures w14:val="none"/>
        </w:rPr>
        <w:t>水泥、矿渣粉、钢渣粉、粉煤灰等配合碱激发剂，按</w:t>
      </w:r>
      <w:r>
        <w:rPr>
          <w:rFonts w:hint="eastAsia" w:ascii="Times New Roman" w:hAnsi="Times New Roman" w:eastAsia="宋体" w:cs="Times New Roman"/>
          <w:szCs w:val="21"/>
          <w14:ligatures w14:val="none"/>
        </w:rPr>
        <w:t>某一水胶比</w:t>
      </w:r>
      <w:r>
        <w:rPr>
          <w:rFonts w:ascii="Times New Roman" w:hAnsi="Times New Roman" w:eastAsia="宋体" w:cs="Times New Roman"/>
          <w:szCs w:val="21"/>
          <w14:ligatures w14:val="none"/>
        </w:rPr>
        <w:t>混合而成的材料。</w:t>
      </w:r>
    </w:p>
    <w:bookmarkEnd w:id="48"/>
    <w:p w14:paraId="0D03FF7C">
      <w:pPr>
        <w:pStyle w:val="25"/>
        <w:tabs>
          <w:tab w:val="center" w:pos="4201"/>
          <w:tab w:val="right" w:leader="dot" w:pos="9298"/>
        </w:tabs>
        <w:adjustRightInd w:val="0"/>
        <w:spacing w:line="400" w:lineRule="exact"/>
        <w:rPr>
          <w:rFonts w:ascii="黑体" w:hAnsi="黑体" w:cs="黑体"/>
          <w14:ligatures w14:val="none"/>
        </w:rPr>
      </w:pPr>
      <w:bookmarkStart w:id="49" w:name="OLE_LINK3"/>
      <w:r>
        <w:rPr>
          <w:rFonts w:hint="eastAsia" w:ascii="黑体" w:hAnsi="黑体" w:cs="黑体"/>
          <w14:ligatures w14:val="none"/>
        </w:rPr>
        <w:t>3.3</w:t>
      </w:r>
    </w:p>
    <w:bookmarkEnd w:id="49"/>
    <w:p w14:paraId="46D23BE0">
      <w:pPr>
        <w:pStyle w:val="25"/>
        <w:tabs>
          <w:tab w:val="center" w:pos="4201"/>
          <w:tab w:val="right" w:leader="dot" w:pos="9298"/>
        </w:tabs>
        <w:adjustRightInd w:val="0"/>
        <w:spacing w:line="360" w:lineRule="auto"/>
        <w:ind w:firstLine="420" w:firstLineChars="200"/>
        <w:rPr>
          <w:rFonts w:ascii="Times New Roman" w:hAnsi="Times New Roman"/>
          <w14:ligatures w14:val="none"/>
        </w:rPr>
      </w:pPr>
      <w:r>
        <w:rPr>
          <w:rFonts w:hint="eastAsia"/>
        </w:rPr>
        <w:t>地聚物注浆</w:t>
      </w:r>
      <w:r>
        <w:rPr>
          <w:rFonts w:ascii="Times New Roman" w:hAnsi="Times New Roman"/>
          <w14:ligatures w14:val="none"/>
        </w:rPr>
        <w:t xml:space="preserve"> </w:t>
      </w:r>
      <w:r>
        <w:rPr>
          <w:rFonts w:hint="eastAsia" w:ascii="Times New Roman" w:hAnsi="Times New Roman"/>
          <w14:ligatures w14:val="none"/>
        </w:rPr>
        <w:t>p</w:t>
      </w:r>
      <w:r>
        <w:rPr>
          <w:rFonts w:ascii="Times New Roman" w:hAnsi="Times New Roman"/>
          <w14:ligatures w14:val="none"/>
        </w:rPr>
        <w:t>olymer grouting</w:t>
      </w:r>
    </w:p>
    <w:p w14:paraId="5BAE129B">
      <w:pPr>
        <w:adjustRightInd w:val="0"/>
        <w:spacing w:line="400" w:lineRule="exact"/>
        <w:ind w:firstLine="420" w:firstLineChars="200"/>
        <w:rPr>
          <w:rFonts w:hint="default" w:ascii="Times New Roman" w:hAnsi="Times New Roman" w:eastAsia="宋体" w:cs="Times New Roman"/>
          <w:szCs w:val="21"/>
          <w:lang w:val="en-US" w:eastAsia="zh-CN"/>
          <w14:ligatures w14:val="none"/>
        </w:rPr>
      </w:pPr>
      <w:r>
        <w:rPr>
          <w:rFonts w:hint="eastAsia" w:ascii="Times New Roman" w:hAnsi="Times New Roman" w:eastAsia="宋体" w:cs="Times New Roman"/>
          <w:szCs w:val="21"/>
          <w14:ligatures w14:val="none"/>
        </w:rPr>
        <w:t>通过压力将地聚物浆液注入内部松散、脱空等病害部位的公路半刚性基层，以提高路面</w:t>
      </w:r>
      <w:r>
        <w:rPr>
          <w:rFonts w:hint="eastAsia" w:ascii="Times New Roman" w:hAnsi="Times New Roman" w:eastAsia="宋体" w:cs="Times New Roman"/>
          <w:szCs w:val="21"/>
          <w:lang w:val="en-US" w:eastAsia="zh-CN"/>
          <w14:ligatures w14:val="none"/>
        </w:rPr>
        <w:t>结构强度过程。</w:t>
      </w:r>
    </w:p>
    <w:p w14:paraId="6FB42112">
      <w:pPr>
        <w:pStyle w:val="29"/>
        <w:spacing w:before="312" w:after="312"/>
        <w:rPr>
          <w:rFonts w:ascii="Times New Roman"/>
        </w:rPr>
      </w:pPr>
      <w:bookmarkStart w:id="50" w:name="_Toc20495"/>
      <w:bookmarkStart w:id="51" w:name="_Toc10425"/>
      <w:bookmarkStart w:id="52" w:name="OLE_LINK32"/>
      <w:r>
        <w:rPr>
          <w:rFonts w:hint="eastAsia" w:ascii="Times New Roman"/>
          <w:lang w:val="en-US" w:eastAsia="zh-CN"/>
        </w:rPr>
        <w:t>道路病害调查与检测</w:t>
      </w:r>
      <w:bookmarkEnd w:id="50"/>
      <w:bookmarkEnd w:id="51"/>
    </w:p>
    <w:p w14:paraId="6D8EE6E6">
      <w:pPr>
        <w:pStyle w:val="31"/>
        <w:tabs>
          <w:tab w:val="center" w:pos="4201"/>
          <w:tab w:val="right" w:leader="dot" w:pos="9298"/>
        </w:tabs>
        <w:adjustRightInd/>
        <w:spacing w:before="156" w:beforeLines="50" w:after="156" w:afterLines="50" w:line="240" w:lineRule="auto"/>
        <w:outlineLvl w:val="1"/>
        <w:rPr>
          <w:rFonts w:ascii="黑体" w:hAnsi="黑体" w:cs="黑体"/>
          <w:kern w:val="0"/>
          <w:sz w:val="21"/>
          <w:szCs w:val="20"/>
          <w14:ligatures w14:val="none"/>
        </w:rPr>
      </w:pPr>
      <w:bookmarkStart w:id="53" w:name="_Toc26614"/>
      <w:bookmarkStart w:id="54" w:name="_Toc15245"/>
      <w:r>
        <w:rPr>
          <w:rFonts w:hint="eastAsia" w:ascii="黑体" w:hAnsi="黑体" w:cs="黑体"/>
          <w:kern w:val="0"/>
          <w:sz w:val="21"/>
          <w:szCs w:val="20"/>
          <w14:ligatures w14:val="none"/>
        </w:rPr>
        <w:t>4.1 一般规定</w:t>
      </w:r>
      <w:bookmarkEnd w:id="53"/>
      <w:bookmarkEnd w:id="54"/>
    </w:p>
    <w:p w14:paraId="068B5635">
      <w:pPr>
        <w:keepNext w:val="0"/>
        <w:keepLines w:val="0"/>
        <w:widowControl/>
        <w:suppressLineNumbers w:val="0"/>
        <w:spacing w:line="400" w:lineRule="exact"/>
        <w:jc w:val="left"/>
        <w:rPr>
          <w:rFonts w:hint="eastAsia" w:ascii="Times New Roman" w:hAnsi="Times New Roman" w:eastAsia="宋体" w:cs="Times New Roman"/>
          <w:bCs/>
          <w:szCs w:val="21"/>
          <w14:ligatures w14:val="none"/>
        </w:rPr>
      </w:pPr>
      <w:r>
        <w:rPr>
          <w:rFonts w:hint="eastAsia" w:ascii="黑体" w:hAnsi="黑体" w:eastAsia="黑体" w:cs="黑体"/>
          <w:bCs/>
          <w:szCs w:val="21"/>
          <w14:ligatures w14:val="none"/>
        </w:rPr>
        <w:t xml:space="preserve">4.1.1 </w:t>
      </w:r>
      <w:r>
        <w:rPr>
          <w:rFonts w:hint="eastAsia" w:ascii="Times New Roman" w:hAnsi="Times New Roman" w:eastAsia="宋体" w:cs="Times New Roman"/>
          <w:bCs/>
          <w:szCs w:val="21"/>
          <w:lang w:val="en-US" w:eastAsia="zh-CN"/>
          <w14:ligatures w14:val="none"/>
        </w:rPr>
        <w:t>道路</w:t>
      </w:r>
      <w:r>
        <w:rPr>
          <w:rFonts w:hint="eastAsia" w:ascii="Times New Roman" w:hAnsi="Times New Roman" w:eastAsia="宋体" w:cs="Times New Roman"/>
          <w:bCs/>
          <w:szCs w:val="21"/>
          <w14:ligatures w14:val="none"/>
        </w:rPr>
        <w:t>病害调查与检测包括表观病害调查与结构病害检测，以确定注浆处理的范围及深度。</w:t>
      </w:r>
    </w:p>
    <w:p w14:paraId="66DE2B8E">
      <w:pPr>
        <w:keepNext w:val="0"/>
        <w:keepLines w:val="0"/>
        <w:widowControl/>
        <w:suppressLineNumbers w:val="0"/>
        <w:spacing w:line="400" w:lineRule="exact"/>
        <w:jc w:val="left"/>
      </w:pPr>
      <w:r>
        <w:rPr>
          <w:rFonts w:hint="eastAsia" w:ascii="黑体" w:hAnsi="黑体" w:eastAsia="黑体" w:cs="黑体"/>
          <w:bCs/>
          <w:szCs w:val="21"/>
          <w:lang w:val="en-US" w:eastAsia="zh-CN"/>
          <w14:ligatures w14:val="none"/>
        </w:rPr>
        <w:t>4.1.2</w:t>
      </w:r>
      <w:r>
        <w:rPr>
          <w:rFonts w:hint="eastAsia" w:ascii="Times New Roman" w:hAnsi="Times New Roman" w:eastAsia="宋体" w:cs="Times New Roman"/>
          <w:bCs/>
          <w:szCs w:val="21"/>
          <w:lang w:val="en-US" w:eastAsia="zh-CN"/>
          <w14:ligatures w14:val="none"/>
        </w:rPr>
        <w:t xml:space="preserve"> </w:t>
      </w:r>
      <w:r>
        <w:rPr>
          <w:rFonts w:hint="eastAsia" w:ascii="Times New Roman" w:hAnsi="Times New Roman" w:eastAsia="宋体" w:cs="Times New Roman"/>
          <w:bCs/>
          <w:szCs w:val="21"/>
          <w14:ligatures w14:val="none"/>
        </w:rPr>
        <w:t>道路</w:t>
      </w:r>
      <w:r>
        <w:rPr>
          <w:rFonts w:ascii="Times New Roman" w:hAnsi="Times New Roman" w:eastAsia="宋体" w:cs="Times New Roman"/>
          <w:bCs/>
          <w:szCs w:val="21"/>
          <w14:ligatures w14:val="none"/>
        </w:rPr>
        <w:t>病害检测</w:t>
      </w:r>
      <w:r>
        <w:rPr>
          <w:rFonts w:hint="eastAsia" w:ascii="Times New Roman" w:hAnsi="Times New Roman" w:eastAsia="宋体" w:cs="Times New Roman"/>
          <w:bCs/>
          <w:szCs w:val="21"/>
          <w:lang w:val="en-US" w:eastAsia="zh-CN"/>
          <w14:ligatures w14:val="none"/>
        </w:rPr>
        <w:t>与定位</w:t>
      </w:r>
      <w:r>
        <w:rPr>
          <w:rFonts w:ascii="Times New Roman" w:hAnsi="Times New Roman" w:eastAsia="宋体" w:cs="Times New Roman"/>
          <w:bCs/>
          <w:szCs w:val="21"/>
          <w14:ligatures w14:val="none"/>
        </w:rPr>
        <w:t>，应先从路面表观病害特征来判定基层病害缺陷的大致位置与范围，确定路面结构内部缺陷范围的探测方法</w:t>
      </w:r>
      <w:r>
        <w:rPr>
          <w:rFonts w:hint="eastAsia" w:ascii="Times New Roman" w:hAnsi="Times New Roman" w:eastAsia="宋体" w:cs="Times New Roman"/>
          <w:bCs/>
          <w:szCs w:val="21"/>
          <w:lang w:eastAsia="zh-CN"/>
          <w14:ligatures w14:val="none"/>
        </w:rPr>
        <w:t>，</w:t>
      </w:r>
      <w:r>
        <w:rPr>
          <w:rFonts w:hint="eastAsia" w:ascii="宋体" w:hAnsi="宋体" w:eastAsia="宋体" w:cs="宋体"/>
          <w:color w:val="000000"/>
          <w:kern w:val="0"/>
          <w:sz w:val="21"/>
          <w:szCs w:val="21"/>
          <w:lang w:val="en-US" w:eastAsia="zh-CN" w:bidi="ar"/>
          <w14:ligatures w14:val="standardContextual"/>
        </w:rPr>
        <w:t>再采用地质雷达、落锤式弯沉仪等无损检测工具进行专项检测。</w:t>
      </w:r>
    </w:p>
    <w:p w14:paraId="399E755D">
      <w:pPr>
        <w:adjustRightInd w:val="0"/>
        <w:spacing w:line="400" w:lineRule="exact"/>
        <w:rPr>
          <w:rFonts w:ascii="Times New Roman" w:hAnsi="Times New Roman" w:eastAsia="宋体" w:cs="Times New Roman"/>
          <w:bCs/>
          <w:szCs w:val="21"/>
          <w14:ligatures w14:val="none"/>
        </w:rPr>
      </w:pPr>
      <w:bookmarkStart w:id="55" w:name="OLE_LINK6"/>
      <w:r>
        <w:rPr>
          <w:rFonts w:hint="eastAsia" w:ascii="黑体" w:hAnsi="黑体" w:eastAsia="黑体" w:cs="黑体"/>
          <w:bCs/>
          <w:szCs w:val="21"/>
          <w14:ligatures w14:val="none"/>
        </w:rPr>
        <w:t>4.1.</w:t>
      </w:r>
      <w:r>
        <w:rPr>
          <w:rFonts w:hint="eastAsia" w:ascii="黑体" w:hAnsi="黑体" w:eastAsia="黑体" w:cs="黑体"/>
          <w:bCs/>
          <w:szCs w:val="21"/>
          <w:lang w:val="en-US" w:eastAsia="zh-CN"/>
          <w14:ligatures w14:val="none"/>
        </w:rPr>
        <w:t>3</w:t>
      </w:r>
      <w:r>
        <w:rPr>
          <w:rFonts w:hint="eastAsia" w:ascii="黑体" w:hAnsi="黑体" w:eastAsia="黑体" w:cs="黑体"/>
          <w:bCs/>
          <w:szCs w:val="21"/>
          <w14:ligatures w14:val="none"/>
        </w:rPr>
        <w:t xml:space="preserve"> </w:t>
      </w:r>
      <w:bookmarkStart w:id="56" w:name="OLE_LINK33"/>
      <w:r>
        <w:rPr>
          <w:rFonts w:hint="eastAsia" w:ascii="Times New Roman" w:hAnsi="Times New Roman" w:eastAsia="宋体" w:cs="Times New Roman"/>
          <w:bCs/>
          <w:szCs w:val="21"/>
          <w14:ligatures w14:val="none"/>
        </w:rPr>
        <w:t>道路</w:t>
      </w:r>
      <w:r>
        <w:rPr>
          <w:rFonts w:ascii="Times New Roman" w:hAnsi="Times New Roman" w:eastAsia="宋体" w:cs="Times New Roman"/>
          <w:bCs/>
          <w:szCs w:val="21"/>
          <w14:ligatures w14:val="none"/>
        </w:rPr>
        <w:t>病害检测</w:t>
      </w:r>
      <w:r>
        <w:rPr>
          <w:rFonts w:hint="eastAsia" w:ascii="Times New Roman" w:hAnsi="Times New Roman" w:eastAsia="宋体" w:cs="Times New Roman"/>
          <w:bCs/>
          <w:szCs w:val="21"/>
          <w14:ligatures w14:val="none"/>
        </w:rPr>
        <w:t>宜</w:t>
      </w:r>
      <w:r>
        <w:rPr>
          <w:rFonts w:ascii="Times New Roman" w:hAnsi="Times New Roman" w:eastAsia="宋体" w:cs="Times New Roman"/>
          <w:bCs/>
          <w:szCs w:val="21"/>
          <w14:ligatures w14:val="none"/>
        </w:rPr>
        <w:t>以无损检测为主，钻探检测验证为辅的方式，获得基层病害的损坏程度、位置、深度、范围及形状。</w:t>
      </w:r>
    </w:p>
    <w:p w14:paraId="183884AC">
      <w:pPr>
        <w:keepNext w:val="0"/>
        <w:keepLines w:val="0"/>
        <w:widowControl/>
        <w:suppressLineNumbers w:val="0"/>
        <w:adjustRightInd w:val="0"/>
        <w:spacing w:line="400" w:lineRule="exact"/>
        <w:jc w:val="left"/>
        <w:rPr>
          <w:rFonts w:ascii="Times New Roman" w:hAnsi="Times New Roman" w:eastAsia="宋体" w:cs="Times New Roman"/>
          <w:bCs/>
          <w:szCs w:val="21"/>
          <w14:ligatures w14:val="none"/>
        </w:rPr>
      </w:pPr>
      <w:r>
        <w:rPr>
          <w:rFonts w:hint="default" w:ascii="黑体" w:hAnsi="黑体" w:eastAsia="黑体" w:cs="黑体"/>
          <w:bCs/>
          <w:szCs w:val="21"/>
          <w:lang w:val="en-US" w:eastAsia="zh-CN"/>
          <w14:ligatures w14:val="none"/>
        </w:rPr>
        <w:t>4.1.</w:t>
      </w:r>
      <w:r>
        <w:rPr>
          <w:rFonts w:hint="eastAsia" w:ascii="黑体" w:hAnsi="黑体" w:eastAsia="黑体" w:cs="黑体"/>
          <w:bCs/>
          <w:szCs w:val="21"/>
          <w:lang w:val="en-US" w:eastAsia="zh-CN"/>
          <w14:ligatures w14:val="none"/>
        </w:rPr>
        <w:t>4</w:t>
      </w:r>
      <w:r>
        <w:rPr>
          <w:rFonts w:hint="default" w:ascii="Times New Roman" w:hAnsi="Times New Roman" w:eastAsia="宋体" w:cs="Times New Roman"/>
          <w:bCs/>
          <w:szCs w:val="21"/>
          <w:lang w:val="en-US" w:eastAsia="zh-CN"/>
          <w14:ligatures w14:val="none"/>
        </w:rPr>
        <w:t xml:space="preserve"> </w:t>
      </w:r>
      <w:r>
        <w:rPr>
          <w:rFonts w:hint="default" w:ascii="Times New Roman" w:hAnsi="Times New Roman" w:eastAsia="宋体" w:cs="Times New Roman"/>
          <w:bCs/>
          <w:kern w:val="2"/>
          <w:sz w:val="21"/>
          <w:szCs w:val="21"/>
          <w:lang w:val="en-US" w:eastAsia="zh-CN" w:bidi="ar"/>
          <w14:ligatures w14:val="none"/>
        </w:rPr>
        <w:t>重点检测注浆车道轮迹带处，在车辙、裂缝病害及弯沉不连续处应进行钻芯验证，综合无损检测结果，形成检测报告。</w:t>
      </w:r>
    </w:p>
    <w:bookmarkEnd w:id="52"/>
    <w:bookmarkEnd w:id="55"/>
    <w:bookmarkEnd w:id="56"/>
    <w:p w14:paraId="4A15227B">
      <w:pPr>
        <w:pStyle w:val="31"/>
        <w:tabs>
          <w:tab w:val="center" w:pos="4201"/>
          <w:tab w:val="right" w:leader="dot" w:pos="9298"/>
        </w:tabs>
        <w:spacing w:before="156" w:beforeLines="50" w:after="156" w:afterLines="50"/>
        <w:outlineLvl w:val="1"/>
        <w:rPr>
          <w:rFonts w:hint="eastAsia" w:ascii="黑体" w:hAnsi="黑体" w:eastAsia="黑体" w:cs="黑体"/>
          <w:kern w:val="0"/>
          <w:sz w:val="21"/>
          <w:szCs w:val="20"/>
          <w:lang w:val="en-US" w:eastAsia="zh-CN"/>
          <w14:ligatures w14:val="none"/>
        </w:rPr>
      </w:pPr>
      <w:bookmarkStart w:id="57" w:name="_Toc26047"/>
      <w:bookmarkStart w:id="58" w:name="_Toc23886"/>
      <w:bookmarkStart w:id="59" w:name="OLE_LINK8"/>
      <w:r>
        <w:rPr>
          <w:rFonts w:hint="eastAsia" w:ascii="黑体" w:hAnsi="黑体" w:cs="黑体"/>
          <w:kern w:val="0"/>
          <w:sz w:val="21"/>
          <w:szCs w:val="20"/>
          <w14:ligatures w14:val="none"/>
        </w:rPr>
        <w:t xml:space="preserve">4.2 </w:t>
      </w:r>
      <w:bookmarkEnd w:id="57"/>
      <w:r>
        <w:rPr>
          <w:rFonts w:hint="eastAsia" w:ascii="黑体" w:hAnsi="黑体" w:eastAsia="黑体" w:cs="黑体"/>
          <w:kern w:val="0"/>
          <w:sz w:val="21"/>
          <w:szCs w:val="20"/>
          <w:lang w:val="en-US" w:eastAsia="zh-CN"/>
          <w14:ligatures w14:val="none"/>
        </w:rPr>
        <w:t>表观病害调查</w:t>
      </w:r>
      <w:bookmarkEnd w:id="58"/>
    </w:p>
    <w:p w14:paraId="7C96013E">
      <w:pPr>
        <w:keepNext w:val="0"/>
        <w:keepLines w:val="0"/>
        <w:widowControl/>
        <w:suppressLineNumbers w:val="0"/>
        <w:adjustRightInd w:val="0"/>
        <w:spacing w:line="400" w:lineRule="exact"/>
        <w:jc w:val="left"/>
        <w:rPr>
          <w:rFonts w:ascii="Times New Roman" w:hAnsi="Times New Roman" w:eastAsia="宋体" w:cs="Times New Roman"/>
          <w:bCs/>
          <w:szCs w:val="21"/>
          <w:lang w:bidi="ar"/>
          <w14:ligatures w14:val="none"/>
        </w:rPr>
      </w:pPr>
      <w:r>
        <w:rPr>
          <w:rFonts w:hint="eastAsia" w:ascii="黑体" w:hAnsi="黑体" w:eastAsia="黑体" w:cs="黑体"/>
          <w:bCs/>
          <w:szCs w:val="21"/>
          <w:lang w:bidi="ar"/>
          <w14:ligatures w14:val="none"/>
        </w:rPr>
        <w:t>4.2.1</w:t>
      </w:r>
      <w:r>
        <w:rPr>
          <w:rFonts w:hint="default" w:ascii="Times New Roman" w:hAnsi="Times New Roman" w:eastAsia="宋体" w:cs="Times New Roman"/>
          <w:bCs/>
          <w:szCs w:val="21"/>
          <w:lang w:bidi="ar"/>
          <w14:ligatures w14:val="none"/>
        </w:rPr>
        <w:t xml:space="preserve"> </w:t>
      </w:r>
      <w:r>
        <w:rPr>
          <w:rFonts w:hint="default" w:ascii="Times New Roman" w:hAnsi="Times New Roman" w:eastAsia="宋体" w:cs="Times New Roman"/>
          <w:bCs/>
          <w:kern w:val="2"/>
          <w:sz w:val="21"/>
          <w:szCs w:val="21"/>
          <w:lang w:val="en-US" w:eastAsia="zh-CN" w:bidi="ar"/>
          <w14:ligatures w14:val="none"/>
        </w:rPr>
        <w:t>应按照 JTG5142 与 JTG5210 的要求，人工调查道路表观病害，统计分析病害种类、位置、范围等。</w:t>
      </w:r>
    </w:p>
    <w:p w14:paraId="0C997D8F">
      <w:pPr>
        <w:adjustRightInd w:val="0"/>
        <w:spacing w:line="400" w:lineRule="exact"/>
        <w:rPr>
          <w:rFonts w:ascii="Times New Roman" w:hAnsi="Times New Roman" w:eastAsia="宋体" w:cs="Times New Roman"/>
          <w:bCs/>
          <w:szCs w:val="21"/>
          <w14:ligatures w14:val="none"/>
        </w:rPr>
      </w:pPr>
      <w:r>
        <w:rPr>
          <w:rFonts w:hint="eastAsia" w:ascii="黑体" w:hAnsi="黑体" w:eastAsia="黑体" w:cs="黑体"/>
          <w:bCs/>
          <w:szCs w:val="21"/>
          <w14:ligatures w14:val="none"/>
        </w:rPr>
        <w:t xml:space="preserve">4.2.2 </w:t>
      </w:r>
      <w:r>
        <w:rPr>
          <w:rFonts w:ascii="Times New Roman" w:hAnsi="Times New Roman" w:eastAsia="宋体" w:cs="Times New Roman"/>
          <w:bCs/>
          <w:szCs w:val="21"/>
          <w14:ligatures w14:val="none"/>
        </w:rPr>
        <w:t>路面表观病害调查包括：裂缝、龟裂、唧浆</w:t>
      </w:r>
      <w:r>
        <w:rPr>
          <w:rFonts w:hint="eastAsia" w:ascii="Times New Roman" w:hAnsi="Times New Roman" w:eastAsia="宋体" w:cs="Times New Roman"/>
          <w:bCs/>
          <w:szCs w:val="21"/>
          <w14:ligatures w14:val="none"/>
        </w:rPr>
        <w:t>、沉陷</w:t>
      </w:r>
      <w:r>
        <w:rPr>
          <w:rFonts w:hint="eastAsia" w:ascii="Times New Roman" w:hAnsi="Times New Roman" w:eastAsia="宋体" w:cs="Times New Roman"/>
          <w:bCs/>
          <w:szCs w:val="21"/>
          <w:lang w:eastAsia="zh-CN"/>
          <w14:ligatures w14:val="none"/>
        </w:rPr>
        <w:t>、</w:t>
      </w:r>
      <w:r>
        <w:rPr>
          <w:rFonts w:hint="eastAsia" w:ascii="Times New Roman" w:hAnsi="Times New Roman" w:eastAsia="宋体" w:cs="Times New Roman"/>
          <w:bCs/>
          <w:szCs w:val="21"/>
          <w:lang w:val="en-US" w:eastAsia="zh-CN"/>
          <w14:ligatures w14:val="none"/>
        </w:rPr>
        <w:t>脱空</w:t>
      </w:r>
      <w:r>
        <w:rPr>
          <w:rFonts w:ascii="Times New Roman" w:hAnsi="Times New Roman" w:eastAsia="宋体" w:cs="Times New Roman"/>
          <w:bCs/>
          <w:szCs w:val="21"/>
          <w14:ligatures w14:val="none"/>
        </w:rPr>
        <w:t>等病害。</w:t>
      </w:r>
    </w:p>
    <w:p w14:paraId="30A81E8E">
      <w:pPr>
        <w:pStyle w:val="31"/>
        <w:tabs>
          <w:tab w:val="center" w:pos="4201"/>
          <w:tab w:val="right" w:leader="dot" w:pos="9298"/>
        </w:tabs>
        <w:spacing w:before="156" w:beforeLines="50" w:after="156" w:afterLines="50"/>
        <w:outlineLvl w:val="1"/>
        <w:rPr>
          <w:rFonts w:hint="eastAsia" w:ascii="黑体" w:hAnsi="黑体" w:eastAsia="黑体" w:cs="黑体"/>
          <w:kern w:val="0"/>
          <w:sz w:val="21"/>
          <w:szCs w:val="20"/>
          <w:lang w:val="en-US" w:eastAsia="zh-CN"/>
          <w14:ligatures w14:val="none"/>
        </w:rPr>
      </w:pPr>
      <w:bookmarkStart w:id="60" w:name="_Toc7183"/>
      <w:r>
        <w:rPr>
          <w:rFonts w:hint="eastAsia" w:ascii="黑体" w:hAnsi="黑体" w:cs="黑体"/>
          <w:bCs w:val="0"/>
          <w:kern w:val="0"/>
          <w:sz w:val="21"/>
          <w:szCs w:val="20"/>
          <w:lang w:val="en-US" w:eastAsia="zh-CN"/>
          <w14:ligatures w14:val="none"/>
        </w:rPr>
        <w:t xml:space="preserve">4.3 </w:t>
      </w:r>
      <w:r>
        <w:rPr>
          <w:rFonts w:hint="eastAsia" w:ascii="黑体" w:hAnsi="黑体" w:eastAsia="黑体" w:cs="黑体"/>
          <w:bCs w:val="0"/>
          <w:kern w:val="0"/>
          <w:sz w:val="21"/>
          <w:szCs w:val="20"/>
          <w:lang w:val="en-US" w:eastAsia="zh-CN"/>
          <w14:ligatures w14:val="none"/>
        </w:rPr>
        <w:t>结构病害检测</w:t>
      </w:r>
      <w:bookmarkEnd w:id="60"/>
    </w:p>
    <w:p w14:paraId="701FA215">
      <w:pPr>
        <w:keepNext w:val="0"/>
        <w:keepLines w:val="0"/>
        <w:widowControl/>
        <w:suppressLineNumbers w:val="0"/>
        <w:adjustRightInd w:val="0"/>
        <w:spacing w:line="400" w:lineRule="exact"/>
        <w:jc w:val="left"/>
        <w:rPr>
          <w:rFonts w:ascii="Times New Roman" w:hAnsi="Times New Roman" w:eastAsia="宋体" w:cs="Times New Roman"/>
          <w:bCs/>
          <w:szCs w:val="21"/>
          <w14:ligatures w14:val="none"/>
        </w:rPr>
      </w:pPr>
      <w:r>
        <w:rPr>
          <w:rFonts w:hint="eastAsia" w:ascii="黑体" w:hAnsi="黑体" w:eastAsia="黑体" w:cs="黑体"/>
          <w:bCs/>
          <w:kern w:val="2"/>
          <w:sz w:val="21"/>
          <w:szCs w:val="21"/>
          <w:lang w:val="en-US" w:eastAsia="zh-CN" w:bidi="ar"/>
          <w14:ligatures w14:val="none"/>
        </w:rPr>
        <w:t>4.3.1</w:t>
      </w:r>
      <w:r>
        <w:rPr>
          <w:rFonts w:hint="default" w:ascii="Times New Roman" w:hAnsi="Times New Roman" w:eastAsia="宋体" w:cs="Times New Roman"/>
          <w:bCs/>
          <w:kern w:val="2"/>
          <w:sz w:val="21"/>
          <w:szCs w:val="21"/>
          <w:lang w:val="en-US" w:eastAsia="zh-CN" w:bidi="ar"/>
          <w14:ligatures w14:val="none"/>
        </w:rPr>
        <w:t xml:space="preserve"> 应按照JTG3450的要</w:t>
      </w:r>
      <w:r>
        <w:rPr>
          <w:rFonts w:hint="eastAsia" w:ascii="Times New Roman" w:hAnsi="Times New Roman" w:eastAsia="宋体" w:cs="Times New Roman"/>
          <w:bCs/>
          <w:kern w:val="2"/>
          <w:sz w:val="21"/>
          <w:szCs w:val="21"/>
          <w:lang w:val="en-US" w:eastAsia="zh-CN" w:bidi="ar"/>
          <w14:ligatures w14:val="none"/>
        </w:rPr>
        <w:t>求</w:t>
      </w:r>
      <w:r>
        <w:rPr>
          <w:rFonts w:hint="default" w:ascii="Times New Roman" w:hAnsi="Times New Roman" w:eastAsia="宋体" w:cs="Times New Roman"/>
          <w:bCs/>
          <w:kern w:val="2"/>
          <w:sz w:val="21"/>
          <w:szCs w:val="21"/>
          <w:lang w:val="en-US" w:eastAsia="zh-CN" w:bidi="ar"/>
          <w14:ligatures w14:val="none"/>
        </w:rPr>
        <w:t>采用落锤式弯沉仪（FWD）或贝克曼梁进行路面弯沉检测。</w:t>
      </w:r>
    </w:p>
    <w:p w14:paraId="556A101C">
      <w:pPr>
        <w:adjustRightInd/>
        <w:spacing w:line="400" w:lineRule="exact"/>
        <w:rPr>
          <w:rFonts w:hint="eastAsia" w:ascii="黑体" w:hAnsi="黑体" w:cs="黑体" w:eastAsiaTheme="minorEastAsia"/>
          <w:bCs w:val="0"/>
          <w:kern w:val="0"/>
          <w:szCs w:val="20"/>
          <w:lang w:val="en-US" w:eastAsia="zh-CN"/>
          <w14:ligatures w14:val="none"/>
        </w:rPr>
      </w:pPr>
      <w:r>
        <w:rPr>
          <w:rFonts w:hint="eastAsia" w:ascii="黑体" w:hAnsi="黑体" w:cs="黑体" w:eastAsiaTheme="minorEastAsia"/>
          <w:bCs w:val="0"/>
          <w:kern w:val="0"/>
          <w:szCs w:val="20"/>
          <w:lang w:val="en-US" w:eastAsia="zh-CN"/>
          <w14:ligatures w14:val="none"/>
        </w:rPr>
        <w:t xml:space="preserve">4.3.2 </w:t>
      </w:r>
      <w:r>
        <w:rPr>
          <w:rFonts w:hint="default" w:ascii="Times New Roman" w:hAnsi="Times New Roman" w:eastAsia="宋体" w:cs="Times New Roman"/>
          <w:bCs/>
          <w:kern w:val="2"/>
          <w:szCs w:val="21"/>
          <w:lang w:val="en-US" w:eastAsia="zh-CN" w:bidi="ar"/>
          <w14:ligatures w14:val="none"/>
        </w:rPr>
        <w:t>探地雷达检测</w:t>
      </w:r>
    </w:p>
    <w:p w14:paraId="605A46AE">
      <w:pPr>
        <w:adjustRightInd w:val="0"/>
        <w:spacing w:line="400" w:lineRule="exact"/>
        <w:rPr>
          <w:rFonts w:hint="eastAsia" w:ascii="黑体" w:hAnsi="黑体" w:eastAsia="黑体" w:cs="黑体"/>
          <w:bCs/>
          <w:szCs w:val="21"/>
          <w:lang w:val="en-US" w:eastAsia="zh-CN"/>
          <w14:ligatures w14:val="none"/>
        </w:rPr>
      </w:pPr>
      <w:r>
        <w:rPr>
          <w:rFonts w:hint="eastAsia" w:ascii="黑体" w:hAnsi="黑体" w:eastAsia="黑体" w:cs="黑体"/>
          <w:bCs/>
          <w:szCs w:val="21"/>
          <w:lang w:val="en-US" w:eastAsia="zh-CN"/>
          <w14:ligatures w14:val="none"/>
        </w:rPr>
        <w:t xml:space="preserve">4.3.2.1 </w:t>
      </w:r>
      <w:r>
        <w:rPr>
          <w:rFonts w:hint="default" w:ascii="Times New Roman" w:hAnsi="Times New Roman" w:eastAsia="宋体" w:cs="Times New Roman"/>
          <w:bCs/>
          <w:szCs w:val="21"/>
          <w:lang w:val="en-US" w:eastAsia="zh-CN" w:bidi="ar"/>
          <w14:ligatures w14:val="none"/>
        </w:rPr>
        <w:t>采用探地雷达检测结构层层间脱空深度，为注浆位置的选择与控制注浆深度提供依据。</w:t>
      </w:r>
    </w:p>
    <w:p w14:paraId="5829AB87">
      <w:pPr>
        <w:adjustRightInd w:val="0"/>
        <w:spacing w:line="400" w:lineRule="exact"/>
        <w:rPr>
          <w:rFonts w:hint="default" w:ascii="Times New Roman" w:hAnsi="Times New Roman" w:eastAsia="宋体" w:cs="Times New Roman"/>
          <w:bCs/>
          <w:szCs w:val="21"/>
          <w:lang w:val="en-US" w:eastAsia="zh-CN" w:bidi="ar"/>
          <w14:ligatures w14:val="none"/>
        </w:rPr>
      </w:pPr>
      <w:r>
        <w:rPr>
          <w:rFonts w:hint="eastAsia" w:ascii="黑体" w:hAnsi="黑体" w:eastAsia="黑体" w:cs="黑体"/>
          <w:bCs/>
          <w:szCs w:val="21"/>
          <w:lang w:val="en-US" w:eastAsia="zh-CN"/>
          <w14:ligatures w14:val="none"/>
        </w:rPr>
        <w:t xml:space="preserve">4.3.2.2 </w:t>
      </w:r>
      <w:r>
        <w:rPr>
          <w:rFonts w:hint="default" w:ascii="Times New Roman" w:hAnsi="Times New Roman" w:eastAsia="宋体" w:cs="Times New Roman"/>
          <w:bCs/>
          <w:szCs w:val="21"/>
          <w:lang w:val="en-US" w:eastAsia="zh-CN" w:bidi="ar"/>
          <w14:ligatures w14:val="none"/>
        </w:rPr>
        <w:t>检测步骤：步骤一：每个车道检测三条纵向测线，测线布置在左右侧轮迹带及车道中线。</w:t>
      </w:r>
    </w:p>
    <w:p w14:paraId="7C6AEE07">
      <w:pPr>
        <w:adjustRightInd w:val="0"/>
        <w:spacing w:line="400" w:lineRule="exact"/>
        <w:rPr>
          <w:rFonts w:hint="default" w:ascii="Times New Roman" w:hAnsi="Times New Roman" w:eastAsia="宋体" w:cs="Times New Roman"/>
          <w:bCs/>
          <w:szCs w:val="21"/>
          <w:lang w:val="en-US" w:eastAsia="zh-CN" w:bidi="ar"/>
          <w14:ligatures w14:val="none"/>
        </w:rPr>
      </w:pPr>
      <w:r>
        <w:rPr>
          <w:rFonts w:hint="default" w:ascii="Times New Roman" w:hAnsi="Times New Roman" w:eastAsia="宋体" w:cs="Times New Roman"/>
          <w:bCs/>
          <w:szCs w:val="21"/>
          <w:lang w:val="en-US" w:eastAsia="zh-CN" w:bidi="ar"/>
          <w14:ligatures w14:val="none"/>
        </w:rPr>
        <w:t>步骤二：分析雷达检测图像，绘制病害分布图。步骤三：采用钻孔取芯，必要时挖探坑等进行对比验证。</w:t>
      </w:r>
    </w:p>
    <w:p w14:paraId="73F97107">
      <w:pPr>
        <w:keepNext w:val="0"/>
        <w:keepLines w:val="0"/>
        <w:widowControl/>
        <w:suppressLineNumbers w:val="0"/>
        <w:spacing w:line="400" w:lineRule="exact"/>
        <w:jc w:val="left"/>
        <w:rPr>
          <w:rFonts w:hint="default" w:ascii="黑体" w:hAnsi="黑体" w:cs="黑体"/>
          <w:bCs w:val="0"/>
          <w:kern w:val="0"/>
          <w:szCs w:val="20"/>
          <w:lang w:val="en-US" w:eastAsia="zh-CN"/>
          <w14:ligatures w14:val="none"/>
        </w:rPr>
      </w:pPr>
      <w:r>
        <w:rPr>
          <w:rFonts w:hint="eastAsia" w:ascii="黑体" w:hAnsi="黑体" w:cs="黑体" w:eastAsiaTheme="minorEastAsia"/>
          <w:bCs w:val="0"/>
          <w:kern w:val="0"/>
          <w:szCs w:val="20"/>
          <w:lang w:val="en-US" w:eastAsia="zh-CN"/>
          <w14:ligatures w14:val="none"/>
        </w:rPr>
        <w:t>4.3.3</w:t>
      </w:r>
      <w:r>
        <w:rPr>
          <w:rFonts w:hint="eastAsia" w:ascii="黑体" w:hAnsi="黑体" w:cs="黑体"/>
          <w:bCs w:val="0"/>
          <w:kern w:val="0"/>
          <w:szCs w:val="20"/>
          <w:lang w:val="en-US" w:eastAsia="zh-CN"/>
          <w14:ligatures w14:val="none"/>
        </w:rPr>
        <w:t xml:space="preserve"> </w:t>
      </w:r>
      <w:r>
        <w:rPr>
          <w:rFonts w:hint="default" w:ascii="Times New Roman" w:hAnsi="Times New Roman" w:eastAsia="宋体" w:cs="Times New Roman"/>
          <w:bCs/>
          <w:kern w:val="2"/>
          <w:szCs w:val="21"/>
          <w:lang w:val="en-US" w:eastAsia="zh-CN" w:bidi="ar"/>
          <w14:ligatures w14:val="none"/>
        </w:rPr>
        <w:t>钻芯取样检测</w:t>
      </w:r>
    </w:p>
    <w:p w14:paraId="706D5745">
      <w:pPr>
        <w:keepNext w:val="0"/>
        <w:keepLines w:val="0"/>
        <w:widowControl/>
        <w:suppressLineNumbers w:val="0"/>
        <w:adjustRightInd w:val="0"/>
        <w:spacing w:line="400" w:lineRule="exact"/>
        <w:jc w:val="left"/>
        <w:rPr>
          <w:rFonts w:ascii="Times New Roman" w:hAnsi="Times New Roman" w:eastAsia="宋体" w:cs="Times New Roman"/>
          <w:bCs/>
          <w:szCs w:val="21"/>
          <w:lang w:bidi="ar"/>
          <w14:ligatures w14:val="none"/>
        </w:rPr>
      </w:pPr>
      <w:r>
        <w:rPr>
          <w:rFonts w:hint="eastAsia" w:ascii="黑体" w:hAnsi="黑体" w:cs="黑体" w:eastAsiaTheme="minorEastAsia"/>
          <w:bCs w:val="0"/>
          <w:kern w:val="0"/>
          <w:sz w:val="21"/>
          <w:szCs w:val="20"/>
          <w:lang w:val="en-US" w:eastAsia="zh-CN" w:bidi="ar"/>
          <w14:ligatures w14:val="none"/>
        </w:rPr>
        <w:t>4.</w:t>
      </w:r>
      <w:r>
        <w:rPr>
          <w:rFonts w:hint="eastAsia" w:ascii="黑体" w:hAnsi="黑体" w:cs="黑体"/>
          <w:bCs w:val="0"/>
          <w:kern w:val="0"/>
          <w:sz w:val="21"/>
          <w:szCs w:val="20"/>
          <w:lang w:val="en-US" w:eastAsia="zh-CN" w:bidi="ar"/>
          <w14:ligatures w14:val="none"/>
        </w:rPr>
        <w:t>3</w:t>
      </w:r>
      <w:r>
        <w:rPr>
          <w:rFonts w:hint="eastAsia" w:ascii="黑体" w:hAnsi="黑体" w:cs="黑体" w:eastAsiaTheme="minorEastAsia"/>
          <w:bCs w:val="0"/>
          <w:kern w:val="0"/>
          <w:sz w:val="21"/>
          <w:szCs w:val="20"/>
          <w:lang w:val="en-US" w:eastAsia="zh-CN" w:bidi="ar"/>
          <w14:ligatures w14:val="none"/>
        </w:rPr>
        <w:t>.</w:t>
      </w:r>
      <w:r>
        <w:rPr>
          <w:rFonts w:hint="eastAsia" w:ascii="黑体" w:hAnsi="黑体" w:cs="黑体"/>
          <w:bCs w:val="0"/>
          <w:kern w:val="0"/>
          <w:sz w:val="21"/>
          <w:szCs w:val="20"/>
          <w:lang w:val="en-US" w:eastAsia="zh-CN" w:bidi="ar"/>
          <w14:ligatures w14:val="none"/>
        </w:rPr>
        <w:t>3.1</w:t>
      </w:r>
      <w:r>
        <w:rPr>
          <w:rFonts w:ascii="Times New Roman" w:hAnsi="Times New Roman" w:eastAsia="宋体" w:cs="Times New Roman"/>
          <w:bCs/>
          <w:kern w:val="2"/>
          <w:sz w:val="21"/>
          <w:szCs w:val="21"/>
          <w:lang w:val="en-US" w:eastAsia="zh-CN" w:bidi="ar"/>
          <w14:ligatures w14:val="none"/>
        </w:rPr>
        <w:t xml:space="preserve"> </w:t>
      </w:r>
      <w:r>
        <w:rPr>
          <w:rFonts w:hint="default" w:ascii="Times New Roman" w:hAnsi="Times New Roman" w:eastAsia="宋体" w:cs="Times New Roman"/>
          <w:bCs/>
          <w:kern w:val="2"/>
          <w:sz w:val="21"/>
          <w:szCs w:val="21"/>
          <w:lang w:val="en-US" w:eastAsia="zh-CN" w:bidi="ar"/>
          <w14:ligatures w14:val="none"/>
        </w:rPr>
        <w:t xml:space="preserve">采用路面钻孔取芯判断基层内部破损情况和开裂深度。 </w:t>
      </w:r>
    </w:p>
    <w:p w14:paraId="0D0F45E2">
      <w:pPr>
        <w:keepNext w:val="0"/>
        <w:keepLines w:val="0"/>
        <w:widowControl/>
        <w:suppressLineNumbers w:val="0"/>
        <w:adjustRightInd w:val="0"/>
        <w:spacing w:line="400" w:lineRule="exact"/>
        <w:jc w:val="left"/>
        <w:rPr>
          <w:rFonts w:ascii="Times New Roman" w:hAnsi="Times New Roman" w:eastAsia="宋体" w:cs="Times New Roman"/>
          <w:bCs/>
          <w:szCs w:val="21"/>
          <w:lang w:bidi="ar"/>
          <w14:ligatures w14:val="none"/>
        </w:rPr>
      </w:pPr>
      <w:r>
        <w:rPr>
          <w:rFonts w:hint="default" w:ascii="黑体" w:hAnsi="黑体" w:cs="黑体" w:eastAsiaTheme="minorEastAsia"/>
          <w:bCs w:val="0"/>
          <w:kern w:val="0"/>
          <w:sz w:val="21"/>
          <w:szCs w:val="20"/>
          <w:lang w:val="en-US" w:eastAsia="zh-CN" w:bidi="ar"/>
          <w14:ligatures w14:val="none"/>
        </w:rPr>
        <w:t>4.</w:t>
      </w:r>
      <w:r>
        <w:rPr>
          <w:rFonts w:hint="eastAsia" w:ascii="黑体" w:hAnsi="黑体" w:cs="黑体"/>
          <w:bCs w:val="0"/>
          <w:kern w:val="0"/>
          <w:sz w:val="21"/>
          <w:szCs w:val="20"/>
          <w:lang w:val="en-US" w:eastAsia="zh-CN" w:bidi="ar"/>
          <w14:ligatures w14:val="none"/>
        </w:rPr>
        <w:t>3</w:t>
      </w:r>
      <w:r>
        <w:rPr>
          <w:rFonts w:hint="default" w:ascii="黑体" w:hAnsi="黑体" w:cs="黑体" w:eastAsiaTheme="minorEastAsia"/>
          <w:bCs w:val="0"/>
          <w:kern w:val="0"/>
          <w:sz w:val="21"/>
          <w:szCs w:val="20"/>
          <w:lang w:val="en-US" w:eastAsia="zh-CN" w:bidi="ar"/>
          <w14:ligatures w14:val="none"/>
        </w:rPr>
        <w:t>.</w:t>
      </w:r>
      <w:r>
        <w:rPr>
          <w:rFonts w:hint="eastAsia" w:ascii="黑体" w:hAnsi="黑体" w:cs="黑体"/>
          <w:bCs w:val="0"/>
          <w:kern w:val="0"/>
          <w:sz w:val="21"/>
          <w:szCs w:val="20"/>
          <w:lang w:val="en-US" w:eastAsia="zh-CN" w:bidi="ar"/>
          <w14:ligatures w14:val="none"/>
        </w:rPr>
        <w:t>3.2</w:t>
      </w:r>
      <w:r>
        <w:rPr>
          <w:rFonts w:hint="default" w:ascii="Times New Roman" w:hAnsi="Times New Roman" w:eastAsia="宋体" w:cs="Times New Roman"/>
          <w:bCs/>
          <w:kern w:val="2"/>
          <w:sz w:val="21"/>
          <w:szCs w:val="21"/>
          <w:lang w:val="en-US" w:eastAsia="zh-CN" w:bidi="ar"/>
          <w14:ligatures w14:val="none"/>
        </w:rPr>
        <w:t xml:space="preserve"> 按照 JTG3450 的钻芯取样方法。</w:t>
      </w:r>
    </w:p>
    <w:p w14:paraId="6F56363B">
      <w:pPr>
        <w:pStyle w:val="31"/>
        <w:tabs>
          <w:tab w:val="center" w:pos="4201"/>
          <w:tab w:val="right" w:leader="dot" w:pos="9298"/>
        </w:tabs>
        <w:spacing w:before="156" w:beforeLines="50" w:after="156" w:afterLines="50"/>
        <w:outlineLvl w:val="1"/>
        <w:rPr>
          <w:rFonts w:hint="eastAsia" w:ascii="黑体" w:hAnsi="黑体" w:eastAsia="黑体" w:cs="黑体"/>
          <w:bCs w:val="0"/>
          <w:kern w:val="0"/>
          <w:sz w:val="21"/>
          <w:szCs w:val="20"/>
          <w:lang w:val="en-US" w:eastAsia="zh-CN"/>
          <w14:ligatures w14:val="none"/>
        </w:rPr>
      </w:pPr>
      <w:bookmarkStart w:id="61" w:name="_Toc7074"/>
      <w:r>
        <w:rPr>
          <w:rFonts w:hint="eastAsia" w:ascii="黑体" w:hAnsi="黑体" w:eastAsia="黑体" w:cs="黑体"/>
          <w:bCs w:val="0"/>
          <w:kern w:val="0"/>
          <w:sz w:val="21"/>
          <w:szCs w:val="20"/>
          <w:lang w:val="en-US" w:eastAsia="zh-CN"/>
          <w14:ligatures w14:val="none"/>
        </w:rPr>
        <w:t>4.4 道路病害评价</w:t>
      </w:r>
      <w:bookmarkEnd w:id="61"/>
    </w:p>
    <w:p w14:paraId="148FAACD">
      <w:pPr>
        <w:adjustRightInd w:val="0"/>
        <w:spacing w:line="400" w:lineRule="exact"/>
        <w:ind w:firstLine="0" w:firstLineChars="0"/>
        <w:rPr>
          <w:rFonts w:hint="eastAsia" w:ascii="Times New Roman" w:hAnsi="Times New Roman" w:eastAsia="宋体" w:cs="Times New Roman"/>
          <w:bCs/>
          <w:szCs w:val="21"/>
          <w14:ligatures w14:val="none"/>
        </w:rPr>
      </w:pPr>
      <w:r>
        <w:rPr>
          <w:rFonts w:hint="eastAsia" w:ascii="黑体" w:hAnsi="黑体" w:cs="黑体" w:eastAsiaTheme="minorEastAsia"/>
          <w:bCs w:val="0"/>
          <w:kern w:val="0"/>
          <w:szCs w:val="20"/>
          <w:lang w:val="en-US" w:eastAsia="zh-CN"/>
          <w14:ligatures w14:val="none"/>
        </w:rPr>
        <w:t>4.4.1</w:t>
      </w:r>
      <w:r>
        <w:rPr>
          <w:rFonts w:hint="eastAsia" w:ascii="Times New Roman" w:hAnsi="Times New Roman" w:eastAsia="宋体" w:cs="Times New Roman"/>
          <w:bCs/>
          <w:szCs w:val="21"/>
          <w:lang w:val="en-US" w:eastAsia="zh-CN"/>
          <w14:ligatures w14:val="none"/>
        </w:rPr>
        <w:t xml:space="preserve"> </w:t>
      </w:r>
      <w:r>
        <w:rPr>
          <w:rFonts w:hint="eastAsia" w:ascii="Times New Roman" w:hAnsi="Times New Roman" w:eastAsia="宋体" w:cs="Times New Roman"/>
          <w:bCs/>
          <w:szCs w:val="21"/>
          <w14:ligatures w14:val="none"/>
        </w:rPr>
        <w:t>应根据探地雷达检测、钻芯检测等结果，分析病害</w:t>
      </w:r>
      <w:r>
        <w:rPr>
          <w:rFonts w:hint="eastAsia" w:ascii="Times New Roman" w:hAnsi="Times New Roman" w:eastAsia="宋体" w:cs="Times New Roman"/>
          <w:bCs/>
          <w:szCs w:val="21"/>
          <w:lang w:val="en-US" w:eastAsia="zh-CN"/>
          <w14:ligatures w14:val="none"/>
        </w:rPr>
        <w:t>产生原因</w:t>
      </w:r>
      <w:r>
        <w:rPr>
          <w:rFonts w:hint="eastAsia" w:ascii="Times New Roman" w:hAnsi="Times New Roman" w:eastAsia="宋体" w:cs="Times New Roman"/>
          <w:bCs/>
          <w:szCs w:val="21"/>
          <w14:ligatures w14:val="none"/>
        </w:rPr>
        <w:t>。</w:t>
      </w:r>
    </w:p>
    <w:p w14:paraId="21E29CA2">
      <w:pPr>
        <w:adjustRightInd w:val="0"/>
        <w:spacing w:line="400" w:lineRule="exact"/>
        <w:ind w:firstLine="0" w:firstLineChars="0"/>
        <w:rPr>
          <w:rFonts w:hint="default" w:ascii="Times New Roman" w:hAnsi="Times New Roman" w:eastAsia="宋体" w:cs="Times New Roman"/>
          <w:bCs/>
          <w:szCs w:val="21"/>
          <w:lang w:val="en-US" w:eastAsia="zh-CN"/>
          <w14:ligatures w14:val="none"/>
        </w:rPr>
      </w:pPr>
      <w:r>
        <w:rPr>
          <w:rFonts w:hint="eastAsia" w:ascii="黑体" w:hAnsi="黑体" w:cs="黑体" w:eastAsiaTheme="minorEastAsia"/>
          <w:bCs w:val="0"/>
          <w:kern w:val="0"/>
          <w:szCs w:val="20"/>
          <w:lang w:val="en-US" w:eastAsia="zh-CN"/>
          <w14:ligatures w14:val="none"/>
        </w:rPr>
        <w:t>4.4.2</w:t>
      </w:r>
      <w:r>
        <w:rPr>
          <w:rFonts w:hint="eastAsia" w:ascii="Times New Roman" w:hAnsi="Times New Roman" w:eastAsia="宋体" w:cs="Times New Roman"/>
          <w:bCs/>
          <w:szCs w:val="21"/>
          <w:lang w:val="en-US" w:eastAsia="zh-CN"/>
          <w14:ligatures w14:val="none"/>
        </w:rPr>
        <w:t xml:space="preserve"> 根据检测结果病害类型分为一类病害：</w:t>
      </w:r>
      <w:r>
        <w:rPr>
          <w:rFonts w:hint="eastAsia" w:ascii="Times New Roman" w:hAnsi="Times New Roman" w:eastAsia="宋体" w:cs="Times New Roman"/>
          <w:bCs/>
          <w:szCs w:val="21"/>
          <w14:ligatures w14:val="none"/>
        </w:rPr>
        <w:t>存在裂缝伴随唧浆、层间积水病害</w:t>
      </w:r>
      <w:r>
        <w:rPr>
          <w:rFonts w:hint="eastAsia" w:ascii="Times New Roman" w:hAnsi="Times New Roman" w:eastAsia="宋体" w:cs="Times New Roman"/>
          <w:bCs/>
          <w:szCs w:val="21"/>
          <w:lang w:eastAsia="zh-CN"/>
          <w14:ligatures w14:val="none"/>
        </w:rPr>
        <w:t>；</w:t>
      </w:r>
      <w:r>
        <w:rPr>
          <w:rFonts w:hint="eastAsia" w:ascii="Times New Roman" w:hAnsi="Times New Roman" w:eastAsia="宋体" w:cs="Times New Roman"/>
          <w:bCs/>
          <w:szCs w:val="21"/>
          <w:lang w:val="en-US" w:eastAsia="zh-CN"/>
          <w14:ligatures w14:val="none"/>
        </w:rPr>
        <w:t>二类病害：脱空、沉陷等；三类病害：裂缝、龟裂等。</w:t>
      </w:r>
    </w:p>
    <w:p w14:paraId="07DDD287">
      <w:pPr>
        <w:keepNext w:val="0"/>
        <w:keepLines w:val="0"/>
        <w:widowControl/>
        <w:suppressLineNumbers w:val="0"/>
        <w:adjustRightInd w:val="0"/>
        <w:spacing w:line="400" w:lineRule="exact"/>
        <w:jc w:val="left"/>
        <w:rPr>
          <w:rFonts w:hint="eastAsia" w:ascii="Times New Roman" w:hAnsi="Times New Roman" w:eastAsia="宋体" w:cs="Times New Roman"/>
          <w:bCs/>
          <w:szCs w:val="21"/>
          <w14:ligatures w14:val="none"/>
        </w:rPr>
      </w:pPr>
      <w:r>
        <w:rPr>
          <w:rFonts w:hint="eastAsia" w:ascii="黑体" w:hAnsi="黑体" w:cs="黑体" w:eastAsiaTheme="minorEastAsia"/>
          <w:bCs w:val="0"/>
          <w:kern w:val="0"/>
          <w:szCs w:val="20"/>
          <w:lang w:val="en-US" w:eastAsia="zh-CN"/>
          <w14:ligatures w14:val="none"/>
        </w:rPr>
        <w:t>4.4.3</w:t>
      </w:r>
      <w:r>
        <w:rPr>
          <w:rFonts w:hint="eastAsia" w:ascii="Times New Roman" w:hAnsi="Times New Roman" w:eastAsia="宋体" w:cs="Times New Roman"/>
          <w:bCs/>
          <w:szCs w:val="21"/>
          <w:lang w:val="en-US" w:eastAsia="zh-CN"/>
          <w14:ligatures w14:val="none"/>
        </w:rPr>
        <w:t xml:space="preserve"> 依据缺陷类型</w:t>
      </w:r>
      <w:r>
        <w:rPr>
          <w:rFonts w:hint="eastAsia" w:ascii="Times New Roman" w:hAnsi="Times New Roman" w:eastAsia="宋体" w:cs="Times New Roman"/>
          <w:bCs/>
          <w:kern w:val="2"/>
          <w:sz w:val="21"/>
          <w:szCs w:val="21"/>
          <w:lang w:val="en-US" w:eastAsia="zh-CN" w:bidi="ar"/>
          <w14:ligatures w14:val="none"/>
        </w:rPr>
        <w:t>估算脱空尺寸、松散夹层空隙率和缺陷面积，估算注浆量并形成检测和评价报告，明确缺陷类型、范围、面积、注浆量和注浆路段。</w:t>
      </w:r>
    </w:p>
    <w:bookmarkEnd w:id="59"/>
    <w:p w14:paraId="20BD4D86">
      <w:pPr>
        <w:pStyle w:val="32"/>
        <w:numPr>
          <w:ilvl w:val="0"/>
          <w:numId w:val="0"/>
        </w:numPr>
        <w:outlineLvl w:val="0"/>
        <w:rPr>
          <w:rFonts w:hint="default" w:hAnsi="黑体" w:eastAsia="黑体" w:cs="黑体"/>
          <w:color w:val="000000"/>
          <w:szCs w:val="22"/>
          <w:lang w:val="en-US" w:eastAsia="zh-CN"/>
        </w:rPr>
      </w:pPr>
      <w:bookmarkStart w:id="62" w:name="_Toc5560"/>
      <w:bookmarkStart w:id="63" w:name="_Toc14366"/>
      <w:bookmarkStart w:id="64" w:name="_Toc24788"/>
      <w:bookmarkStart w:id="65" w:name="OLE_LINK42"/>
      <w:r>
        <w:rPr>
          <w:rFonts w:hint="eastAsia" w:hAnsi="黑体" w:cs="黑体"/>
          <w:color w:val="000000"/>
          <w:szCs w:val="22"/>
        </w:rPr>
        <w:t xml:space="preserve">5 </w:t>
      </w:r>
      <w:bookmarkEnd w:id="62"/>
      <w:bookmarkEnd w:id="63"/>
      <w:r>
        <w:rPr>
          <w:rFonts w:hint="eastAsia" w:hAnsi="黑体" w:cs="黑体"/>
          <w:color w:val="000000"/>
          <w:szCs w:val="22"/>
          <w:lang w:val="en-US" w:eastAsia="zh-CN"/>
        </w:rPr>
        <w:t>原材料及混合料</w:t>
      </w:r>
      <w:bookmarkEnd w:id="64"/>
    </w:p>
    <w:p w14:paraId="58B1215A">
      <w:pPr>
        <w:widowControl/>
        <w:spacing w:line="400" w:lineRule="exact"/>
        <w:rPr>
          <w:rFonts w:hint="eastAsia" w:ascii="Times New Roman" w:hAnsi="Times New Roman" w:eastAsia="宋体" w:cs="Times New Roman"/>
          <w:bCs/>
          <w:szCs w:val="21"/>
          <w:lang w:bidi="ar"/>
          <w14:ligatures w14:val="none"/>
        </w:rPr>
      </w:pPr>
      <w:bookmarkStart w:id="66" w:name="_Toc12774"/>
      <w:bookmarkStart w:id="67" w:name="_Toc17035"/>
      <w:r>
        <w:rPr>
          <w:rFonts w:hint="eastAsia" w:ascii="黑体" w:hAnsi="黑体" w:cs="黑体"/>
          <w:kern w:val="0"/>
          <w:sz w:val="21"/>
          <w:szCs w:val="20"/>
          <w14:ligatures w14:val="none"/>
        </w:rPr>
        <w:t xml:space="preserve">5.1 </w:t>
      </w:r>
      <w:bookmarkEnd w:id="66"/>
      <w:bookmarkEnd w:id="67"/>
      <w:r>
        <w:rPr>
          <w:rFonts w:hint="eastAsia" w:ascii="Times New Roman" w:hAnsi="Times New Roman" w:eastAsia="宋体" w:cs="Times New Roman"/>
          <w:bCs/>
          <w:szCs w:val="21"/>
          <w:lang w:bidi="ar"/>
          <w14:ligatures w14:val="none"/>
        </w:rPr>
        <w:t>拌合水应符合JGJ63规定，不得采用pH值＜6.5的酸性水和工业废水。。</w:t>
      </w:r>
    </w:p>
    <w:p w14:paraId="01ACE8CF">
      <w:pPr>
        <w:widowControl/>
        <w:adjustRightInd w:val="0"/>
        <w:spacing w:line="400" w:lineRule="exact"/>
        <w:jc w:val="left"/>
        <w:rPr>
          <w:rFonts w:hint="eastAsia" w:ascii="Times New Roman" w:hAnsi="Times New Roman" w:eastAsia="宋体" w:cs="Times New Roman"/>
          <w:bCs/>
          <w:szCs w:val="21"/>
          <w:lang w:val="en-US" w:eastAsia="zh-CN" w:bidi="ar"/>
          <w14:ligatures w14:val="none"/>
        </w:rPr>
      </w:pPr>
      <w:r>
        <w:rPr>
          <w:rFonts w:hint="eastAsia" w:ascii="黑体" w:hAnsi="黑体" w:eastAsia="黑体" w:cs="黑体"/>
          <w:bCs/>
          <w:szCs w:val="21"/>
          <w:lang w:bidi="ar"/>
          <w14:ligatures w14:val="none"/>
        </w:rPr>
        <w:t>5.</w:t>
      </w:r>
      <w:r>
        <w:rPr>
          <w:rFonts w:hint="eastAsia" w:ascii="黑体" w:hAnsi="黑体" w:eastAsia="黑体" w:cs="黑体"/>
          <w:bCs/>
          <w:szCs w:val="21"/>
          <w:lang w:eastAsia="zh-CN" w:bidi="ar"/>
          <w14:ligatures w14:val="none"/>
        </w:rPr>
        <w:t>2</w:t>
      </w:r>
      <w:r>
        <w:rPr>
          <w:rFonts w:hint="eastAsia" w:ascii="Times New Roman" w:hAnsi="Times New Roman" w:eastAsia="宋体" w:cs="Times New Roman"/>
          <w:bCs/>
          <w:szCs w:val="21"/>
          <w:lang w:bidi="ar"/>
          <w14:ligatures w14:val="none"/>
        </w:rPr>
        <w:t xml:space="preserve"> </w:t>
      </w:r>
      <w:r>
        <w:rPr>
          <w:rFonts w:hint="eastAsia" w:ascii="Times New Roman" w:hAnsi="Times New Roman" w:eastAsia="宋体" w:cs="Times New Roman"/>
          <w:bCs/>
          <w:szCs w:val="21"/>
          <w:lang w:val="en-US" w:eastAsia="zh-CN" w:bidi="ar"/>
          <w14:ligatures w14:val="none"/>
        </w:rPr>
        <w:t>注浆材料进场使用前应提交质量合格证书、检测报告等，并符合以下要求。</w:t>
      </w:r>
    </w:p>
    <w:p w14:paraId="5B985CDD">
      <w:pPr>
        <w:widowControl/>
        <w:adjustRightInd w:val="0"/>
        <w:spacing w:line="400" w:lineRule="exact"/>
        <w:jc w:val="left"/>
        <w:rPr>
          <w:rFonts w:hint="eastAsia" w:ascii="Times New Roman" w:hAnsi="Times New Roman" w:eastAsia="宋体" w:cs="Times New Roman"/>
          <w:bCs/>
          <w:szCs w:val="21"/>
          <w:lang w:val="en-US" w:eastAsia="zh-CN" w:bidi="ar"/>
          <w14:ligatures w14:val="none"/>
        </w:rPr>
      </w:pPr>
      <w:r>
        <w:rPr>
          <w:rFonts w:hint="eastAsia" w:ascii="宋体" w:hAnsi="宋体" w:eastAsia="宋体" w:cs="宋体"/>
          <w:bCs/>
          <w:szCs w:val="21"/>
          <w:lang w:val="en-US" w:eastAsia="zh-CN" w:bidi="ar"/>
          <w14:ligatures w14:val="none"/>
        </w:rPr>
        <w:t>－－</w:t>
      </w:r>
      <w:r>
        <w:rPr>
          <w:rFonts w:hint="eastAsia" w:ascii="Times New Roman" w:hAnsi="Times New Roman" w:eastAsia="宋体" w:cs="Times New Roman"/>
          <w:bCs/>
          <w:szCs w:val="21"/>
          <w:lang w:val="en-US" w:eastAsia="zh-CN" w:bidi="ar"/>
          <w14:ligatures w14:val="none"/>
        </w:rPr>
        <w:t>运输及储存时不得受潮和混入杂物，不同类型材料应分别储运。</w:t>
      </w:r>
    </w:p>
    <w:p w14:paraId="101025CC">
      <w:pPr>
        <w:widowControl/>
        <w:adjustRightInd w:val="0"/>
        <w:spacing w:line="400" w:lineRule="exact"/>
        <w:jc w:val="left"/>
        <w:rPr>
          <w:rFonts w:hint="eastAsia" w:ascii="Times New Roman" w:hAnsi="Times New Roman" w:eastAsia="宋体" w:cs="Times New Roman"/>
          <w:bCs/>
          <w:szCs w:val="21"/>
          <w:lang w:val="en-US" w:eastAsia="zh-CN" w:bidi="ar"/>
          <w14:ligatures w14:val="none"/>
        </w:rPr>
      </w:pPr>
      <w:r>
        <w:rPr>
          <w:rFonts w:hint="eastAsia" w:ascii="宋体" w:hAnsi="宋体" w:eastAsia="宋体" w:cs="宋体"/>
          <w:bCs/>
          <w:szCs w:val="21"/>
          <w:lang w:val="en-US" w:eastAsia="zh-CN" w:bidi="ar"/>
          <w14:ligatures w14:val="none"/>
        </w:rPr>
        <w:t>－－</w:t>
      </w:r>
      <w:r>
        <w:rPr>
          <w:rFonts w:hint="eastAsia" w:ascii="Times New Roman" w:hAnsi="Times New Roman" w:eastAsia="宋体" w:cs="Times New Roman"/>
          <w:bCs/>
          <w:szCs w:val="21"/>
          <w:lang w:val="en-US" w:eastAsia="zh-CN" w:bidi="ar"/>
          <w14:ligatures w14:val="none"/>
        </w:rPr>
        <w:t>仓库应注意防潮、防雨水渗漏。</w:t>
      </w:r>
    </w:p>
    <w:p w14:paraId="2AF39C8E">
      <w:pPr>
        <w:widowControl/>
        <w:adjustRightInd w:val="0"/>
        <w:spacing w:line="400" w:lineRule="exact"/>
        <w:jc w:val="left"/>
        <w:rPr>
          <w:rFonts w:hint="eastAsia" w:ascii="Times New Roman" w:hAnsi="Times New Roman" w:eastAsia="宋体" w:cs="Times New Roman"/>
          <w:bCs/>
          <w:szCs w:val="21"/>
          <w:lang w:val="en-US" w:eastAsia="zh-CN" w:bidi="ar"/>
          <w14:ligatures w14:val="none"/>
        </w:rPr>
      </w:pPr>
      <w:r>
        <w:rPr>
          <w:rFonts w:hint="eastAsia" w:ascii="宋体" w:hAnsi="宋体" w:eastAsia="宋体" w:cs="宋体"/>
          <w:bCs/>
          <w:szCs w:val="21"/>
          <w:lang w:val="en-US" w:eastAsia="zh-CN" w:bidi="ar"/>
          <w14:ligatures w14:val="none"/>
        </w:rPr>
        <w:t>－－</w:t>
      </w:r>
      <w:r>
        <w:rPr>
          <w:rFonts w:hint="eastAsia" w:ascii="Times New Roman" w:hAnsi="Times New Roman" w:eastAsia="宋体" w:cs="Times New Roman"/>
          <w:bCs/>
          <w:szCs w:val="21"/>
          <w:lang w:val="en-US" w:eastAsia="zh-CN" w:bidi="ar"/>
          <w14:ligatures w14:val="none"/>
        </w:rPr>
        <w:t>材料的储存应按照到货先后，依次堆放，应先存先用。</w:t>
      </w:r>
    </w:p>
    <w:p w14:paraId="60AE0A46">
      <w:pPr>
        <w:widowControl/>
        <w:adjustRightInd w:val="0"/>
        <w:spacing w:line="400" w:lineRule="exact"/>
        <w:jc w:val="left"/>
        <w:rPr>
          <w:rFonts w:hint="eastAsia" w:ascii="Times New Roman" w:hAnsi="Times New Roman" w:eastAsia="宋体" w:cs="Times New Roman"/>
          <w:bCs/>
          <w:szCs w:val="21"/>
          <w:lang w:val="en-US" w:eastAsia="zh-CN" w:bidi="ar"/>
          <w14:ligatures w14:val="none"/>
        </w:rPr>
      </w:pPr>
      <w:r>
        <w:rPr>
          <w:rFonts w:hint="eastAsia" w:ascii="宋体" w:hAnsi="宋体" w:eastAsia="宋体" w:cs="宋体"/>
          <w:bCs/>
          <w:szCs w:val="21"/>
          <w:lang w:val="en-US" w:eastAsia="zh-CN" w:bidi="ar"/>
          <w14:ligatures w14:val="none"/>
        </w:rPr>
        <w:t>－－</w:t>
      </w:r>
      <w:r>
        <w:rPr>
          <w:rFonts w:hint="eastAsia" w:ascii="Times New Roman" w:hAnsi="Times New Roman" w:eastAsia="宋体" w:cs="Times New Roman"/>
          <w:bCs/>
          <w:szCs w:val="21"/>
          <w:lang w:val="en-US" w:eastAsia="zh-CN" w:bidi="ar"/>
          <w14:ligatures w14:val="none"/>
        </w:rPr>
        <w:t>储存期不宜超过 3 个月。</w:t>
      </w:r>
    </w:p>
    <w:p w14:paraId="581E6BA5">
      <w:pPr>
        <w:widowControl/>
        <w:adjustRightInd w:val="0"/>
        <w:spacing w:line="400" w:lineRule="exact"/>
        <w:jc w:val="left"/>
        <w:rPr>
          <w:rFonts w:hint="eastAsia" w:ascii="Times New Roman" w:hAnsi="Times New Roman" w:eastAsia="宋体" w:cs="Times New Roman"/>
          <w:bCs/>
          <w:color w:val="auto"/>
          <w:sz w:val="21"/>
          <w:szCs w:val="21"/>
          <w:lang w:val="en-US" w:eastAsia="zh-CN" w:bidi="ar"/>
          <w14:ligatures w14:val="none"/>
        </w:rPr>
      </w:pPr>
      <w:r>
        <w:rPr>
          <w:rFonts w:hint="eastAsia" w:ascii="黑体" w:hAnsi="黑体" w:eastAsia="黑体" w:cs="黑体"/>
          <w:bCs/>
          <w:color w:val="auto"/>
          <w:szCs w:val="21"/>
          <w:lang w:val="en-US" w:eastAsia="zh-CN" w:bidi="ar"/>
          <w14:ligatures w14:val="none"/>
        </w:rPr>
        <w:t>5.3</w:t>
      </w:r>
      <w:r>
        <w:rPr>
          <w:rFonts w:hint="eastAsia" w:ascii="Times New Roman" w:hAnsi="Times New Roman" w:eastAsia="宋体" w:cs="Times New Roman"/>
          <w:bCs/>
          <w:color w:val="auto"/>
          <w:szCs w:val="21"/>
          <w:lang w:val="en-US" w:eastAsia="zh-CN" w:bidi="ar"/>
          <w14:ligatures w14:val="none"/>
        </w:rPr>
        <w:t xml:space="preserve"> 原材料水泥应符合</w:t>
      </w:r>
      <w:r>
        <w:rPr>
          <w:rFonts w:hint="eastAsia" w:ascii="Times New Roman" w:hAnsi="Times New Roman" w:eastAsia="宋体" w:cs="Times New Roman"/>
          <w:bCs/>
          <w:color w:val="auto"/>
          <w:sz w:val="21"/>
          <w:szCs w:val="21"/>
          <w:lang w:val="en-US" w:eastAsia="zh-CN" w:bidi="ar"/>
          <w14:ligatures w14:val="none"/>
        </w:rPr>
        <w:t>GB/T 175中的相关要求；</w:t>
      </w:r>
    </w:p>
    <w:p w14:paraId="4B4650D2">
      <w:pPr>
        <w:widowControl/>
        <w:spacing w:line="400" w:lineRule="exact"/>
        <w:rPr>
          <w:rFonts w:hint="eastAsia" w:ascii="Times New Roman" w:hAnsi="Times New Roman" w:eastAsia="宋体" w:cs="Times New Roman"/>
          <w:bCs/>
          <w:color w:val="auto"/>
          <w:szCs w:val="21"/>
          <w:lang w:val="en-US" w:eastAsia="zh-CN" w:bidi="ar"/>
          <w14:ligatures w14:val="none"/>
        </w:rPr>
      </w:pPr>
      <w:r>
        <w:rPr>
          <w:rFonts w:hint="eastAsia" w:ascii="黑体" w:hAnsi="黑体" w:eastAsia="黑体" w:cs="黑体"/>
          <w:bCs/>
          <w:color w:val="auto"/>
          <w:szCs w:val="21"/>
          <w:lang w:val="en-US" w:eastAsia="zh-CN" w:bidi="ar"/>
          <w14:ligatures w14:val="none"/>
        </w:rPr>
        <w:t>5.4</w:t>
      </w:r>
      <w:r>
        <w:rPr>
          <w:rFonts w:hint="eastAsia" w:ascii="Times New Roman" w:hAnsi="Times New Roman" w:eastAsia="宋体" w:cs="Times New Roman"/>
          <w:bCs/>
          <w:color w:val="auto"/>
          <w:szCs w:val="21"/>
          <w:lang w:val="en-US" w:eastAsia="zh-CN" w:bidi="ar"/>
          <w14:ligatures w14:val="none"/>
        </w:rPr>
        <w:t xml:space="preserve"> 激发剂宜采用环保型，不得采用强碱型。</w:t>
      </w:r>
    </w:p>
    <w:p w14:paraId="24858B04">
      <w:pPr>
        <w:widowControl/>
        <w:adjustRightInd w:val="0"/>
        <w:spacing w:line="400" w:lineRule="exact"/>
        <w:jc w:val="left"/>
        <w:rPr>
          <w:rFonts w:hint="eastAsia" w:ascii="Times New Roman" w:hAnsi="Times New Roman" w:eastAsia="宋体" w:cs="Times New Roman"/>
          <w:bCs/>
          <w:szCs w:val="21"/>
          <w:lang w:bidi="ar"/>
          <w14:ligatures w14:val="none"/>
        </w:rPr>
      </w:pPr>
      <w:r>
        <w:rPr>
          <w:rFonts w:hint="eastAsia" w:ascii="黑体" w:hAnsi="黑体" w:eastAsia="黑体" w:cs="黑体"/>
          <w:bCs/>
          <w:color w:val="auto"/>
          <w:szCs w:val="21"/>
          <w:lang w:val="en-US" w:eastAsia="zh-CN" w:bidi="ar"/>
          <w14:ligatures w14:val="none"/>
        </w:rPr>
        <w:t>5.5</w:t>
      </w:r>
      <w:r>
        <w:rPr>
          <w:rFonts w:hint="eastAsia" w:ascii="Times New Roman" w:hAnsi="Times New Roman" w:eastAsia="宋体" w:cs="Times New Roman"/>
          <w:bCs/>
          <w:color w:val="auto"/>
          <w:szCs w:val="21"/>
          <w:lang w:val="en-US" w:eastAsia="zh-CN" w:bidi="ar"/>
          <w14:ligatures w14:val="none"/>
        </w:rPr>
        <w:t xml:space="preserve"> 原材料</w:t>
      </w:r>
      <w:r>
        <w:rPr>
          <w:rFonts w:hint="eastAsia" w:ascii="Times New Roman" w:hAnsi="Times New Roman" w:eastAsia="宋体" w:cs="Times New Roman"/>
          <w:bCs/>
          <w:color w:val="auto"/>
          <w:szCs w:val="21"/>
          <w:lang w:bidi="ar"/>
          <w14:ligatures w14:val="none"/>
        </w:rPr>
        <w:t>钢渣粉、粉煤灰、矿粉的性能应分别符合</w:t>
      </w:r>
      <w:r>
        <w:rPr>
          <w:rFonts w:hint="eastAsia" w:ascii="Times New Roman" w:hAnsi="Times New Roman" w:eastAsia="宋体" w:cs="Times New Roman"/>
          <w:bCs/>
          <w:color w:val="auto"/>
          <w:sz w:val="21"/>
          <w:szCs w:val="21"/>
          <w:lang w:val="en-US" w:eastAsia="zh-CN" w:bidi="ar"/>
          <w14:ligatures w14:val="none"/>
        </w:rPr>
        <w:t>GB/T 20491、</w:t>
      </w:r>
      <w:r>
        <w:rPr>
          <w:rFonts w:hint="eastAsia" w:ascii="Times New Roman" w:hAnsi="Times New Roman" w:eastAsia="宋体" w:cs="Times New Roman"/>
          <w:bCs/>
          <w:color w:val="auto"/>
          <w:szCs w:val="21"/>
          <w:lang w:bidi="ar"/>
          <w14:ligatures w14:val="none"/>
        </w:rPr>
        <w:t>GB/T 1596和GB/T 18046 的相关规定</w:t>
      </w:r>
      <w:r>
        <w:rPr>
          <w:rFonts w:hint="eastAsia" w:ascii="Times New Roman" w:hAnsi="Times New Roman" w:eastAsia="宋体" w:cs="Times New Roman"/>
          <w:bCs/>
          <w:szCs w:val="21"/>
          <w:lang w:bidi="ar"/>
          <w14:ligatures w14:val="none"/>
        </w:rPr>
        <w:t>，并应满足表1的要求。</w:t>
      </w:r>
    </w:p>
    <w:p w14:paraId="611988CC">
      <w:pPr>
        <w:pStyle w:val="2"/>
        <w:jc w:val="center"/>
        <w:rPr>
          <w:rFonts w:ascii="Times New Roman" w:hAnsi="Times New Roman" w:eastAsia="黑体" w:cs="Times New Roman"/>
          <w:sz w:val="21"/>
          <w:szCs w:val="21"/>
          <w:highlight w:val="none"/>
        </w:rPr>
      </w:pPr>
      <w:r>
        <w:rPr>
          <w:rFonts w:ascii="Times New Roman" w:hAnsi="Times New Roman" w:eastAsia="黑体" w:cs="Times New Roman"/>
          <w:sz w:val="21"/>
          <w:szCs w:val="21"/>
          <w:highlight w:val="none"/>
        </w:rPr>
        <w:t>表1 地聚物原材料主要技术指标</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59"/>
        <w:gridCol w:w="1005"/>
        <w:gridCol w:w="1358"/>
        <w:gridCol w:w="1159"/>
        <w:gridCol w:w="1496"/>
      </w:tblGrid>
      <w:tr w14:paraId="3E421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59" w:type="dxa"/>
            <w:vAlign w:val="center"/>
          </w:tcPr>
          <w:p w14:paraId="2C11708E">
            <w:pPr>
              <w:pStyle w:val="2"/>
              <w:jc w:val="center"/>
              <w:rPr>
                <w:rFonts w:ascii="Times New Roman" w:hAnsi="Times New Roman" w:cstheme="minorBidi"/>
                <w:color w:val="auto"/>
                <w:kern w:val="2"/>
                <w:sz w:val="18"/>
                <w:szCs w:val="20"/>
                <w:highlight w:val="none"/>
              </w:rPr>
            </w:pPr>
            <w:r>
              <w:rPr>
                <w:rFonts w:hint="eastAsia" w:ascii="Times New Roman" w:hAnsi="Times New Roman" w:cstheme="minorBidi"/>
                <w:color w:val="auto"/>
                <w:kern w:val="2"/>
                <w:sz w:val="18"/>
                <w:szCs w:val="20"/>
                <w:highlight w:val="none"/>
              </w:rPr>
              <w:t>指标</w:t>
            </w:r>
          </w:p>
        </w:tc>
        <w:tc>
          <w:tcPr>
            <w:tcW w:w="1005" w:type="dxa"/>
            <w:vAlign w:val="center"/>
          </w:tcPr>
          <w:p w14:paraId="37E9927B">
            <w:pPr>
              <w:pStyle w:val="2"/>
              <w:jc w:val="center"/>
              <w:rPr>
                <w:rFonts w:ascii="Times New Roman" w:hAnsi="Times New Roman" w:cstheme="minorBidi"/>
                <w:color w:val="auto"/>
                <w:kern w:val="2"/>
                <w:sz w:val="18"/>
                <w:szCs w:val="20"/>
                <w:highlight w:val="none"/>
              </w:rPr>
            </w:pPr>
            <w:r>
              <w:rPr>
                <w:rFonts w:hint="eastAsia" w:ascii="Times New Roman" w:hAnsi="Times New Roman" w:cstheme="minorBidi"/>
                <w:color w:val="auto"/>
                <w:kern w:val="2"/>
                <w:sz w:val="18"/>
                <w:szCs w:val="20"/>
                <w:highlight w:val="none"/>
              </w:rPr>
              <w:t>钢渣粉</w:t>
            </w:r>
          </w:p>
        </w:tc>
        <w:tc>
          <w:tcPr>
            <w:tcW w:w="1358" w:type="dxa"/>
            <w:vAlign w:val="center"/>
          </w:tcPr>
          <w:p w14:paraId="6D3B784A">
            <w:pPr>
              <w:pStyle w:val="2"/>
              <w:jc w:val="center"/>
              <w:rPr>
                <w:rFonts w:hAnsi="宋体"/>
                <w:color w:val="auto"/>
                <w:kern w:val="2"/>
                <w:sz w:val="18"/>
                <w:szCs w:val="20"/>
                <w:highlight w:val="none"/>
              </w:rPr>
            </w:pPr>
            <w:r>
              <w:rPr>
                <w:rFonts w:hint="eastAsia" w:ascii="Times New Roman" w:hAnsi="Times New Roman" w:cstheme="minorBidi"/>
                <w:color w:val="auto"/>
                <w:kern w:val="2"/>
                <w:sz w:val="18"/>
                <w:szCs w:val="20"/>
                <w:highlight w:val="none"/>
              </w:rPr>
              <w:t>粉煤灰（</w:t>
            </w:r>
            <w:r>
              <w:rPr>
                <w:rFonts w:hint="eastAsia" w:hAnsi="宋体"/>
                <w:color w:val="auto"/>
                <w:kern w:val="2"/>
                <w:sz w:val="18"/>
                <w:szCs w:val="20"/>
                <w:highlight w:val="none"/>
              </w:rPr>
              <w:t>Ⅱ级</w:t>
            </w:r>
            <w:r>
              <w:rPr>
                <w:rFonts w:hint="eastAsia" w:ascii="Times New Roman" w:hAnsi="Times New Roman" w:cstheme="minorBidi"/>
                <w:color w:val="auto"/>
                <w:kern w:val="2"/>
                <w:sz w:val="18"/>
                <w:szCs w:val="20"/>
                <w:highlight w:val="none"/>
              </w:rPr>
              <w:t>）</w:t>
            </w:r>
          </w:p>
        </w:tc>
        <w:tc>
          <w:tcPr>
            <w:tcW w:w="1159" w:type="dxa"/>
            <w:vAlign w:val="center"/>
          </w:tcPr>
          <w:p w14:paraId="183B3EBD">
            <w:pPr>
              <w:pStyle w:val="2"/>
              <w:jc w:val="center"/>
              <w:rPr>
                <w:rFonts w:ascii="Times New Roman" w:hAnsi="Times New Roman" w:cstheme="minorBidi"/>
                <w:color w:val="auto"/>
                <w:kern w:val="2"/>
                <w:sz w:val="18"/>
                <w:szCs w:val="20"/>
                <w:highlight w:val="none"/>
              </w:rPr>
            </w:pPr>
            <w:r>
              <w:rPr>
                <w:rFonts w:hint="eastAsia" w:ascii="Times New Roman" w:hAnsi="Times New Roman" w:cstheme="minorBidi"/>
                <w:color w:val="auto"/>
                <w:kern w:val="2"/>
                <w:sz w:val="18"/>
                <w:szCs w:val="20"/>
                <w:highlight w:val="none"/>
              </w:rPr>
              <w:t>矿粉（S95）</w:t>
            </w:r>
          </w:p>
        </w:tc>
        <w:tc>
          <w:tcPr>
            <w:tcW w:w="1496" w:type="dxa"/>
            <w:vAlign w:val="center"/>
          </w:tcPr>
          <w:p w14:paraId="1D69C207">
            <w:pPr>
              <w:pStyle w:val="2"/>
              <w:jc w:val="center"/>
              <w:rPr>
                <w:rFonts w:ascii="Times New Roman" w:hAnsi="Times New Roman" w:cstheme="minorBidi"/>
                <w:color w:val="auto"/>
                <w:kern w:val="2"/>
                <w:sz w:val="18"/>
                <w:szCs w:val="20"/>
                <w:highlight w:val="none"/>
              </w:rPr>
            </w:pPr>
            <w:r>
              <w:rPr>
                <w:rFonts w:hint="eastAsia"/>
                <w:sz w:val="18"/>
                <w:szCs w:val="18"/>
                <w:highlight w:val="none"/>
              </w:rPr>
              <w:t>试</w:t>
            </w:r>
            <w:r>
              <w:rPr>
                <w:sz w:val="18"/>
                <w:szCs w:val="18"/>
                <w:highlight w:val="none"/>
              </w:rPr>
              <w:t>验方法</w:t>
            </w:r>
          </w:p>
        </w:tc>
      </w:tr>
      <w:tr w14:paraId="130AA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59" w:type="dxa"/>
            <w:vAlign w:val="center"/>
          </w:tcPr>
          <w:p w14:paraId="2D722722">
            <w:pPr>
              <w:pStyle w:val="2"/>
              <w:jc w:val="center"/>
              <w:rPr>
                <w:rFonts w:ascii="Times New Roman" w:hAnsi="Times New Roman" w:cs="Times New Roman"/>
                <w:color w:val="auto"/>
                <w:kern w:val="2"/>
                <w:sz w:val="18"/>
                <w:szCs w:val="18"/>
                <w:highlight w:val="none"/>
              </w:rPr>
            </w:pPr>
            <w:r>
              <w:rPr>
                <w:rFonts w:ascii="Times New Roman" w:hAnsi="Times New Roman" w:cs="Times New Roman"/>
                <w:color w:val="auto"/>
                <w:kern w:val="2"/>
                <w:sz w:val="18"/>
                <w:szCs w:val="18"/>
                <w:highlight w:val="none"/>
              </w:rPr>
              <w:t>密度</w:t>
            </w:r>
            <w:r>
              <w:rPr>
                <w:rFonts w:hint="eastAsia" w:ascii="Times New Roman" w:hAnsi="Times New Roman" w:cs="Times New Roman"/>
                <w:color w:val="auto"/>
                <w:kern w:val="2"/>
                <w:sz w:val="18"/>
                <w:szCs w:val="18"/>
                <w:highlight w:val="none"/>
                <w:lang w:eastAsia="zh-CN"/>
              </w:rPr>
              <w:t>（</w:t>
            </w:r>
            <w:r>
              <w:rPr>
                <w:rFonts w:ascii="Times New Roman" w:hAnsi="Times New Roman" w:cs="Times New Roman"/>
                <w:color w:val="auto"/>
                <w:kern w:val="2"/>
                <w:sz w:val="18"/>
                <w:szCs w:val="18"/>
                <w:highlight w:val="none"/>
              </w:rPr>
              <w:t>g/cm³</w:t>
            </w:r>
            <w:r>
              <w:rPr>
                <w:rFonts w:hint="eastAsia" w:ascii="Times New Roman" w:hAnsi="Times New Roman" w:cs="Times New Roman"/>
                <w:color w:val="auto"/>
                <w:kern w:val="2"/>
                <w:sz w:val="18"/>
                <w:szCs w:val="18"/>
                <w:highlight w:val="none"/>
                <w:lang w:eastAsia="zh-CN"/>
              </w:rPr>
              <w:t>）</w:t>
            </w:r>
          </w:p>
        </w:tc>
        <w:tc>
          <w:tcPr>
            <w:tcW w:w="1005" w:type="dxa"/>
            <w:vAlign w:val="center"/>
          </w:tcPr>
          <w:p w14:paraId="0A69DBCE">
            <w:pPr>
              <w:pStyle w:val="2"/>
              <w:jc w:val="center"/>
              <w:rPr>
                <w:rFonts w:ascii="Times New Roman" w:hAnsi="Times New Roman" w:cstheme="minorBidi"/>
                <w:color w:val="auto"/>
                <w:kern w:val="2"/>
                <w:sz w:val="18"/>
                <w:szCs w:val="20"/>
                <w:highlight w:val="none"/>
              </w:rPr>
            </w:pPr>
            <w:r>
              <w:rPr>
                <w:rFonts w:hint="eastAsia" w:ascii="Times New Roman" w:hAnsi="Times New Roman" w:cstheme="minorBidi"/>
                <w:color w:val="auto"/>
                <w:kern w:val="2"/>
                <w:sz w:val="18"/>
                <w:szCs w:val="20"/>
                <w:highlight w:val="none"/>
              </w:rPr>
              <w:t>≥</w:t>
            </w:r>
            <w:r>
              <w:rPr>
                <w:rFonts w:hint="eastAsia" w:ascii="Times New Roman" w:hAnsi="Times New Roman" w:cstheme="minorBidi"/>
                <w:color w:val="auto"/>
                <w:kern w:val="2"/>
                <w:sz w:val="18"/>
                <w:szCs w:val="20"/>
                <w:highlight w:val="none"/>
                <w:lang w:eastAsia="zh-CN"/>
              </w:rPr>
              <w:t>3</w:t>
            </w:r>
            <w:r>
              <w:rPr>
                <w:rFonts w:hint="eastAsia" w:ascii="Times New Roman" w:hAnsi="Times New Roman" w:cstheme="minorBidi"/>
                <w:color w:val="auto"/>
                <w:kern w:val="2"/>
                <w:sz w:val="18"/>
                <w:szCs w:val="20"/>
                <w:highlight w:val="none"/>
                <w:lang w:val="en-US" w:eastAsia="zh-CN"/>
              </w:rPr>
              <w:t>.2</w:t>
            </w:r>
          </w:p>
        </w:tc>
        <w:tc>
          <w:tcPr>
            <w:tcW w:w="1358" w:type="dxa"/>
            <w:vAlign w:val="center"/>
          </w:tcPr>
          <w:p w14:paraId="70F0582A">
            <w:pPr>
              <w:pStyle w:val="2"/>
              <w:jc w:val="center"/>
              <w:rPr>
                <w:rFonts w:ascii="Times New Roman" w:hAnsi="Times New Roman" w:cstheme="minorBidi"/>
                <w:color w:val="auto"/>
                <w:kern w:val="2"/>
                <w:sz w:val="18"/>
                <w:szCs w:val="20"/>
                <w:highlight w:val="none"/>
              </w:rPr>
            </w:pPr>
            <w:r>
              <w:rPr>
                <w:rFonts w:hint="eastAsia" w:ascii="Times New Roman" w:hAnsi="Times New Roman" w:cstheme="minorBidi"/>
                <w:color w:val="auto"/>
                <w:kern w:val="2"/>
                <w:sz w:val="18"/>
                <w:szCs w:val="20"/>
                <w:highlight w:val="none"/>
              </w:rPr>
              <w:t>≤2.6</w:t>
            </w:r>
          </w:p>
        </w:tc>
        <w:tc>
          <w:tcPr>
            <w:tcW w:w="1159" w:type="dxa"/>
            <w:vAlign w:val="center"/>
          </w:tcPr>
          <w:p w14:paraId="33C77A5C">
            <w:pPr>
              <w:pStyle w:val="2"/>
              <w:jc w:val="center"/>
              <w:rPr>
                <w:rFonts w:ascii="Times New Roman" w:hAnsi="Times New Roman" w:cstheme="minorBidi"/>
                <w:color w:val="auto"/>
                <w:kern w:val="2"/>
                <w:sz w:val="18"/>
                <w:szCs w:val="20"/>
                <w:highlight w:val="none"/>
              </w:rPr>
            </w:pPr>
            <w:r>
              <w:rPr>
                <w:rFonts w:hint="eastAsia" w:ascii="Times New Roman" w:hAnsi="Times New Roman" w:cstheme="minorBidi"/>
                <w:color w:val="auto"/>
                <w:kern w:val="2"/>
                <w:sz w:val="18"/>
                <w:szCs w:val="20"/>
                <w:highlight w:val="none"/>
              </w:rPr>
              <w:t>≥2.8</w:t>
            </w:r>
          </w:p>
        </w:tc>
        <w:tc>
          <w:tcPr>
            <w:tcW w:w="1496" w:type="dxa"/>
            <w:vAlign w:val="center"/>
          </w:tcPr>
          <w:p w14:paraId="550D3AAD">
            <w:pPr>
              <w:pStyle w:val="2"/>
              <w:jc w:val="center"/>
              <w:rPr>
                <w:rFonts w:ascii="Times New Roman" w:hAnsi="Times New Roman" w:cstheme="minorBidi"/>
                <w:color w:val="auto"/>
                <w:kern w:val="2"/>
                <w:sz w:val="18"/>
                <w:szCs w:val="20"/>
                <w:highlight w:val="none"/>
              </w:rPr>
            </w:pPr>
            <w:r>
              <w:rPr>
                <w:rFonts w:hint="eastAsia" w:ascii="Times New Roman" w:hAnsi="Times New Roman" w:cstheme="minorBidi"/>
                <w:color w:val="auto"/>
                <w:kern w:val="2"/>
                <w:sz w:val="18"/>
                <w:szCs w:val="20"/>
                <w:highlight w:val="none"/>
              </w:rPr>
              <w:t>GB/T 208</w:t>
            </w:r>
          </w:p>
        </w:tc>
      </w:tr>
      <w:tr w14:paraId="627DD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59" w:type="dxa"/>
            <w:vAlign w:val="center"/>
          </w:tcPr>
          <w:p w14:paraId="4BFAD7B4">
            <w:pPr>
              <w:pStyle w:val="2"/>
              <w:jc w:val="center"/>
              <w:rPr>
                <w:rFonts w:ascii="Times New Roman" w:hAnsi="Times New Roman" w:cs="Times New Roman"/>
                <w:color w:val="auto"/>
                <w:kern w:val="2"/>
                <w:sz w:val="18"/>
                <w:szCs w:val="18"/>
                <w:highlight w:val="none"/>
              </w:rPr>
            </w:pPr>
            <w:r>
              <w:rPr>
                <w:rFonts w:ascii="Times New Roman" w:hAnsi="Times New Roman" w:cs="Times New Roman"/>
                <w:color w:val="auto"/>
                <w:kern w:val="2"/>
                <w:sz w:val="18"/>
                <w:szCs w:val="18"/>
                <w:highlight w:val="none"/>
              </w:rPr>
              <w:t>比表面积（m</w:t>
            </w:r>
            <w:r>
              <w:rPr>
                <w:rFonts w:ascii="Times New Roman" w:hAnsi="Times New Roman" w:cs="Times New Roman"/>
                <w:color w:val="auto"/>
                <w:kern w:val="2"/>
                <w:sz w:val="18"/>
                <w:szCs w:val="18"/>
                <w:highlight w:val="none"/>
                <w:vertAlign w:val="superscript"/>
              </w:rPr>
              <w:t>2</w:t>
            </w:r>
            <w:r>
              <w:rPr>
                <w:rFonts w:ascii="Times New Roman" w:hAnsi="Times New Roman" w:cs="Times New Roman"/>
                <w:color w:val="auto"/>
                <w:kern w:val="2"/>
                <w:sz w:val="18"/>
                <w:szCs w:val="18"/>
                <w:highlight w:val="none"/>
              </w:rPr>
              <w:t xml:space="preserve"> /kg）</w:t>
            </w:r>
          </w:p>
        </w:tc>
        <w:tc>
          <w:tcPr>
            <w:tcW w:w="1005" w:type="dxa"/>
            <w:vAlign w:val="center"/>
          </w:tcPr>
          <w:p w14:paraId="1638135D">
            <w:pPr>
              <w:pStyle w:val="2"/>
              <w:jc w:val="center"/>
              <w:rPr>
                <w:rFonts w:ascii="Times New Roman" w:hAnsi="Times New Roman" w:cstheme="minorBidi"/>
                <w:color w:val="auto"/>
                <w:kern w:val="2"/>
                <w:sz w:val="18"/>
                <w:szCs w:val="20"/>
                <w:highlight w:val="none"/>
              </w:rPr>
            </w:pPr>
            <w:r>
              <w:rPr>
                <w:rFonts w:hint="eastAsia" w:ascii="Times New Roman" w:hAnsi="Times New Roman" w:cstheme="minorBidi"/>
                <w:color w:val="auto"/>
                <w:kern w:val="2"/>
                <w:sz w:val="18"/>
                <w:szCs w:val="20"/>
                <w:highlight w:val="none"/>
              </w:rPr>
              <w:t>≥</w:t>
            </w:r>
            <w:r>
              <w:rPr>
                <w:rFonts w:hint="eastAsia" w:ascii="Times New Roman" w:hAnsi="Times New Roman" w:cstheme="minorBidi"/>
                <w:color w:val="auto"/>
                <w:kern w:val="2"/>
                <w:sz w:val="18"/>
                <w:szCs w:val="20"/>
                <w:highlight w:val="none"/>
                <w:lang w:eastAsia="zh-CN"/>
              </w:rPr>
              <w:t>3</w:t>
            </w:r>
            <w:r>
              <w:rPr>
                <w:rFonts w:hint="eastAsia" w:ascii="Times New Roman" w:hAnsi="Times New Roman" w:cstheme="minorBidi"/>
                <w:color w:val="auto"/>
                <w:kern w:val="2"/>
                <w:sz w:val="18"/>
                <w:szCs w:val="20"/>
                <w:highlight w:val="none"/>
                <w:lang w:val="en-US" w:eastAsia="zh-CN"/>
              </w:rPr>
              <w:t>50</w:t>
            </w:r>
          </w:p>
        </w:tc>
        <w:tc>
          <w:tcPr>
            <w:tcW w:w="1358" w:type="dxa"/>
            <w:vAlign w:val="center"/>
          </w:tcPr>
          <w:p w14:paraId="390AD232">
            <w:pPr>
              <w:pStyle w:val="2"/>
              <w:jc w:val="center"/>
              <w:rPr>
                <w:rFonts w:ascii="Times New Roman" w:hAnsi="Times New Roman" w:cstheme="minorBidi"/>
                <w:color w:val="auto"/>
                <w:kern w:val="2"/>
                <w:sz w:val="18"/>
                <w:szCs w:val="20"/>
                <w:highlight w:val="none"/>
              </w:rPr>
            </w:pPr>
            <w:r>
              <w:rPr>
                <w:rFonts w:hint="eastAsia" w:ascii="Times New Roman" w:hAnsi="Times New Roman" w:cstheme="minorBidi"/>
                <w:color w:val="auto"/>
                <w:kern w:val="2"/>
                <w:sz w:val="18"/>
                <w:szCs w:val="20"/>
                <w:highlight w:val="none"/>
              </w:rPr>
              <w:t>≥400</w:t>
            </w:r>
          </w:p>
        </w:tc>
        <w:tc>
          <w:tcPr>
            <w:tcW w:w="1159" w:type="dxa"/>
            <w:vAlign w:val="center"/>
          </w:tcPr>
          <w:p w14:paraId="0F26980A">
            <w:pPr>
              <w:pStyle w:val="2"/>
              <w:jc w:val="center"/>
              <w:rPr>
                <w:rFonts w:ascii="Times New Roman" w:hAnsi="Times New Roman" w:cstheme="minorBidi"/>
                <w:color w:val="auto"/>
                <w:kern w:val="2"/>
                <w:sz w:val="18"/>
                <w:szCs w:val="20"/>
                <w:highlight w:val="none"/>
              </w:rPr>
            </w:pPr>
            <w:r>
              <w:rPr>
                <w:rFonts w:hint="eastAsia" w:ascii="Times New Roman" w:hAnsi="Times New Roman" w:cstheme="minorBidi"/>
                <w:color w:val="auto"/>
                <w:kern w:val="2"/>
                <w:sz w:val="18"/>
                <w:szCs w:val="20"/>
                <w:highlight w:val="none"/>
              </w:rPr>
              <w:t>≥400</w:t>
            </w:r>
          </w:p>
        </w:tc>
        <w:tc>
          <w:tcPr>
            <w:tcW w:w="1496" w:type="dxa"/>
            <w:vAlign w:val="center"/>
          </w:tcPr>
          <w:p w14:paraId="443B2007">
            <w:pPr>
              <w:pStyle w:val="2"/>
              <w:jc w:val="center"/>
              <w:rPr>
                <w:rFonts w:ascii="Times New Roman" w:hAnsi="Times New Roman" w:cstheme="minorBidi"/>
                <w:color w:val="auto"/>
                <w:kern w:val="2"/>
                <w:sz w:val="18"/>
                <w:szCs w:val="20"/>
                <w:highlight w:val="none"/>
              </w:rPr>
            </w:pPr>
            <w:r>
              <w:rPr>
                <w:rFonts w:hint="eastAsia" w:ascii="Times New Roman" w:hAnsi="Times New Roman" w:cstheme="minorBidi"/>
                <w:color w:val="auto"/>
                <w:kern w:val="2"/>
                <w:sz w:val="18"/>
                <w:szCs w:val="20"/>
                <w:highlight w:val="none"/>
              </w:rPr>
              <w:t>GB/T 8074</w:t>
            </w:r>
          </w:p>
        </w:tc>
      </w:tr>
      <w:tr w14:paraId="004E8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59" w:type="dxa"/>
            <w:vAlign w:val="center"/>
          </w:tcPr>
          <w:p w14:paraId="385B48B0">
            <w:pPr>
              <w:pStyle w:val="2"/>
              <w:jc w:val="center"/>
              <w:rPr>
                <w:rFonts w:ascii="Times New Roman" w:hAnsi="Times New Roman" w:cs="Times New Roman"/>
                <w:color w:val="auto"/>
                <w:kern w:val="2"/>
                <w:sz w:val="18"/>
                <w:szCs w:val="18"/>
                <w:highlight w:val="none"/>
              </w:rPr>
            </w:pPr>
            <w:r>
              <w:rPr>
                <w:rFonts w:ascii="Times New Roman" w:hAnsi="Times New Roman" w:cs="Times New Roman"/>
                <w:color w:val="auto"/>
                <w:kern w:val="2"/>
                <w:sz w:val="18"/>
                <w:szCs w:val="18"/>
                <w:highlight w:val="none"/>
              </w:rPr>
              <w:t>细度（45 µm 筛余）</w:t>
            </w:r>
            <w:r>
              <w:rPr>
                <w:rFonts w:hint="eastAsia" w:ascii="Times New Roman" w:hAnsi="Times New Roman" w:cs="Times New Roman"/>
                <w:color w:val="auto"/>
                <w:kern w:val="2"/>
                <w:sz w:val="18"/>
                <w:szCs w:val="18"/>
                <w:highlight w:val="none"/>
              </w:rPr>
              <w:t>(%)</w:t>
            </w:r>
          </w:p>
        </w:tc>
        <w:tc>
          <w:tcPr>
            <w:tcW w:w="1005" w:type="dxa"/>
            <w:vAlign w:val="center"/>
          </w:tcPr>
          <w:p w14:paraId="61809439">
            <w:pPr>
              <w:pStyle w:val="2"/>
              <w:jc w:val="center"/>
              <w:rPr>
                <w:rFonts w:ascii="Times New Roman" w:hAnsi="Times New Roman" w:cstheme="minorBidi"/>
                <w:color w:val="auto"/>
                <w:kern w:val="2"/>
                <w:sz w:val="18"/>
                <w:szCs w:val="20"/>
                <w:highlight w:val="none"/>
              </w:rPr>
            </w:pPr>
            <w:r>
              <w:rPr>
                <w:rFonts w:hint="eastAsia" w:ascii="Times New Roman" w:hAnsi="Times New Roman" w:cstheme="minorBidi"/>
                <w:color w:val="auto"/>
                <w:kern w:val="2"/>
                <w:sz w:val="18"/>
                <w:szCs w:val="20"/>
                <w:highlight w:val="none"/>
              </w:rPr>
              <w:t>≤30</w:t>
            </w:r>
          </w:p>
        </w:tc>
        <w:tc>
          <w:tcPr>
            <w:tcW w:w="1358" w:type="dxa"/>
            <w:vAlign w:val="center"/>
          </w:tcPr>
          <w:p w14:paraId="0BBB0B21">
            <w:pPr>
              <w:pStyle w:val="2"/>
              <w:jc w:val="center"/>
              <w:rPr>
                <w:rFonts w:ascii="Times New Roman" w:hAnsi="Times New Roman" w:cstheme="minorBidi"/>
                <w:color w:val="auto"/>
                <w:kern w:val="2"/>
                <w:sz w:val="18"/>
                <w:szCs w:val="20"/>
                <w:highlight w:val="none"/>
              </w:rPr>
            </w:pPr>
            <w:r>
              <w:rPr>
                <w:rFonts w:hint="eastAsia" w:ascii="Times New Roman" w:hAnsi="Times New Roman" w:cstheme="minorBidi"/>
                <w:color w:val="auto"/>
                <w:kern w:val="2"/>
                <w:sz w:val="18"/>
                <w:szCs w:val="20"/>
                <w:highlight w:val="none"/>
              </w:rPr>
              <w:t>≤30</w:t>
            </w:r>
          </w:p>
        </w:tc>
        <w:tc>
          <w:tcPr>
            <w:tcW w:w="1159" w:type="dxa"/>
            <w:vAlign w:val="center"/>
          </w:tcPr>
          <w:p w14:paraId="18BD4235">
            <w:pPr>
              <w:pStyle w:val="2"/>
              <w:jc w:val="center"/>
              <w:rPr>
                <w:rFonts w:ascii="Times New Roman" w:hAnsi="Times New Roman" w:cstheme="minorBidi"/>
                <w:color w:val="auto"/>
                <w:kern w:val="2"/>
                <w:sz w:val="18"/>
                <w:szCs w:val="20"/>
                <w:highlight w:val="none"/>
              </w:rPr>
            </w:pPr>
            <w:r>
              <w:rPr>
                <w:rFonts w:hint="eastAsia" w:ascii="Times New Roman" w:hAnsi="Times New Roman" w:cstheme="minorBidi"/>
                <w:color w:val="auto"/>
                <w:kern w:val="2"/>
                <w:sz w:val="18"/>
                <w:szCs w:val="20"/>
                <w:highlight w:val="none"/>
              </w:rPr>
              <w:t>≤</w:t>
            </w:r>
            <w:r>
              <w:rPr>
                <w:rFonts w:hint="eastAsia" w:ascii="Times New Roman" w:hAnsi="Times New Roman" w:cstheme="minorBidi"/>
                <w:color w:val="auto"/>
                <w:kern w:val="2"/>
                <w:sz w:val="18"/>
                <w:szCs w:val="20"/>
                <w:highlight w:val="none"/>
                <w:lang w:val="en-US" w:eastAsia="zh-CN"/>
              </w:rPr>
              <w:t>2</w:t>
            </w:r>
            <w:r>
              <w:rPr>
                <w:rFonts w:hint="eastAsia" w:ascii="Times New Roman" w:hAnsi="Times New Roman" w:cstheme="minorBidi"/>
                <w:color w:val="auto"/>
                <w:kern w:val="2"/>
                <w:sz w:val="18"/>
                <w:szCs w:val="20"/>
                <w:highlight w:val="none"/>
              </w:rPr>
              <w:t>0</w:t>
            </w:r>
          </w:p>
        </w:tc>
        <w:tc>
          <w:tcPr>
            <w:tcW w:w="1496" w:type="dxa"/>
            <w:vAlign w:val="center"/>
          </w:tcPr>
          <w:p w14:paraId="1C6F1F52">
            <w:pPr>
              <w:pStyle w:val="2"/>
              <w:jc w:val="center"/>
              <w:rPr>
                <w:rFonts w:ascii="Times New Roman" w:hAnsi="Times New Roman" w:cstheme="minorBidi"/>
                <w:color w:val="auto"/>
                <w:kern w:val="2"/>
                <w:sz w:val="18"/>
                <w:szCs w:val="20"/>
                <w:highlight w:val="none"/>
              </w:rPr>
            </w:pPr>
            <w:r>
              <w:rPr>
                <w:rFonts w:hint="eastAsia" w:ascii="Times New Roman" w:hAnsi="Times New Roman" w:cstheme="minorBidi"/>
                <w:color w:val="auto"/>
                <w:kern w:val="2"/>
                <w:sz w:val="18"/>
                <w:szCs w:val="20"/>
                <w:highlight w:val="none"/>
              </w:rPr>
              <w:t>GB/T 1345</w:t>
            </w:r>
          </w:p>
          <w:p w14:paraId="04D7316B">
            <w:pPr>
              <w:pStyle w:val="2"/>
              <w:jc w:val="center"/>
              <w:rPr>
                <w:rFonts w:ascii="Times New Roman" w:hAnsi="Times New Roman" w:cstheme="minorBidi"/>
                <w:color w:val="auto"/>
                <w:kern w:val="2"/>
                <w:sz w:val="18"/>
                <w:szCs w:val="20"/>
                <w:highlight w:val="none"/>
              </w:rPr>
            </w:pPr>
            <w:r>
              <w:rPr>
                <w:rFonts w:hint="eastAsia" w:ascii="Times New Roman" w:hAnsi="Times New Roman" w:cstheme="minorBidi"/>
                <w:color w:val="auto"/>
                <w:kern w:val="2"/>
                <w:sz w:val="18"/>
                <w:szCs w:val="20"/>
                <w:highlight w:val="none"/>
              </w:rPr>
              <w:t>GB/T51003</w:t>
            </w:r>
          </w:p>
          <w:p w14:paraId="4AFDBB6D">
            <w:pPr>
              <w:pStyle w:val="2"/>
              <w:jc w:val="center"/>
              <w:rPr>
                <w:rFonts w:ascii="Times New Roman" w:hAnsi="Times New Roman" w:cstheme="minorBidi"/>
                <w:color w:val="auto"/>
                <w:kern w:val="2"/>
                <w:sz w:val="18"/>
                <w:szCs w:val="20"/>
                <w:highlight w:val="none"/>
              </w:rPr>
            </w:pPr>
            <w:r>
              <w:rPr>
                <w:rFonts w:hint="eastAsia" w:ascii="Times New Roman" w:hAnsi="Times New Roman" w:cstheme="minorBidi"/>
                <w:color w:val="auto"/>
                <w:kern w:val="2"/>
                <w:sz w:val="18"/>
                <w:szCs w:val="20"/>
                <w:highlight w:val="none"/>
              </w:rPr>
              <w:t>GB/T 1596</w:t>
            </w:r>
          </w:p>
        </w:tc>
      </w:tr>
      <w:tr w14:paraId="52C3F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59" w:type="dxa"/>
            <w:vAlign w:val="center"/>
          </w:tcPr>
          <w:p w14:paraId="10DF6361">
            <w:pPr>
              <w:pStyle w:val="2"/>
              <w:jc w:val="center"/>
              <w:rPr>
                <w:rFonts w:ascii="Times New Roman" w:hAnsi="Times New Roman" w:cs="Times New Roman"/>
                <w:color w:val="auto"/>
                <w:kern w:val="2"/>
                <w:sz w:val="18"/>
                <w:szCs w:val="18"/>
                <w:highlight w:val="none"/>
              </w:rPr>
            </w:pPr>
            <w:r>
              <w:rPr>
                <w:rFonts w:ascii="Times New Roman" w:hAnsi="Times New Roman" w:cs="Times New Roman"/>
                <w:color w:val="auto"/>
                <w:kern w:val="2"/>
                <w:sz w:val="18"/>
                <w:szCs w:val="18"/>
                <w:highlight w:val="none"/>
              </w:rPr>
              <w:t>含水率</w:t>
            </w:r>
            <w:r>
              <w:rPr>
                <w:rFonts w:hint="eastAsia" w:ascii="Times New Roman" w:hAnsi="Times New Roman" w:cs="Times New Roman"/>
                <w:color w:val="auto"/>
                <w:kern w:val="2"/>
                <w:sz w:val="18"/>
                <w:szCs w:val="18"/>
                <w:highlight w:val="none"/>
              </w:rPr>
              <w:t>(%)</w:t>
            </w:r>
          </w:p>
        </w:tc>
        <w:tc>
          <w:tcPr>
            <w:tcW w:w="1005" w:type="dxa"/>
            <w:vAlign w:val="center"/>
          </w:tcPr>
          <w:p w14:paraId="1ACEFBF6">
            <w:pPr>
              <w:pStyle w:val="2"/>
              <w:jc w:val="center"/>
              <w:rPr>
                <w:rFonts w:ascii="Times New Roman" w:hAnsi="Times New Roman" w:cstheme="minorBidi"/>
                <w:color w:val="auto"/>
                <w:kern w:val="2"/>
                <w:sz w:val="18"/>
                <w:szCs w:val="20"/>
                <w:highlight w:val="none"/>
              </w:rPr>
            </w:pPr>
            <w:r>
              <w:rPr>
                <w:rFonts w:hint="eastAsia" w:ascii="Times New Roman" w:hAnsi="Times New Roman" w:cstheme="minorBidi"/>
                <w:color w:val="auto"/>
                <w:kern w:val="2"/>
                <w:sz w:val="18"/>
                <w:szCs w:val="20"/>
                <w:highlight w:val="none"/>
              </w:rPr>
              <w:t>≤1.0</w:t>
            </w:r>
          </w:p>
        </w:tc>
        <w:tc>
          <w:tcPr>
            <w:tcW w:w="1358" w:type="dxa"/>
            <w:vAlign w:val="center"/>
          </w:tcPr>
          <w:p w14:paraId="2C90BF23">
            <w:pPr>
              <w:pStyle w:val="2"/>
              <w:jc w:val="center"/>
              <w:rPr>
                <w:rFonts w:ascii="Times New Roman" w:hAnsi="Times New Roman" w:cstheme="minorBidi"/>
                <w:color w:val="auto"/>
                <w:kern w:val="2"/>
                <w:sz w:val="18"/>
                <w:szCs w:val="20"/>
                <w:highlight w:val="none"/>
              </w:rPr>
            </w:pPr>
            <w:r>
              <w:rPr>
                <w:rFonts w:hint="eastAsia" w:ascii="Times New Roman" w:hAnsi="Times New Roman" w:cstheme="minorBidi"/>
                <w:color w:val="auto"/>
                <w:kern w:val="2"/>
                <w:sz w:val="18"/>
                <w:szCs w:val="20"/>
                <w:highlight w:val="none"/>
              </w:rPr>
              <w:t>≤1.0</w:t>
            </w:r>
          </w:p>
        </w:tc>
        <w:tc>
          <w:tcPr>
            <w:tcW w:w="1159" w:type="dxa"/>
            <w:vAlign w:val="center"/>
          </w:tcPr>
          <w:p w14:paraId="714391E1">
            <w:pPr>
              <w:pStyle w:val="2"/>
              <w:jc w:val="center"/>
              <w:rPr>
                <w:rFonts w:ascii="Times New Roman" w:hAnsi="Times New Roman" w:cstheme="minorBidi"/>
                <w:color w:val="auto"/>
                <w:kern w:val="2"/>
                <w:sz w:val="18"/>
                <w:szCs w:val="20"/>
                <w:highlight w:val="none"/>
              </w:rPr>
            </w:pPr>
            <w:r>
              <w:rPr>
                <w:rFonts w:hint="eastAsia" w:ascii="Times New Roman" w:hAnsi="Times New Roman" w:cstheme="minorBidi"/>
                <w:color w:val="auto"/>
                <w:kern w:val="2"/>
                <w:sz w:val="18"/>
                <w:szCs w:val="20"/>
                <w:highlight w:val="none"/>
              </w:rPr>
              <w:t>≤1.0</w:t>
            </w:r>
          </w:p>
        </w:tc>
        <w:tc>
          <w:tcPr>
            <w:tcW w:w="1496" w:type="dxa"/>
            <w:vAlign w:val="center"/>
          </w:tcPr>
          <w:p w14:paraId="1EE2BDB3">
            <w:pPr>
              <w:pStyle w:val="2"/>
              <w:jc w:val="center"/>
              <w:rPr>
                <w:rFonts w:ascii="Times New Roman" w:hAnsi="Times New Roman" w:cstheme="minorBidi"/>
                <w:color w:val="auto"/>
                <w:kern w:val="2"/>
                <w:sz w:val="18"/>
                <w:szCs w:val="20"/>
                <w:highlight w:val="none"/>
              </w:rPr>
            </w:pPr>
            <w:r>
              <w:rPr>
                <w:rFonts w:hint="eastAsia" w:ascii="Times New Roman" w:hAnsi="Times New Roman" w:cstheme="minorBidi"/>
                <w:color w:val="auto"/>
                <w:kern w:val="2"/>
                <w:sz w:val="18"/>
                <w:szCs w:val="20"/>
                <w:highlight w:val="none"/>
              </w:rPr>
              <w:t>GB/T 1596</w:t>
            </w:r>
          </w:p>
          <w:p w14:paraId="36E491F7">
            <w:pPr>
              <w:pStyle w:val="2"/>
              <w:jc w:val="center"/>
              <w:rPr>
                <w:rFonts w:ascii="Times New Roman" w:hAnsi="Times New Roman" w:cstheme="minorBidi"/>
                <w:color w:val="auto"/>
                <w:kern w:val="2"/>
                <w:sz w:val="18"/>
                <w:szCs w:val="20"/>
                <w:highlight w:val="none"/>
              </w:rPr>
            </w:pPr>
            <w:r>
              <w:rPr>
                <w:rFonts w:hint="eastAsia" w:ascii="Times New Roman" w:hAnsi="Times New Roman" w:cstheme="minorBidi"/>
                <w:color w:val="auto"/>
                <w:kern w:val="2"/>
                <w:sz w:val="18"/>
                <w:szCs w:val="20"/>
                <w:highlight w:val="none"/>
              </w:rPr>
              <w:t>GB/T51003</w:t>
            </w:r>
          </w:p>
        </w:tc>
      </w:tr>
      <w:tr w14:paraId="05D16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59" w:type="dxa"/>
            <w:vAlign w:val="center"/>
          </w:tcPr>
          <w:p w14:paraId="35439AFF">
            <w:pPr>
              <w:pStyle w:val="2"/>
              <w:jc w:val="center"/>
              <w:rPr>
                <w:rFonts w:ascii="Times New Roman" w:hAnsi="Times New Roman" w:cs="Times New Roman"/>
                <w:color w:val="auto"/>
                <w:kern w:val="2"/>
                <w:sz w:val="18"/>
                <w:szCs w:val="18"/>
                <w:highlight w:val="none"/>
              </w:rPr>
            </w:pPr>
            <w:r>
              <w:rPr>
                <w:rFonts w:ascii="Times New Roman" w:hAnsi="Times New Roman" w:cs="Times New Roman"/>
                <w:color w:val="auto"/>
                <w:kern w:val="2"/>
                <w:sz w:val="18"/>
                <w:szCs w:val="18"/>
                <w:highlight w:val="none"/>
              </w:rPr>
              <w:t>需水量比</w:t>
            </w:r>
            <w:r>
              <w:rPr>
                <w:rFonts w:hint="eastAsia" w:ascii="Times New Roman" w:hAnsi="Times New Roman" w:cs="Times New Roman"/>
                <w:color w:val="auto"/>
                <w:kern w:val="2"/>
                <w:sz w:val="18"/>
                <w:szCs w:val="18"/>
                <w:highlight w:val="none"/>
              </w:rPr>
              <w:t>(%)</w:t>
            </w:r>
          </w:p>
        </w:tc>
        <w:tc>
          <w:tcPr>
            <w:tcW w:w="1005" w:type="dxa"/>
            <w:vAlign w:val="center"/>
          </w:tcPr>
          <w:p w14:paraId="16A437A8">
            <w:pPr>
              <w:pStyle w:val="2"/>
              <w:jc w:val="center"/>
              <w:rPr>
                <w:rFonts w:ascii="Times New Roman" w:hAnsi="Times New Roman" w:cstheme="minorBidi"/>
                <w:color w:val="auto"/>
                <w:kern w:val="2"/>
                <w:sz w:val="18"/>
                <w:szCs w:val="20"/>
                <w:highlight w:val="none"/>
              </w:rPr>
            </w:pPr>
            <w:r>
              <w:rPr>
                <w:rFonts w:hint="eastAsia" w:ascii="Times New Roman" w:hAnsi="Times New Roman" w:cstheme="minorBidi"/>
                <w:color w:val="auto"/>
                <w:kern w:val="2"/>
                <w:sz w:val="18"/>
                <w:szCs w:val="20"/>
                <w:highlight w:val="none"/>
              </w:rPr>
              <w:t>/</w:t>
            </w:r>
          </w:p>
        </w:tc>
        <w:tc>
          <w:tcPr>
            <w:tcW w:w="1358" w:type="dxa"/>
            <w:vAlign w:val="center"/>
          </w:tcPr>
          <w:p w14:paraId="5A4CBFA9">
            <w:pPr>
              <w:pStyle w:val="2"/>
              <w:jc w:val="center"/>
              <w:rPr>
                <w:rFonts w:ascii="Times New Roman" w:hAnsi="Times New Roman" w:cstheme="minorBidi"/>
                <w:color w:val="auto"/>
                <w:kern w:val="2"/>
                <w:sz w:val="18"/>
                <w:szCs w:val="20"/>
                <w:highlight w:val="none"/>
              </w:rPr>
            </w:pPr>
            <w:r>
              <w:rPr>
                <w:rFonts w:hint="eastAsia" w:ascii="Times New Roman" w:hAnsi="Times New Roman" w:cstheme="minorBidi"/>
                <w:color w:val="auto"/>
                <w:kern w:val="2"/>
                <w:sz w:val="18"/>
                <w:szCs w:val="20"/>
                <w:highlight w:val="none"/>
              </w:rPr>
              <w:t>≤105</w:t>
            </w:r>
          </w:p>
        </w:tc>
        <w:tc>
          <w:tcPr>
            <w:tcW w:w="1159" w:type="dxa"/>
            <w:vAlign w:val="center"/>
          </w:tcPr>
          <w:p w14:paraId="3FEEA30A">
            <w:pPr>
              <w:pStyle w:val="2"/>
              <w:jc w:val="center"/>
              <w:rPr>
                <w:rFonts w:ascii="Times New Roman" w:hAnsi="Times New Roman" w:cstheme="minorBidi"/>
                <w:color w:val="auto"/>
                <w:kern w:val="2"/>
                <w:sz w:val="18"/>
                <w:szCs w:val="20"/>
                <w:highlight w:val="none"/>
              </w:rPr>
            </w:pPr>
            <w:r>
              <w:rPr>
                <w:rFonts w:hint="eastAsia" w:ascii="Times New Roman" w:hAnsi="Times New Roman" w:cstheme="minorBidi"/>
                <w:color w:val="auto"/>
                <w:kern w:val="2"/>
                <w:sz w:val="18"/>
                <w:szCs w:val="20"/>
                <w:highlight w:val="none"/>
              </w:rPr>
              <w:t>/</w:t>
            </w:r>
          </w:p>
        </w:tc>
        <w:tc>
          <w:tcPr>
            <w:tcW w:w="1496" w:type="dxa"/>
            <w:vAlign w:val="center"/>
          </w:tcPr>
          <w:p w14:paraId="7D09F224">
            <w:pPr>
              <w:pStyle w:val="2"/>
              <w:jc w:val="center"/>
              <w:rPr>
                <w:rFonts w:ascii="Times New Roman" w:hAnsi="Times New Roman" w:cstheme="minorBidi"/>
                <w:color w:val="auto"/>
                <w:kern w:val="2"/>
                <w:sz w:val="18"/>
                <w:szCs w:val="20"/>
                <w:highlight w:val="none"/>
              </w:rPr>
            </w:pPr>
            <w:r>
              <w:rPr>
                <w:rFonts w:hint="eastAsia" w:ascii="Times New Roman" w:hAnsi="Times New Roman" w:cstheme="minorBidi"/>
                <w:color w:val="auto"/>
                <w:kern w:val="2"/>
                <w:sz w:val="18"/>
                <w:szCs w:val="20"/>
                <w:highlight w:val="none"/>
              </w:rPr>
              <w:t>GB/T 1596</w:t>
            </w:r>
          </w:p>
          <w:p w14:paraId="5FA63071">
            <w:pPr>
              <w:pStyle w:val="2"/>
              <w:jc w:val="center"/>
              <w:rPr>
                <w:rFonts w:ascii="Times New Roman" w:hAnsi="Times New Roman" w:cstheme="minorBidi"/>
                <w:color w:val="auto"/>
                <w:kern w:val="2"/>
                <w:sz w:val="18"/>
                <w:szCs w:val="20"/>
                <w:highlight w:val="none"/>
              </w:rPr>
            </w:pPr>
            <w:r>
              <w:rPr>
                <w:rFonts w:hint="eastAsia" w:ascii="Times New Roman" w:hAnsi="Times New Roman" w:cstheme="minorBidi"/>
                <w:color w:val="auto"/>
                <w:kern w:val="2"/>
                <w:sz w:val="18"/>
                <w:szCs w:val="20"/>
                <w:highlight w:val="none"/>
              </w:rPr>
              <w:t>GB/T51003</w:t>
            </w:r>
          </w:p>
        </w:tc>
      </w:tr>
      <w:tr w14:paraId="5EB8D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59" w:type="dxa"/>
            <w:vAlign w:val="center"/>
          </w:tcPr>
          <w:p w14:paraId="7A156BA4">
            <w:pPr>
              <w:pStyle w:val="2"/>
              <w:jc w:val="center"/>
              <w:rPr>
                <w:rFonts w:ascii="Times New Roman" w:hAnsi="Times New Roman" w:cs="Times New Roman"/>
                <w:color w:val="auto"/>
                <w:kern w:val="2"/>
                <w:sz w:val="18"/>
                <w:szCs w:val="18"/>
                <w:highlight w:val="none"/>
              </w:rPr>
            </w:pPr>
            <w:r>
              <w:rPr>
                <w:rFonts w:ascii="Times New Roman" w:hAnsi="Times New Roman" w:cs="Times New Roman"/>
                <w:color w:val="auto"/>
                <w:kern w:val="2"/>
                <w:sz w:val="18"/>
                <w:szCs w:val="18"/>
                <w:highlight w:val="none"/>
              </w:rPr>
              <w:t>氧化硅</w:t>
            </w:r>
            <w:r>
              <w:rPr>
                <w:rFonts w:hint="eastAsia" w:ascii="Times New Roman" w:hAnsi="Times New Roman" w:cs="Times New Roman"/>
                <w:color w:val="auto"/>
                <w:kern w:val="2"/>
                <w:sz w:val="18"/>
                <w:szCs w:val="18"/>
                <w:highlight w:val="none"/>
              </w:rPr>
              <w:t>(</w:t>
            </w:r>
            <w:r>
              <w:rPr>
                <w:rFonts w:ascii="Times New Roman" w:hAnsi="Times New Roman" w:cs="Times New Roman"/>
                <w:color w:val="auto"/>
                <w:kern w:val="2"/>
                <w:sz w:val="18"/>
                <w:szCs w:val="18"/>
                <w:highlight w:val="none"/>
              </w:rPr>
              <w:t>SiO</w:t>
            </w:r>
            <w:r>
              <w:rPr>
                <w:rFonts w:ascii="Times New Roman" w:hAnsi="Times New Roman" w:cs="Times New Roman"/>
                <w:color w:val="auto"/>
                <w:kern w:val="2"/>
                <w:sz w:val="18"/>
                <w:szCs w:val="18"/>
                <w:highlight w:val="none"/>
                <w:vertAlign w:val="subscript"/>
              </w:rPr>
              <w:t>2</w:t>
            </w:r>
            <w:r>
              <w:rPr>
                <w:rFonts w:hint="eastAsia" w:ascii="Times New Roman" w:hAnsi="Times New Roman" w:cs="Times New Roman"/>
                <w:color w:val="auto"/>
                <w:kern w:val="2"/>
                <w:sz w:val="18"/>
                <w:szCs w:val="18"/>
                <w:highlight w:val="none"/>
              </w:rPr>
              <w:t>)</w:t>
            </w:r>
            <w:r>
              <w:rPr>
                <w:rFonts w:ascii="Times New Roman" w:hAnsi="Times New Roman" w:cs="Times New Roman"/>
                <w:color w:val="auto"/>
                <w:kern w:val="2"/>
                <w:sz w:val="18"/>
                <w:szCs w:val="18"/>
                <w:highlight w:val="none"/>
              </w:rPr>
              <w:t>、氧化铝</w:t>
            </w:r>
            <w:r>
              <w:rPr>
                <w:rFonts w:hint="eastAsia" w:ascii="Times New Roman" w:hAnsi="Times New Roman" w:cs="Times New Roman"/>
                <w:color w:val="auto"/>
                <w:kern w:val="2"/>
                <w:sz w:val="18"/>
                <w:szCs w:val="18"/>
                <w:highlight w:val="none"/>
              </w:rPr>
              <w:t>(</w:t>
            </w:r>
            <w:r>
              <w:rPr>
                <w:rFonts w:ascii="Times New Roman" w:hAnsi="Times New Roman" w:cs="Times New Roman"/>
                <w:color w:val="auto"/>
                <w:kern w:val="2"/>
                <w:sz w:val="18"/>
                <w:szCs w:val="18"/>
                <w:highlight w:val="none"/>
              </w:rPr>
              <w:t>Al</w:t>
            </w:r>
            <w:r>
              <w:rPr>
                <w:rFonts w:ascii="Times New Roman" w:hAnsi="Times New Roman" w:cs="Times New Roman"/>
                <w:color w:val="auto"/>
                <w:kern w:val="2"/>
                <w:sz w:val="18"/>
                <w:szCs w:val="18"/>
                <w:highlight w:val="none"/>
                <w:vertAlign w:val="subscript"/>
              </w:rPr>
              <w:t>2</w:t>
            </w:r>
            <w:r>
              <w:rPr>
                <w:rFonts w:ascii="Times New Roman" w:hAnsi="Times New Roman" w:cs="Times New Roman"/>
                <w:color w:val="auto"/>
                <w:kern w:val="2"/>
                <w:sz w:val="18"/>
                <w:szCs w:val="18"/>
                <w:highlight w:val="none"/>
              </w:rPr>
              <w:t>O</w:t>
            </w:r>
            <w:r>
              <w:rPr>
                <w:rFonts w:ascii="Times New Roman" w:hAnsi="Times New Roman" w:cs="Times New Roman"/>
                <w:color w:val="auto"/>
                <w:kern w:val="2"/>
                <w:sz w:val="18"/>
                <w:szCs w:val="18"/>
                <w:highlight w:val="none"/>
                <w:vertAlign w:val="subscript"/>
              </w:rPr>
              <w:t>3</w:t>
            </w:r>
            <w:r>
              <w:rPr>
                <w:rFonts w:hint="eastAsia" w:ascii="Times New Roman" w:hAnsi="Times New Roman" w:cs="Times New Roman"/>
                <w:color w:val="auto"/>
                <w:kern w:val="2"/>
                <w:sz w:val="18"/>
                <w:szCs w:val="18"/>
                <w:highlight w:val="none"/>
              </w:rPr>
              <w:t>)</w:t>
            </w:r>
            <w:r>
              <w:rPr>
                <w:rFonts w:ascii="Times New Roman" w:hAnsi="Times New Roman" w:cs="Times New Roman"/>
                <w:color w:val="auto"/>
                <w:kern w:val="2"/>
                <w:sz w:val="18"/>
                <w:szCs w:val="18"/>
                <w:highlight w:val="none"/>
              </w:rPr>
              <w:t>和氧化铁</w:t>
            </w:r>
            <w:r>
              <w:rPr>
                <w:rFonts w:hint="eastAsia" w:ascii="Times New Roman" w:hAnsi="Times New Roman" w:cs="Times New Roman"/>
                <w:color w:val="auto"/>
                <w:kern w:val="2"/>
                <w:sz w:val="18"/>
                <w:szCs w:val="18"/>
                <w:highlight w:val="none"/>
              </w:rPr>
              <w:t>(</w:t>
            </w:r>
            <w:r>
              <w:rPr>
                <w:rFonts w:ascii="Times New Roman" w:hAnsi="Times New Roman" w:cs="Times New Roman"/>
                <w:color w:val="auto"/>
                <w:kern w:val="2"/>
                <w:sz w:val="18"/>
                <w:szCs w:val="18"/>
                <w:highlight w:val="none"/>
              </w:rPr>
              <w:t>Fe</w:t>
            </w:r>
            <w:r>
              <w:rPr>
                <w:rFonts w:ascii="Times New Roman" w:hAnsi="Times New Roman" w:cs="Times New Roman"/>
                <w:color w:val="auto"/>
                <w:kern w:val="2"/>
                <w:sz w:val="18"/>
                <w:szCs w:val="18"/>
                <w:highlight w:val="none"/>
                <w:vertAlign w:val="subscript"/>
              </w:rPr>
              <w:t>2</w:t>
            </w:r>
            <w:r>
              <w:rPr>
                <w:rFonts w:ascii="Times New Roman" w:hAnsi="Times New Roman" w:cs="Times New Roman"/>
                <w:color w:val="auto"/>
                <w:kern w:val="2"/>
                <w:sz w:val="18"/>
                <w:szCs w:val="18"/>
                <w:highlight w:val="none"/>
              </w:rPr>
              <w:t>O</w:t>
            </w:r>
            <w:r>
              <w:rPr>
                <w:rFonts w:ascii="Times New Roman" w:hAnsi="Times New Roman" w:cs="Times New Roman"/>
                <w:color w:val="auto"/>
                <w:kern w:val="2"/>
                <w:sz w:val="18"/>
                <w:szCs w:val="18"/>
                <w:highlight w:val="none"/>
                <w:vertAlign w:val="subscript"/>
              </w:rPr>
              <w:t>3</w:t>
            </w:r>
            <w:r>
              <w:rPr>
                <w:rFonts w:hint="eastAsia" w:ascii="Times New Roman" w:hAnsi="Times New Roman" w:cs="Times New Roman"/>
                <w:color w:val="auto"/>
                <w:kern w:val="2"/>
                <w:sz w:val="18"/>
                <w:szCs w:val="18"/>
                <w:highlight w:val="none"/>
              </w:rPr>
              <w:t>)</w:t>
            </w:r>
            <w:r>
              <w:rPr>
                <w:rFonts w:ascii="Times New Roman" w:hAnsi="Times New Roman" w:cs="Times New Roman"/>
                <w:color w:val="auto"/>
                <w:kern w:val="2"/>
                <w:sz w:val="18"/>
                <w:szCs w:val="18"/>
                <w:highlight w:val="none"/>
              </w:rPr>
              <w:t>总含量</w:t>
            </w:r>
            <w:r>
              <w:rPr>
                <w:rFonts w:hint="eastAsia" w:ascii="Times New Roman" w:hAnsi="Times New Roman" w:cs="Times New Roman"/>
                <w:color w:val="auto"/>
                <w:kern w:val="2"/>
                <w:sz w:val="18"/>
                <w:szCs w:val="18"/>
                <w:highlight w:val="none"/>
              </w:rPr>
              <w:t>(%)</w:t>
            </w:r>
          </w:p>
        </w:tc>
        <w:tc>
          <w:tcPr>
            <w:tcW w:w="1005" w:type="dxa"/>
            <w:vAlign w:val="center"/>
          </w:tcPr>
          <w:p w14:paraId="16CD9B42">
            <w:pPr>
              <w:pStyle w:val="2"/>
              <w:jc w:val="center"/>
              <w:rPr>
                <w:rFonts w:ascii="Times New Roman" w:hAnsi="Times New Roman" w:cstheme="minorBidi"/>
                <w:color w:val="auto"/>
                <w:kern w:val="2"/>
                <w:sz w:val="18"/>
                <w:szCs w:val="20"/>
                <w:highlight w:val="none"/>
              </w:rPr>
            </w:pPr>
            <w:r>
              <w:rPr>
                <w:rFonts w:hint="eastAsia" w:ascii="Times New Roman" w:hAnsi="Times New Roman" w:cstheme="minorBidi"/>
                <w:color w:val="auto"/>
                <w:kern w:val="2"/>
                <w:sz w:val="18"/>
                <w:szCs w:val="20"/>
                <w:highlight w:val="none"/>
              </w:rPr>
              <w:t>/</w:t>
            </w:r>
          </w:p>
        </w:tc>
        <w:tc>
          <w:tcPr>
            <w:tcW w:w="1358" w:type="dxa"/>
            <w:vAlign w:val="center"/>
          </w:tcPr>
          <w:p w14:paraId="5553AF05">
            <w:pPr>
              <w:pStyle w:val="2"/>
              <w:jc w:val="center"/>
              <w:rPr>
                <w:rFonts w:ascii="Times New Roman" w:hAnsi="Times New Roman" w:cstheme="minorBidi"/>
                <w:color w:val="auto"/>
                <w:kern w:val="2"/>
                <w:sz w:val="18"/>
                <w:szCs w:val="20"/>
                <w:highlight w:val="none"/>
              </w:rPr>
            </w:pPr>
            <w:r>
              <w:rPr>
                <w:rFonts w:hint="eastAsia" w:ascii="Times New Roman" w:hAnsi="Times New Roman" w:cstheme="minorBidi"/>
                <w:color w:val="auto"/>
                <w:kern w:val="2"/>
                <w:sz w:val="18"/>
                <w:szCs w:val="20"/>
                <w:highlight w:val="none"/>
              </w:rPr>
              <w:t>70</w:t>
            </w:r>
          </w:p>
        </w:tc>
        <w:tc>
          <w:tcPr>
            <w:tcW w:w="1159" w:type="dxa"/>
            <w:vAlign w:val="center"/>
          </w:tcPr>
          <w:p w14:paraId="1B8D527B">
            <w:pPr>
              <w:pStyle w:val="2"/>
              <w:jc w:val="center"/>
              <w:rPr>
                <w:rFonts w:ascii="Times New Roman" w:hAnsi="Times New Roman" w:cstheme="minorBidi"/>
                <w:color w:val="auto"/>
                <w:kern w:val="2"/>
                <w:sz w:val="18"/>
                <w:szCs w:val="20"/>
                <w:highlight w:val="none"/>
              </w:rPr>
            </w:pPr>
            <w:r>
              <w:rPr>
                <w:rFonts w:hint="eastAsia" w:ascii="Times New Roman" w:hAnsi="Times New Roman" w:cstheme="minorBidi"/>
                <w:color w:val="auto"/>
                <w:kern w:val="2"/>
                <w:sz w:val="18"/>
                <w:szCs w:val="20"/>
                <w:highlight w:val="none"/>
              </w:rPr>
              <w:t>/</w:t>
            </w:r>
          </w:p>
        </w:tc>
        <w:tc>
          <w:tcPr>
            <w:tcW w:w="1496" w:type="dxa"/>
            <w:vAlign w:val="center"/>
          </w:tcPr>
          <w:p w14:paraId="15455474">
            <w:pPr>
              <w:pStyle w:val="2"/>
              <w:jc w:val="center"/>
              <w:rPr>
                <w:rFonts w:ascii="Times New Roman" w:hAnsi="Times New Roman" w:cstheme="minorBidi"/>
                <w:color w:val="auto"/>
                <w:kern w:val="2"/>
                <w:sz w:val="18"/>
                <w:szCs w:val="20"/>
                <w:highlight w:val="none"/>
              </w:rPr>
            </w:pPr>
            <w:r>
              <w:rPr>
                <w:rFonts w:hint="eastAsia" w:ascii="Times New Roman" w:hAnsi="Times New Roman" w:cstheme="minorBidi"/>
                <w:color w:val="auto"/>
                <w:kern w:val="2"/>
                <w:sz w:val="18"/>
                <w:szCs w:val="20"/>
                <w:highlight w:val="none"/>
              </w:rPr>
              <w:t>GB/T 1596</w:t>
            </w:r>
          </w:p>
          <w:p w14:paraId="095D7CFA">
            <w:pPr>
              <w:pStyle w:val="2"/>
              <w:jc w:val="center"/>
              <w:rPr>
                <w:rFonts w:ascii="Times New Roman" w:hAnsi="Times New Roman" w:cstheme="minorBidi"/>
                <w:color w:val="auto"/>
                <w:kern w:val="2"/>
                <w:sz w:val="18"/>
                <w:szCs w:val="20"/>
                <w:highlight w:val="none"/>
              </w:rPr>
            </w:pPr>
            <w:r>
              <w:rPr>
                <w:rFonts w:hint="eastAsia" w:ascii="Times New Roman" w:hAnsi="Times New Roman" w:cstheme="minorBidi"/>
                <w:color w:val="auto"/>
                <w:kern w:val="2"/>
                <w:sz w:val="18"/>
                <w:szCs w:val="20"/>
                <w:highlight w:val="none"/>
              </w:rPr>
              <w:t>GB/T 17671</w:t>
            </w:r>
          </w:p>
        </w:tc>
      </w:tr>
      <w:tr w14:paraId="0D1B4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59" w:type="dxa"/>
            <w:vAlign w:val="center"/>
          </w:tcPr>
          <w:p w14:paraId="743F5E88">
            <w:pPr>
              <w:pStyle w:val="2"/>
              <w:jc w:val="center"/>
              <w:rPr>
                <w:rFonts w:ascii="Times New Roman" w:hAnsi="Times New Roman" w:cs="Times New Roman"/>
                <w:color w:val="auto"/>
                <w:kern w:val="2"/>
                <w:sz w:val="18"/>
                <w:szCs w:val="18"/>
                <w:highlight w:val="none"/>
              </w:rPr>
            </w:pPr>
            <w:r>
              <w:rPr>
                <w:rFonts w:ascii="Times New Roman" w:hAnsi="Times New Roman" w:cs="Times New Roman"/>
                <w:color w:val="auto"/>
                <w:kern w:val="2"/>
                <w:sz w:val="18"/>
                <w:szCs w:val="18"/>
                <w:highlight w:val="none"/>
              </w:rPr>
              <w:t>28 d活性指数</w:t>
            </w:r>
            <w:r>
              <w:rPr>
                <w:rFonts w:hint="eastAsia" w:ascii="Times New Roman" w:hAnsi="Times New Roman" w:cs="Times New Roman"/>
                <w:color w:val="auto"/>
                <w:kern w:val="2"/>
                <w:sz w:val="18"/>
                <w:szCs w:val="18"/>
                <w:highlight w:val="none"/>
              </w:rPr>
              <w:t>(%)</w:t>
            </w:r>
          </w:p>
        </w:tc>
        <w:tc>
          <w:tcPr>
            <w:tcW w:w="1005" w:type="dxa"/>
            <w:vAlign w:val="center"/>
          </w:tcPr>
          <w:p w14:paraId="719088E9">
            <w:pPr>
              <w:rPr>
                <w:highlight w:val="none"/>
              </w:rPr>
            </w:pPr>
            <w:r>
              <w:rPr>
                <w:rFonts w:hint="eastAsia" w:ascii="Times New Roman" w:hAnsi="Times New Roman" w:cstheme="minorBidi"/>
                <w:color w:val="auto"/>
                <w:kern w:val="2"/>
                <w:sz w:val="18"/>
                <w:szCs w:val="20"/>
                <w:highlight w:val="none"/>
              </w:rPr>
              <w:t>≥80</w:t>
            </w:r>
          </w:p>
          <w:p w14:paraId="34AD2DB0">
            <w:pPr>
              <w:pStyle w:val="2"/>
              <w:jc w:val="center"/>
              <w:rPr>
                <w:rFonts w:ascii="Times New Roman" w:hAnsi="Times New Roman" w:cstheme="minorBidi"/>
                <w:color w:val="auto"/>
                <w:kern w:val="2"/>
                <w:sz w:val="18"/>
                <w:szCs w:val="20"/>
                <w:highlight w:val="none"/>
              </w:rPr>
            </w:pPr>
          </w:p>
        </w:tc>
        <w:tc>
          <w:tcPr>
            <w:tcW w:w="1358" w:type="dxa"/>
            <w:vAlign w:val="center"/>
          </w:tcPr>
          <w:p w14:paraId="5B6385BB">
            <w:pPr>
              <w:pStyle w:val="2"/>
              <w:jc w:val="center"/>
              <w:rPr>
                <w:rFonts w:ascii="Times New Roman" w:hAnsi="Times New Roman" w:cstheme="minorBidi"/>
                <w:color w:val="auto"/>
                <w:kern w:val="2"/>
                <w:sz w:val="18"/>
                <w:szCs w:val="20"/>
                <w:highlight w:val="none"/>
              </w:rPr>
            </w:pPr>
            <w:r>
              <w:rPr>
                <w:rFonts w:hint="eastAsia" w:ascii="Times New Roman" w:hAnsi="Times New Roman" w:cstheme="minorBidi"/>
                <w:color w:val="auto"/>
                <w:kern w:val="2"/>
                <w:sz w:val="18"/>
                <w:szCs w:val="20"/>
                <w:highlight w:val="none"/>
              </w:rPr>
              <w:t>≥</w:t>
            </w:r>
            <w:r>
              <w:rPr>
                <w:rFonts w:hint="eastAsia" w:ascii="Times New Roman" w:hAnsi="Times New Roman" w:cstheme="minorBidi"/>
                <w:color w:val="auto"/>
                <w:kern w:val="2"/>
                <w:sz w:val="18"/>
                <w:szCs w:val="20"/>
                <w:highlight w:val="none"/>
                <w:lang w:val="en-US" w:eastAsia="zh-CN"/>
              </w:rPr>
              <w:t>7</w:t>
            </w:r>
            <w:r>
              <w:rPr>
                <w:rFonts w:hint="eastAsia" w:ascii="Times New Roman" w:hAnsi="Times New Roman" w:cstheme="minorBidi"/>
                <w:color w:val="auto"/>
                <w:kern w:val="2"/>
                <w:sz w:val="18"/>
                <w:szCs w:val="20"/>
                <w:highlight w:val="none"/>
              </w:rPr>
              <w:t>0</w:t>
            </w:r>
          </w:p>
        </w:tc>
        <w:tc>
          <w:tcPr>
            <w:tcW w:w="1159" w:type="dxa"/>
            <w:vAlign w:val="center"/>
          </w:tcPr>
          <w:p w14:paraId="3E461441">
            <w:pPr>
              <w:pStyle w:val="2"/>
              <w:jc w:val="center"/>
              <w:rPr>
                <w:rFonts w:ascii="Times New Roman" w:hAnsi="Times New Roman" w:cstheme="minorBidi"/>
                <w:color w:val="auto"/>
                <w:kern w:val="2"/>
                <w:sz w:val="18"/>
                <w:szCs w:val="20"/>
                <w:highlight w:val="none"/>
              </w:rPr>
            </w:pPr>
            <w:r>
              <w:rPr>
                <w:rFonts w:hint="eastAsia" w:ascii="Times New Roman" w:hAnsi="Times New Roman" w:cstheme="minorBidi"/>
                <w:color w:val="auto"/>
                <w:kern w:val="2"/>
                <w:sz w:val="18"/>
                <w:szCs w:val="20"/>
                <w:highlight w:val="none"/>
              </w:rPr>
              <w:t>≥95</w:t>
            </w:r>
          </w:p>
        </w:tc>
        <w:tc>
          <w:tcPr>
            <w:tcW w:w="1496" w:type="dxa"/>
            <w:vAlign w:val="center"/>
          </w:tcPr>
          <w:p w14:paraId="4174B14B">
            <w:pPr>
              <w:pStyle w:val="2"/>
              <w:jc w:val="center"/>
              <w:rPr>
                <w:rFonts w:ascii="Times New Roman" w:hAnsi="Times New Roman" w:cstheme="minorBidi"/>
                <w:color w:val="auto"/>
                <w:kern w:val="2"/>
                <w:sz w:val="18"/>
                <w:szCs w:val="20"/>
                <w:highlight w:val="none"/>
              </w:rPr>
            </w:pPr>
            <w:r>
              <w:rPr>
                <w:rFonts w:hint="eastAsia" w:ascii="Times New Roman" w:hAnsi="Times New Roman" w:cstheme="minorBidi"/>
                <w:color w:val="auto"/>
                <w:kern w:val="2"/>
                <w:sz w:val="18"/>
                <w:szCs w:val="20"/>
                <w:highlight w:val="none"/>
              </w:rPr>
              <w:t>GB/T 17671</w:t>
            </w:r>
          </w:p>
        </w:tc>
      </w:tr>
      <w:tr w14:paraId="4FB0B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59" w:type="dxa"/>
            <w:vAlign w:val="center"/>
          </w:tcPr>
          <w:p w14:paraId="01998E03">
            <w:pPr>
              <w:widowControl/>
              <w:jc w:val="center"/>
              <w:rPr>
                <w:rFonts w:ascii="Times New Roman" w:hAnsi="Times New Roman" w:cs="Times New Roman"/>
                <w:sz w:val="18"/>
                <w:szCs w:val="18"/>
                <w:highlight w:val="none"/>
              </w:rPr>
            </w:pPr>
            <w:r>
              <w:rPr>
                <w:rFonts w:hint="eastAsia" w:ascii="Times New Roman" w:hAnsi="Times New Roman" w:eastAsia="宋体" w:cs="Times New Roman"/>
                <w:sz w:val="18"/>
                <w:szCs w:val="18"/>
                <w:highlight w:val="none"/>
                <w14:ligatures w14:val="none"/>
              </w:rPr>
              <w:t>烧失量(%)</w:t>
            </w:r>
          </w:p>
        </w:tc>
        <w:tc>
          <w:tcPr>
            <w:tcW w:w="1005" w:type="dxa"/>
            <w:vAlign w:val="center"/>
          </w:tcPr>
          <w:p w14:paraId="7E5D071E">
            <w:pPr>
              <w:pStyle w:val="2"/>
              <w:jc w:val="center"/>
              <w:rPr>
                <w:rFonts w:ascii="Times New Roman" w:hAnsi="Times New Roman" w:cstheme="minorBidi"/>
                <w:color w:val="auto"/>
                <w:kern w:val="2"/>
                <w:sz w:val="18"/>
                <w:szCs w:val="20"/>
                <w:highlight w:val="none"/>
              </w:rPr>
            </w:pPr>
            <w:r>
              <w:rPr>
                <w:rFonts w:hint="eastAsia" w:ascii="Times New Roman" w:hAnsi="Times New Roman" w:cstheme="minorBidi"/>
                <w:color w:val="auto"/>
                <w:kern w:val="2"/>
                <w:sz w:val="18"/>
                <w:szCs w:val="20"/>
                <w:highlight w:val="none"/>
              </w:rPr>
              <w:t>≤1.0</w:t>
            </w:r>
          </w:p>
        </w:tc>
        <w:tc>
          <w:tcPr>
            <w:tcW w:w="1358" w:type="dxa"/>
            <w:vAlign w:val="center"/>
          </w:tcPr>
          <w:p w14:paraId="0D13D078">
            <w:pPr>
              <w:pStyle w:val="2"/>
              <w:jc w:val="center"/>
              <w:rPr>
                <w:rFonts w:ascii="Times New Roman" w:hAnsi="Times New Roman" w:cstheme="minorBidi"/>
                <w:color w:val="auto"/>
                <w:kern w:val="2"/>
                <w:sz w:val="18"/>
                <w:szCs w:val="20"/>
                <w:highlight w:val="none"/>
              </w:rPr>
            </w:pPr>
            <w:r>
              <w:rPr>
                <w:rFonts w:hint="eastAsia" w:ascii="Times New Roman" w:hAnsi="Times New Roman" w:cstheme="minorBidi"/>
                <w:color w:val="auto"/>
                <w:kern w:val="2"/>
                <w:sz w:val="18"/>
                <w:szCs w:val="20"/>
                <w:highlight w:val="none"/>
              </w:rPr>
              <w:t>≤8.0</w:t>
            </w:r>
          </w:p>
        </w:tc>
        <w:tc>
          <w:tcPr>
            <w:tcW w:w="1159" w:type="dxa"/>
            <w:vAlign w:val="center"/>
          </w:tcPr>
          <w:p w14:paraId="628E7EAB">
            <w:pPr>
              <w:pStyle w:val="2"/>
              <w:jc w:val="center"/>
              <w:rPr>
                <w:rFonts w:ascii="Times New Roman" w:hAnsi="Times New Roman" w:cstheme="minorBidi"/>
                <w:color w:val="auto"/>
                <w:kern w:val="2"/>
                <w:sz w:val="18"/>
                <w:szCs w:val="20"/>
                <w:highlight w:val="none"/>
              </w:rPr>
            </w:pPr>
            <w:r>
              <w:rPr>
                <w:rFonts w:hint="eastAsia" w:ascii="Times New Roman" w:hAnsi="Times New Roman" w:cstheme="minorBidi"/>
                <w:color w:val="auto"/>
                <w:kern w:val="2"/>
                <w:sz w:val="18"/>
                <w:szCs w:val="20"/>
                <w:highlight w:val="none"/>
              </w:rPr>
              <w:t>≤1.0</w:t>
            </w:r>
          </w:p>
        </w:tc>
        <w:tc>
          <w:tcPr>
            <w:tcW w:w="1496" w:type="dxa"/>
            <w:vAlign w:val="center"/>
          </w:tcPr>
          <w:p w14:paraId="5A1463C3">
            <w:pPr>
              <w:pStyle w:val="2"/>
              <w:jc w:val="center"/>
              <w:rPr>
                <w:rFonts w:ascii="Times New Roman" w:hAnsi="Times New Roman" w:cstheme="minorBidi"/>
                <w:color w:val="auto"/>
                <w:kern w:val="2"/>
                <w:sz w:val="18"/>
                <w:szCs w:val="20"/>
                <w:highlight w:val="none"/>
              </w:rPr>
            </w:pPr>
            <w:r>
              <w:rPr>
                <w:rFonts w:hint="eastAsia" w:ascii="Times New Roman" w:hAnsi="Times New Roman" w:cstheme="minorBidi"/>
                <w:color w:val="auto"/>
                <w:kern w:val="2"/>
                <w:sz w:val="18"/>
                <w:szCs w:val="20"/>
                <w:highlight w:val="none"/>
              </w:rPr>
              <w:t>GB/T 176</w:t>
            </w:r>
          </w:p>
        </w:tc>
      </w:tr>
    </w:tbl>
    <w:p w14:paraId="468CD89D">
      <w:pPr>
        <w:pStyle w:val="31"/>
        <w:tabs>
          <w:tab w:val="center" w:pos="4201"/>
          <w:tab w:val="right" w:leader="dot" w:pos="9298"/>
        </w:tabs>
        <w:adjustRightInd w:val="0"/>
        <w:spacing w:before="156" w:beforeLines="50" w:after="156" w:afterLines="50" w:line="400" w:lineRule="exact"/>
        <w:outlineLvl w:val="1"/>
        <w:rPr>
          <w:rFonts w:ascii="黑体" w:hAnsi="黑体" w:cs="黑体"/>
          <w:kern w:val="0"/>
          <w:sz w:val="21"/>
          <w:szCs w:val="20"/>
          <w:highlight w:val="none"/>
          <w14:ligatures w14:val="none"/>
        </w:rPr>
      </w:pPr>
      <w:bookmarkStart w:id="68" w:name="_Toc7981"/>
      <w:r>
        <w:rPr>
          <w:rFonts w:hint="eastAsia" w:ascii="黑体" w:hAnsi="黑体" w:cs="黑体"/>
          <w:kern w:val="0"/>
          <w:sz w:val="21"/>
          <w:szCs w:val="20"/>
          <w:highlight w:val="none"/>
          <w14:ligatures w14:val="none"/>
        </w:rPr>
        <w:t>5.</w:t>
      </w:r>
      <w:r>
        <w:rPr>
          <w:rFonts w:hint="eastAsia" w:ascii="黑体" w:hAnsi="黑体" w:cs="黑体"/>
          <w:kern w:val="0"/>
          <w:sz w:val="21"/>
          <w:szCs w:val="20"/>
          <w:highlight w:val="none"/>
          <w:lang w:val="en-US" w:eastAsia="zh-CN"/>
          <w14:ligatures w14:val="none"/>
        </w:rPr>
        <w:t>6</w:t>
      </w:r>
      <w:r>
        <w:rPr>
          <w:rFonts w:hint="eastAsia" w:ascii="黑体" w:hAnsi="黑体" w:cs="黑体"/>
          <w:kern w:val="0"/>
          <w:sz w:val="21"/>
          <w:szCs w:val="20"/>
          <w:highlight w:val="none"/>
          <w14:ligatures w14:val="none"/>
        </w:rPr>
        <w:t xml:space="preserve"> 地聚物混合料</w:t>
      </w:r>
      <w:bookmarkEnd w:id="68"/>
    </w:p>
    <w:p w14:paraId="3477393E">
      <w:pPr>
        <w:pStyle w:val="13"/>
        <w:widowControl/>
        <w:adjustRightInd w:val="0"/>
        <w:spacing w:before="0" w:beforeAutospacing="0" w:after="0" w:afterAutospacing="0" w:line="400" w:lineRule="exact"/>
        <w:ind w:firstLine="420"/>
        <w:rPr>
          <w:rFonts w:ascii="Times New Roman" w:hAnsi="Times New Roman" w:eastAsia="宋体" w:cs="Times New Roman"/>
          <w:color w:val="000000"/>
          <w:kern w:val="2"/>
          <w:sz w:val="21"/>
          <w:szCs w:val="21"/>
          <w:highlight w:val="none"/>
        </w:rPr>
      </w:pPr>
      <w:r>
        <w:rPr>
          <w:rFonts w:ascii="Times New Roman" w:hAnsi="Times New Roman" w:eastAsia="宋体" w:cs="Times New Roman"/>
          <w:color w:val="000000"/>
          <w:kern w:val="2"/>
          <w:sz w:val="21"/>
          <w:szCs w:val="21"/>
          <w:highlight w:val="none"/>
        </w:rPr>
        <w:t>地聚物</w:t>
      </w:r>
      <w:r>
        <w:rPr>
          <w:rFonts w:hint="eastAsia" w:ascii="Times New Roman" w:hAnsi="Times New Roman" w:eastAsia="宋体" w:cs="Times New Roman"/>
          <w:color w:val="000000"/>
          <w:kern w:val="2"/>
          <w:sz w:val="21"/>
          <w:szCs w:val="21"/>
          <w:highlight w:val="none"/>
        </w:rPr>
        <w:t>混合料</w:t>
      </w:r>
      <w:r>
        <w:rPr>
          <w:rFonts w:ascii="Times New Roman" w:hAnsi="Times New Roman" w:eastAsia="宋体" w:cs="Times New Roman"/>
          <w:color w:val="000000"/>
          <w:kern w:val="2"/>
          <w:sz w:val="21"/>
          <w:szCs w:val="21"/>
          <w:highlight w:val="none"/>
        </w:rPr>
        <w:t>主要技术指标</w:t>
      </w:r>
      <w:r>
        <w:rPr>
          <w:rFonts w:hint="eastAsia" w:ascii="Times New Roman" w:hAnsi="Times New Roman" w:eastAsia="宋体" w:cs="Times New Roman"/>
          <w:color w:val="000000"/>
          <w:kern w:val="2"/>
          <w:sz w:val="21"/>
          <w:szCs w:val="21"/>
          <w:highlight w:val="none"/>
        </w:rPr>
        <w:t>应满足</w:t>
      </w:r>
      <w:r>
        <w:rPr>
          <w:rFonts w:ascii="Times New Roman" w:hAnsi="Times New Roman" w:eastAsia="宋体" w:cs="Times New Roman"/>
          <w:color w:val="000000"/>
          <w:kern w:val="2"/>
          <w:sz w:val="21"/>
          <w:szCs w:val="21"/>
          <w:highlight w:val="none"/>
        </w:rPr>
        <w:t>表2</w:t>
      </w:r>
      <w:r>
        <w:rPr>
          <w:rFonts w:hint="eastAsia" w:ascii="Times New Roman" w:hAnsi="Times New Roman" w:eastAsia="宋体" w:cs="Times New Roman"/>
          <w:color w:val="000000"/>
          <w:kern w:val="2"/>
          <w:sz w:val="21"/>
          <w:szCs w:val="21"/>
          <w:highlight w:val="none"/>
        </w:rPr>
        <w:t>要求</w:t>
      </w:r>
      <w:r>
        <w:rPr>
          <w:rFonts w:ascii="Times New Roman" w:hAnsi="Times New Roman" w:eastAsia="宋体" w:cs="Times New Roman"/>
          <w:color w:val="000000"/>
          <w:kern w:val="2"/>
          <w:sz w:val="21"/>
          <w:szCs w:val="21"/>
          <w:highlight w:val="none"/>
        </w:rPr>
        <w:t>。</w:t>
      </w:r>
    </w:p>
    <w:p w14:paraId="6B4559F2">
      <w:pPr>
        <w:pStyle w:val="2"/>
        <w:jc w:val="center"/>
        <w:rPr>
          <w:rFonts w:ascii="Times New Roman" w:hAnsi="Times New Roman" w:eastAsia="黑体" w:cs="Times New Roman"/>
          <w:sz w:val="21"/>
          <w:szCs w:val="21"/>
          <w:highlight w:val="none"/>
        </w:rPr>
      </w:pPr>
      <w:r>
        <w:rPr>
          <w:rFonts w:ascii="Times New Roman" w:hAnsi="Times New Roman" w:eastAsia="黑体" w:cs="Times New Roman"/>
          <w:sz w:val="21"/>
          <w:szCs w:val="21"/>
          <w:highlight w:val="none"/>
        </w:rPr>
        <w:t>表2 地聚物</w:t>
      </w:r>
      <w:r>
        <w:rPr>
          <w:rFonts w:hint="eastAsia" w:ascii="Times New Roman" w:hAnsi="Times New Roman" w:eastAsia="黑体" w:cs="Times New Roman"/>
          <w:sz w:val="21"/>
          <w:szCs w:val="21"/>
          <w:highlight w:val="none"/>
        </w:rPr>
        <w:t>混合料</w:t>
      </w:r>
      <w:r>
        <w:rPr>
          <w:rFonts w:ascii="Times New Roman" w:hAnsi="Times New Roman" w:eastAsia="黑体" w:cs="Times New Roman"/>
          <w:sz w:val="21"/>
          <w:szCs w:val="21"/>
          <w:highlight w:val="none"/>
        </w:rPr>
        <w:t>主要技术指标</w:t>
      </w:r>
    </w:p>
    <w:tbl>
      <w:tblPr>
        <w:tblStyle w:val="16"/>
        <w:tblW w:w="4885"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3864"/>
        <w:gridCol w:w="2083"/>
        <w:gridCol w:w="2905"/>
      </w:tblGrid>
      <w:tr w14:paraId="257F99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jc w:val="center"/>
        </w:trPr>
        <w:tc>
          <w:tcPr>
            <w:tcW w:w="2182" w:type="pct"/>
            <w:tcBorders>
              <w:tl2br w:val="nil"/>
              <w:tr2bl w:val="nil"/>
            </w:tcBorders>
            <w:vAlign w:val="center"/>
          </w:tcPr>
          <w:p w14:paraId="3B272E29">
            <w:pPr>
              <w:pStyle w:val="33"/>
              <w:widowControl w:val="0"/>
              <w:tabs>
                <w:tab w:val="center" w:pos="4201"/>
                <w:tab w:val="right" w:leader="dot" w:pos="9298"/>
              </w:tabs>
              <w:ind w:firstLine="0" w:firstLineChars="0"/>
              <w:jc w:val="center"/>
              <w:rPr>
                <w:rFonts w:ascii="Times New Roman"/>
                <w:sz w:val="18"/>
                <w:szCs w:val="18"/>
                <w:highlight w:val="none"/>
              </w:rPr>
            </w:pPr>
            <w:r>
              <w:rPr>
                <w:rFonts w:ascii="Times New Roman"/>
                <w:sz w:val="18"/>
                <w:szCs w:val="18"/>
                <w:highlight w:val="none"/>
              </w:rPr>
              <w:t>项目</w:t>
            </w:r>
          </w:p>
        </w:tc>
        <w:tc>
          <w:tcPr>
            <w:tcW w:w="1176" w:type="pct"/>
            <w:tcBorders>
              <w:tl2br w:val="nil"/>
              <w:tr2bl w:val="nil"/>
            </w:tcBorders>
            <w:vAlign w:val="center"/>
          </w:tcPr>
          <w:p w14:paraId="2717A8C8">
            <w:pPr>
              <w:pStyle w:val="33"/>
              <w:widowControl w:val="0"/>
              <w:tabs>
                <w:tab w:val="center" w:pos="4201"/>
                <w:tab w:val="right" w:leader="dot" w:pos="9298"/>
              </w:tabs>
              <w:ind w:firstLine="0" w:firstLineChars="0"/>
              <w:jc w:val="center"/>
              <w:rPr>
                <w:rFonts w:ascii="Times New Roman"/>
                <w:sz w:val="18"/>
                <w:szCs w:val="18"/>
                <w:highlight w:val="none"/>
              </w:rPr>
            </w:pPr>
            <w:r>
              <w:rPr>
                <w:rFonts w:ascii="Times New Roman"/>
                <w:sz w:val="18"/>
                <w:szCs w:val="18"/>
                <w:highlight w:val="none"/>
              </w:rPr>
              <w:t>指标</w:t>
            </w:r>
          </w:p>
        </w:tc>
        <w:tc>
          <w:tcPr>
            <w:tcW w:w="1640" w:type="pct"/>
            <w:tcBorders>
              <w:tl2br w:val="nil"/>
              <w:tr2bl w:val="nil"/>
            </w:tcBorders>
            <w:vAlign w:val="center"/>
          </w:tcPr>
          <w:p w14:paraId="401CF277">
            <w:pPr>
              <w:pStyle w:val="33"/>
              <w:widowControl w:val="0"/>
              <w:tabs>
                <w:tab w:val="center" w:pos="4201"/>
                <w:tab w:val="right" w:leader="dot" w:pos="9298"/>
              </w:tabs>
              <w:ind w:firstLine="0" w:firstLineChars="0"/>
              <w:jc w:val="center"/>
              <w:rPr>
                <w:rFonts w:ascii="Times New Roman"/>
                <w:sz w:val="18"/>
                <w:szCs w:val="18"/>
                <w:highlight w:val="none"/>
              </w:rPr>
            </w:pPr>
            <w:r>
              <w:rPr>
                <w:rFonts w:ascii="Times New Roman"/>
                <w:sz w:val="18"/>
                <w:szCs w:val="18"/>
                <w:highlight w:val="none"/>
              </w:rPr>
              <w:t>试验方法</w:t>
            </w:r>
          </w:p>
        </w:tc>
      </w:tr>
      <w:tr w14:paraId="0DD316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jc w:val="center"/>
        </w:trPr>
        <w:tc>
          <w:tcPr>
            <w:tcW w:w="2182" w:type="pct"/>
            <w:tcBorders>
              <w:tl2br w:val="nil"/>
              <w:tr2bl w:val="nil"/>
            </w:tcBorders>
            <w:vAlign w:val="center"/>
          </w:tcPr>
          <w:p w14:paraId="33C44BE9">
            <w:pPr>
              <w:pStyle w:val="33"/>
              <w:widowControl w:val="0"/>
              <w:tabs>
                <w:tab w:val="center" w:pos="4201"/>
                <w:tab w:val="right" w:leader="dot" w:pos="9298"/>
              </w:tabs>
              <w:ind w:firstLine="0" w:firstLineChars="0"/>
              <w:jc w:val="center"/>
              <w:rPr>
                <w:rFonts w:ascii="Times New Roman"/>
                <w:sz w:val="18"/>
                <w:szCs w:val="18"/>
                <w:highlight w:val="none"/>
              </w:rPr>
            </w:pPr>
            <w:r>
              <w:rPr>
                <w:rFonts w:ascii="Times New Roman"/>
                <w:sz w:val="18"/>
                <w:szCs w:val="18"/>
                <w:highlight w:val="none"/>
              </w:rPr>
              <w:t>细度（45um方孔筛筛余量）（%）</w:t>
            </w:r>
          </w:p>
        </w:tc>
        <w:tc>
          <w:tcPr>
            <w:tcW w:w="1176" w:type="pct"/>
            <w:tcBorders>
              <w:tl2br w:val="nil"/>
              <w:tr2bl w:val="nil"/>
            </w:tcBorders>
            <w:vAlign w:val="center"/>
          </w:tcPr>
          <w:p w14:paraId="4081DD15">
            <w:pPr>
              <w:pStyle w:val="33"/>
              <w:widowControl w:val="0"/>
              <w:tabs>
                <w:tab w:val="center" w:pos="4201"/>
                <w:tab w:val="right" w:leader="dot" w:pos="9298"/>
              </w:tabs>
              <w:ind w:firstLine="0" w:firstLineChars="0"/>
              <w:jc w:val="center"/>
              <w:rPr>
                <w:rFonts w:ascii="Times New Roman"/>
                <w:sz w:val="18"/>
                <w:szCs w:val="18"/>
                <w:highlight w:val="none"/>
              </w:rPr>
            </w:pPr>
            <w:r>
              <w:rPr>
                <w:rFonts w:ascii="Times New Roman"/>
                <w:sz w:val="18"/>
                <w:szCs w:val="18"/>
                <w:highlight w:val="none"/>
              </w:rPr>
              <w:t>≤30</w:t>
            </w:r>
          </w:p>
        </w:tc>
        <w:tc>
          <w:tcPr>
            <w:tcW w:w="1640" w:type="pct"/>
            <w:tcBorders>
              <w:tl2br w:val="nil"/>
              <w:tr2bl w:val="nil"/>
            </w:tcBorders>
            <w:vAlign w:val="center"/>
          </w:tcPr>
          <w:p w14:paraId="63B42C89">
            <w:pPr>
              <w:pStyle w:val="33"/>
              <w:widowControl w:val="0"/>
              <w:tabs>
                <w:tab w:val="center" w:pos="4201"/>
                <w:tab w:val="right" w:leader="dot" w:pos="9298"/>
              </w:tabs>
              <w:ind w:firstLine="0" w:firstLineChars="0"/>
              <w:jc w:val="center"/>
              <w:rPr>
                <w:rFonts w:ascii="Times New Roman"/>
                <w:sz w:val="18"/>
                <w:szCs w:val="18"/>
                <w:highlight w:val="none"/>
              </w:rPr>
            </w:pPr>
            <w:r>
              <w:rPr>
                <w:rFonts w:ascii="Times New Roman"/>
                <w:sz w:val="18"/>
                <w:szCs w:val="18"/>
                <w:highlight w:val="none"/>
              </w:rPr>
              <w:t>GB/T 1345</w:t>
            </w:r>
          </w:p>
        </w:tc>
      </w:tr>
      <w:tr w14:paraId="32B57B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jc w:val="center"/>
        </w:trPr>
        <w:tc>
          <w:tcPr>
            <w:tcW w:w="2182" w:type="pct"/>
            <w:tcBorders>
              <w:tl2br w:val="nil"/>
              <w:tr2bl w:val="nil"/>
            </w:tcBorders>
            <w:vAlign w:val="center"/>
          </w:tcPr>
          <w:p w14:paraId="1F86920D">
            <w:pPr>
              <w:pStyle w:val="33"/>
              <w:widowControl w:val="0"/>
              <w:tabs>
                <w:tab w:val="center" w:pos="4201"/>
                <w:tab w:val="right" w:leader="dot" w:pos="9298"/>
              </w:tabs>
              <w:ind w:firstLine="0" w:firstLineChars="0"/>
              <w:jc w:val="center"/>
              <w:rPr>
                <w:rFonts w:ascii="Times New Roman"/>
                <w:sz w:val="18"/>
                <w:szCs w:val="18"/>
                <w:highlight w:val="none"/>
              </w:rPr>
            </w:pPr>
            <w:r>
              <w:rPr>
                <w:rFonts w:ascii="Times New Roman"/>
                <w:sz w:val="18"/>
                <w:szCs w:val="18"/>
                <w:highlight w:val="none"/>
              </w:rPr>
              <w:t>初凝时间（min）</w:t>
            </w:r>
          </w:p>
        </w:tc>
        <w:tc>
          <w:tcPr>
            <w:tcW w:w="1176" w:type="pct"/>
            <w:tcBorders>
              <w:tl2br w:val="nil"/>
              <w:tr2bl w:val="nil"/>
            </w:tcBorders>
            <w:vAlign w:val="center"/>
          </w:tcPr>
          <w:p w14:paraId="0317AC61">
            <w:pPr>
              <w:pStyle w:val="33"/>
              <w:widowControl w:val="0"/>
              <w:tabs>
                <w:tab w:val="center" w:pos="4201"/>
                <w:tab w:val="right" w:leader="dot" w:pos="9298"/>
              </w:tabs>
              <w:ind w:firstLine="0" w:firstLineChars="0"/>
              <w:jc w:val="center"/>
              <w:rPr>
                <w:rFonts w:ascii="Times New Roman"/>
                <w:sz w:val="18"/>
                <w:szCs w:val="18"/>
                <w:highlight w:val="none"/>
              </w:rPr>
            </w:pPr>
            <w:r>
              <w:rPr>
                <w:rFonts w:ascii="Times New Roman"/>
                <w:sz w:val="18"/>
                <w:szCs w:val="18"/>
                <w:highlight w:val="none"/>
              </w:rPr>
              <w:t>≥300</w:t>
            </w:r>
          </w:p>
        </w:tc>
        <w:tc>
          <w:tcPr>
            <w:tcW w:w="1640" w:type="pct"/>
            <w:vMerge w:val="restart"/>
            <w:tcBorders>
              <w:tl2br w:val="nil"/>
              <w:tr2bl w:val="nil"/>
            </w:tcBorders>
            <w:vAlign w:val="center"/>
          </w:tcPr>
          <w:p w14:paraId="54671D3E">
            <w:pPr>
              <w:pStyle w:val="33"/>
              <w:widowControl w:val="0"/>
              <w:tabs>
                <w:tab w:val="center" w:pos="4201"/>
                <w:tab w:val="right" w:leader="dot" w:pos="9298"/>
              </w:tabs>
              <w:ind w:firstLine="0" w:firstLineChars="0"/>
              <w:jc w:val="center"/>
              <w:rPr>
                <w:rFonts w:ascii="Times New Roman"/>
                <w:sz w:val="18"/>
                <w:szCs w:val="18"/>
                <w:highlight w:val="none"/>
              </w:rPr>
            </w:pPr>
            <w:r>
              <w:rPr>
                <w:rFonts w:ascii="Times New Roman"/>
                <w:sz w:val="18"/>
                <w:szCs w:val="18"/>
                <w:highlight w:val="none"/>
              </w:rPr>
              <w:t>GB/T 1346</w:t>
            </w:r>
          </w:p>
        </w:tc>
      </w:tr>
      <w:tr w14:paraId="7B9E4E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jc w:val="center"/>
        </w:trPr>
        <w:tc>
          <w:tcPr>
            <w:tcW w:w="2182" w:type="pct"/>
            <w:tcBorders>
              <w:tl2br w:val="nil"/>
              <w:tr2bl w:val="nil"/>
            </w:tcBorders>
            <w:shd w:val="clear" w:color="auto" w:fill="auto"/>
            <w:vAlign w:val="center"/>
          </w:tcPr>
          <w:p w14:paraId="5D9D73DA">
            <w:pPr>
              <w:pStyle w:val="33"/>
              <w:widowControl w:val="0"/>
              <w:tabs>
                <w:tab w:val="center" w:pos="4201"/>
                <w:tab w:val="right" w:leader="dot" w:pos="9298"/>
              </w:tabs>
              <w:ind w:firstLine="0" w:firstLineChars="0"/>
              <w:jc w:val="center"/>
              <w:rPr>
                <w:rFonts w:ascii="Times New Roman"/>
                <w:sz w:val="18"/>
                <w:szCs w:val="18"/>
                <w:highlight w:val="none"/>
              </w:rPr>
            </w:pPr>
            <w:r>
              <w:rPr>
                <w:rFonts w:ascii="Times New Roman"/>
                <w:sz w:val="18"/>
                <w:szCs w:val="18"/>
                <w:highlight w:val="none"/>
              </w:rPr>
              <w:t>终凝时间（min）</w:t>
            </w:r>
          </w:p>
        </w:tc>
        <w:tc>
          <w:tcPr>
            <w:tcW w:w="1176" w:type="pct"/>
            <w:tcBorders>
              <w:tl2br w:val="nil"/>
              <w:tr2bl w:val="nil"/>
            </w:tcBorders>
            <w:shd w:val="clear" w:color="auto" w:fill="auto"/>
            <w:vAlign w:val="center"/>
          </w:tcPr>
          <w:p w14:paraId="585D221B">
            <w:pPr>
              <w:pStyle w:val="33"/>
              <w:widowControl w:val="0"/>
              <w:tabs>
                <w:tab w:val="center" w:pos="4201"/>
                <w:tab w:val="right" w:leader="dot" w:pos="9298"/>
              </w:tabs>
              <w:ind w:firstLine="0" w:firstLineChars="0"/>
              <w:jc w:val="center"/>
              <w:rPr>
                <w:rFonts w:ascii="Times New Roman"/>
                <w:sz w:val="18"/>
                <w:szCs w:val="18"/>
                <w:highlight w:val="none"/>
              </w:rPr>
            </w:pPr>
            <w:r>
              <w:rPr>
                <w:rFonts w:ascii="Times New Roman"/>
                <w:sz w:val="18"/>
                <w:szCs w:val="18"/>
                <w:highlight w:val="none"/>
              </w:rPr>
              <w:t>≤900</w:t>
            </w:r>
          </w:p>
        </w:tc>
        <w:tc>
          <w:tcPr>
            <w:tcW w:w="1640" w:type="pct"/>
            <w:vMerge w:val="continue"/>
            <w:tcBorders>
              <w:tl2br w:val="nil"/>
              <w:tr2bl w:val="nil"/>
            </w:tcBorders>
            <w:vAlign w:val="center"/>
          </w:tcPr>
          <w:p w14:paraId="7B738832">
            <w:pPr>
              <w:pStyle w:val="33"/>
              <w:widowControl w:val="0"/>
              <w:tabs>
                <w:tab w:val="center" w:pos="4201"/>
                <w:tab w:val="right" w:leader="dot" w:pos="9298"/>
              </w:tabs>
              <w:ind w:firstLine="0" w:firstLineChars="0"/>
              <w:jc w:val="center"/>
              <w:rPr>
                <w:rFonts w:ascii="Times New Roman"/>
                <w:sz w:val="18"/>
                <w:szCs w:val="18"/>
                <w:highlight w:val="none"/>
              </w:rPr>
            </w:pPr>
          </w:p>
        </w:tc>
      </w:tr>
      <w:tr w14:paraId="32988BC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jc w:val="center"/>
        </w:trPr>
        <w:tc>
          <w:tcPr>
            <w:tcW w:w="2182" w:type="pct"/>
            <w:tcBorders>
              <w:tl2br w:val="nil"/>
              <w:tr2bl w:val="nil"/>
            </w:tcBorders>
            <w:shd w:val="clear" w:color="auto" w:fill="auto"/>
            <w:vAlign w:val="center"/>
          </w:tcPr>
          <w:p w14:paraId="241C7723">
            <w:pPr>
              <w:pStyle w:val="33"/>
              <w:widowControl w:val="0"/>
              <w:tabs>
                <w:tab w:val="center" w:pos="4201"/>
                <w:tab w:val="right" w:leader="dot" w:pos="9298"/>
              </w:tabs>
              <w:ind w:firstLine="0" w:firstLineChars="0"/>
              <w:jc w:val="center"/>
              <w:rPr>
                <w:rFonts w:ascii="Times New Roman"/>
                <w:sz w:val="18"/>
                <w:szCs w:val="18"/>
                <w:highlight w:val="none"/>
              </w:rPr>
            </w:pPr>
            <w:r>
              <w:rPr>
                <w:rFonts w:ascii="Times New Roman"/>
                <w:sz w:val="18"/>
                <w:szCs w:val="18"/>
                <w:highlight w:val="none"/>
              </w:rPr>
              <w:t>安定性（煮沸法和浸水法）</w:t>
            </w:r>
          </w:p>
        </w:tc>
        <w:tc>
          <w:tcPr>
            <w:tcW w:w="1176" w:type="pct"/>
            <w:tcBorders>
              <w:tl2br w:val="nil"/>
              <w:tr2bl w:val="nil"/>
            </w:tcBorders>
            <w:shd w:val="clear" w:color="auto" w:fill="auto"/>
            <w:vAlign w:val="center"/>
          </w:tcPr>
          <w:p w14:paraId="26FC8043">
            <w:pPr>
              <w:pStyle w:val="33"/>
              <w:widowControl w:val="0"/>
              <w:tabs>
                <w:tab w:val="center" w:pos="4201"/>
                <w:tab w:val="right" w:leader="dot" w:pos="9298"/>
              </w:tabs>
              <w:ind w:firstLine="0" w:firstLineChars="0"/>
              <w:jc w:val="center"/>
              <w:rPr>
                <w:rFonts w:ascii="Times New Roman"/>
                <w:sz w:val="18"/>
                <w:szCs w:val="18"/>
                <w:highlight w:val="none"/>
              </w:rPr>
            </w:pPr>
            <w:r>
              <w:rPr>
                <w:rFonts w:ascii="Times New Roman"/>
                <w:sz w:val="18"/>
                <w:szCs w:val="18"/>
                <w:highlight w:val="none"/>
              </w:rPr>
              <w:t>合格</w:t>
            </w:r>
          </w:p>
        </w:tc>
        <w:tc>
          <w:tcPr>
            <w:tcW w:w="1640" w:type="pct"/>
            <w:tcBorders>
              <w:tl2br w:val="nil"/>
              <w:tr2bl w:val="nil"/>
            </w:tcBorders>
            <w:vAlign w:val="center"/>
          </w:tcPr>
          <w:p w14:paraId="5F66FAB0">
            <w:pPr>
              <w:pStyle w:val="33"/>
              <w:widowControl w:val="0"/>
              <w:tabs>
                <w:tab w:val="center" w:pos="4201"/>
                <w:tab w:val="right" w:leader="dot" w:pos="9298"/>
              </w:tabs>
              <w:ind w:firstLine="0" w:firstLineChars="0"/>
              <w:jc w:val="center"/>
              <w:rPr>
                <w:rFonts w:ascii="Times New Roman"/>
                <w:sz w:val="18"/>
                <w:szCs w:val="18"/>
                <w:highlight w:val="none"/>
              </w:rPr>
            </w:pPr>
            <w:r>
              <w:rPr>
                <w:rFonts w:ascii="Times New Roman"/>
                <w:sz w:val="18"/>
                <w:szCs w:val="18"/>
                <w:highlight w:val="none"/>
              </w:rPr>
              <w:t>GB/T 1346</w:t>
            </w:r>
          </w:p>
        </w:tc>
      </w:tr>
      <w:tr w14:paraId="07E472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jc w:val="center"/>
        </w:trPr>
        <w:tc>
          <w:tcPr>
            <w:tcW w:w="2182" w:type="pct"/>
            <w:tcBorders>
              <w:tl2br w:val="nil"/>
              <w:tr2bl w:val="nil"/>
            </w:tcBorders>
            <w:vAlign w:val="center"/>
          </w:tcPr>
          <w:p w14:paraId="7CA9804F">
            <w:pPr>
              <w:pStyle w:val="33"/>
              <w:widowControl w:val="0"/>
              <w:tabs>
                <w:tab w:val="center" w:pos="4201"/>
                <w:tab w:val="right" w:leader="dot" w:pos="9298"/>
              </w:tabs>
              <w:ind w:firstLine="0" w:firstLineChars="0"/>
              <w:jc w:val="center"/>
              <w:rPr>
                <w:rFonts w:ascii="Times New Roman"/>
                <w:sz w:val="18"/>
                <w:szCs w:val="18"/>
                <w:highlight w:val="none"/>
              </w:rPr>
            </w:pPr>
            <w:r>
              <w:rPr>
                <w:rFonts w:ascii="Times New Roman"/>
                <w:sz w:val="18"/>
                <w:szCs w:val="18"/>
                <w:highlight w:val="none"/>
              </w:rPr>
              <w:t>7d线性膨胀率（%）</w:t>
            </w:r>
          </w:p>
        </w:tc>
        <w:tc>
          <w:tcPr>
            <w:tcW w:w="1176" w:type="pct"/>
            <w:tcBorders>
              <w:tl2br w:val="nil"/>
              <w:tr2bl w:val="nil"/>
            </w:tcBorders>
            <w:vAlign w:val="center"/>
          </w:tcPr>
          <w:p w14:paraId="4D639601">
            <w:pPr>
              <w:pStyle w:val="33"/>
              <w:widowControl w:val="0"/>
              <w:tabs>
                <w:tab w:val="center" w:pos="4201"/>
                <w:tab w:val="right" w:leader="dot" w:pos="9298"/>
              </w:tabs>
              <w:ind w:firstLine="0" w:firstLineChars="0"/>
              <w:jc w:val="center"/>
              <w:rPr>
                <w:rFonts w:ascii="Times New Roman"/>
                <w:sz w:val="18"/>
                <w:szCs w:val="18"/>
                <w:highlight w:val="none"/>
              </w:rPr>
            </w:pPr>
            <w:r>
              <w:rPr>
                <w:rFonts w:ascii="Times New Roman"/>
                <w:sz w:val="18"/>
                <w:szCs w:val="18"/>
                <w:highlight w:val="none"/>
              </w:rPr>
              <w:t>≥0.1</w:t>
            </w:r>
          </w:p>
        </w:tc>
        <w:tc>
          <w:tcPr>
            <w:tcW w:w="1640" w:type="pct"/>
            <w:vMerge w:val="restart"/>
            <w:tcBorders>
              <w:tl2br w:val="nil"/>
              <w:tr2bl w:val="nil"/>
            </w:tcBorders>
            <w:vAlign w:val="center"/>
          </w:tcPr>
          <w:p w14:paraId="52D7571B">
            <w:pPr>
              <w:pStyle w:val="33"/>
              <w:widowControl w:val="0"/>
              <w:tabs>
                <w:tab w:val="center" w:pos="4201"/>
                <w:tab w:val="right" w:leader="dot" w:pos="9298"/>
              </w:tabs>
              <w:ind w:firstLine="0" w:firstLineChars="0"/>
              <w:jc w:val="center"/>
              <w:rPr>
                <w:rFonts w:ascii="Times New Roman"/>
                <w:sz w:val="18"/>
                <w:szCs w:val="18"/>
                <w:highlight w:val="none"/>
              </w:rPr>
            </w:pPr>
            <w:r>
              <w:rPr>
                <w:rFonts w:ascii="Times New Roman"/>
                <w:sz w:val="18"/>
                <w:szCs w:val="18"/>
                <w:highlight w:val="none"/>
              </w:rPr>
              <w:t>JC/T 313</w:t>
            </w:r>
          </w:p>
        </w:tc>
      </w:tr>
      <w:tr w14:paraId="5F31EE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jc w:val="center"/>
        </w:trPr>
        <w:tc>
          <w:tcPr>
            <w:tcW w:w="2182" w:type="pct"/>
            <w:tcBorders>
              <w:tl2br w:val="nil"/>
              <w:tr2bl w:val="nil"/>
            </w:tcBorders>
          </w:tcPr>
          <w:p w14:paraId="0CB9DD91">
            <w:pPr>
              <w:pStyle w:val="33"/>
              <w:widowControl w:val="0"/>
              <w:tabs>
                <w:tab w:val="center" w:pos="4201"/>
                <w:tab w:val="right" w:leader="dot" w:pos="9298"/>
              </w:tabs>
              <w:ind w:firstLine="0" w:firstLineChars="0"/>
              <w:jc w:val="center"/>
              <w:rPr>
                <w:rFonts w:ascii="Times New Roman"/>
                <w:sz w:val="18"/>
                <w:szCs w:val="18"/>
                <w:highlight w:val="none"/>
              </w:rPr>
            </w:pPr>
            <w:r>
              <w:rPr>
                <w:rFonts w:ascii="Times New Roman"/>
                <w:sz w:val="18"/>
                <w:szCs w:val="18"/>
                <w:highlight w:val="none"/>
              </w:rPr>
              <w:t>28d线性膨胀率（%）</w:t>
            </w:r>
          </w:p>
        </w:tc>
        <w:tc>
          <w:tcPr>
            <w:tcW w:w="1176" w:type="pct"/>
            <w:tcBorders>
              <w:tl2br w:val="nil"/>
              <w:tr2bl w:val="nil"/>
            </w:tcBorders>
          </w:tcPr>
          <w:p w14:paraId="18E79FCE">
            <w:pPr>
              <w:pStyle w:val="33"/>
              <w:widowControl w:val="0"/>
              <w:tabs>
                <w:tab w:val="center" w:pos="4201"/>
                <w:tab w:val="right" w:leader="dot" w:pos="9298"/>
              </w:tabs>
              <w:ind w:firstLine="0" w:firstLineChars="0"/>
              <w:jc w:val="center"/>
              <w:rPr>
                <w:rFonts w:ascii="Times New Roman"/>
                <w:sz w:val="18"/>
                <w:szCs w:val="18"/>
                <w:highlight w:val="none"/>
              </w:rPr>
            </w:pPr>
            <w:r>
              <w:rPr>
                <w:rFonts w:ascii="Times New Roman"/>
                <w:sz w:val="18"/>
                <w:szCs w:val="18"/>
                <w:highlight w:val="none"/>
              </w:rPr>
              <w:t>≤0.5</w:t>
            </w:r>
          </w:p>
        </w:tc>
        <w:tc>
          <w:tcPr>
            <w:tcW w:w="1640" w:type="pct"/>
            <w:vMerge w:val="continue"/>
            <w:tcBorders>
              <w:tl2br w:val="nil"/>
              <w:tr2bl w:val="nil"/>
            </w:tcBorders>
          </w:tcPr>
          <w:p w14:paraId="6E008B30">
            <w:pPr>
              <w:pStyle w:val="33"/>
              <w:widowControl w:val="0"/>
              <w:tabs>
                <w:tab w:val="center" w:pos="4201"/>
                <w:tab w:val="right" w:leader="dot" w:pos="9298"/>
              </w:tabs>
              <w:ind w:firstLine="0" w:firstLineChars="0"/>
              <w:jc w:val="center"/>
              <w:rPr>
                <w:rFonts w:ascii="Times New Roman"/>
                <w:sz w:val="18"/>
                <w:szCs w:val="18"/>
                <w:highlight w:val="none"/>
              </w:rPr>
            </w:pPr>
          </w:p>
        </w:tc>
      </w:tr>
      <w:tr w14:paraId="36E6F2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jc w:val="center"/>
        </w:trPr>
        <w:tc>
          <w:tcPr>
            <w:tcW w:w="2182" w:type="pct"/>
            <w:tcBorders>
              <w:tl2br w:val="nil"/>
              <w:tr2bl w:val="nil"/>
            </w:tcBorders>
            <w:shd w:val="clear" w:color="auto" w:fill="auto"/>
            <w:vAlign w:val="center"/>
          </w:tcPr>
          <w:p w14:paraId="24B8BA9C">
            <w:pPr>
              <w:pStyle w:val="33"/>
              <w:widowControl w:val="0"/>
              <w:tabs>
                <w:tab w:val="center" w:pos="4201"/>
                <w:tab w:val="right" w:leader="dot" w:pos="9298"/>
              </w:tabs>
              <w:ind w:firstLine="0" w:firstLineChars="0"/>
              <w:jc w:val="center"/>
              <w:rPr>
                <w:rFonts w:ascii="Times New Roman"/>
                <w:sz w:val="18"/>
                <w:szCs w:val="18"/>
                <w:highlight w:val="none"/>
              </w:rPr>
            </w:pPr>
            <w:r>
              <w:rPr>
                <w:rFonts w:ascii="Times New Roman"/>
                <w:sz w:val="18"/>
                <w:szCs w:val="18"/>
                <w:highlight w:val="none"/>
              </w:rPr>
              <w:t>28d干缩率（%）</w:t>
            </w:r>
          </w:p>
        </w:tc>
        <w:tc>
          <w:tcPr>
            <w:tcW w:w="1176" w:type="pct"/>
            <w:tcBorders>
              <w:tl2br w:val="nil"/>
              <w:tr2bl w:val="nil"/>
            </w:tcBorders>
            <w:shd w:val="clear" w:color="auto" w:fill="auto"/>
            <w:vAlign w:val="center"/>
          </w:tcPr>
          <w:p w14:paraId="322C5832">
            <w:pPr>
              <w:pStyle w:val="33"/>
              <w:widowControl w:val="0"/>
              <w:tabs>
                <w:tab w:val="center" w:pos="4201"/>
                <w:tab w:val="right" w:leader="dot" w:pos="9298"/>
              </w:tabs>
              <w:ind w:firstLine="0" w:firstLineChars="0"/>
              <w:jc w:val="center"/>
              <w:rPr>
                <w:rFonts w:ascii="Times New Roman"/>
                <w:sz w:val="18"/>
                <w:szCs w:val="18"/>
                <w:highlight w:val="none"/>
              </w:rPr>
            </w:pPr>
            <w:r>
              <w:rPr>
                <w:rFonts w:ascii="Times New Roman"/>
                <w:sz w:val="18"/>
                <w:szCs w:val="18"/>
                <w:highlight w:val="none"/>
              </w:rPr>
              <w:t>≤0.08</w:t>
            </w:r>
          </w:p>
        </w:tc>
        <w:tc>
          <w:tcPr>
            <w:tcW w:w="1640" w:type="pct"/>
            <w:tcBorders>
              <w:tl2br w:val="nil"/>
              <w:tr2bl w:val="nil"/>
            </w:tcBorders>
          </w:tcPr>
          <w:p w14:paraId="0C6ABA80">
            <w:pPr>
              <w:pStyle w:val="33"/>
              <w:widowControl w:val="0"/>
              <w:tabs>
                <w:tab w:val="center" w:pos="4201"/>
                <w:tab w:val="right" w:leader="dot" w:pos="9298"/>
              </w:tabs>
              <w:ind w:firstLine="0" w:firstLineChars="0"/>
              <w:jc w:val="center"/>
              <w:rPr>
                <w:rFonts w:ascii="Times New Roman"/>
                <w:sz w:val="18"/>
                <w:szCs w:val="18"/>
                <w:highlight w:val="none"/>
              </w:rPr>
            </w:pPr>
            <w:r>
              <w:rPr>
                <w:rFonts w:ascii="Times New Roman"/>
                <w:sz w:val="18"/>
                <w:szCs w:val="18"/>
                <w:highlight w:val="none"/>
              </w:rPr>
              <w:t>GB/T 29417</w:t>
            </w:r>
          </w:p>
        </w:tc>
      </w:tr>
      <w:tr w14:paraId="04C060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jc w:val="center"/>
        </w:trPr>
        <w:tc>
          <w:tcPr>
            <w:tcW w:w="2182" w:type="pct"/>
            <w:tcBorders>
              <w:tl2br w:val="nil"/>
              <w:tr2bl w:val="nil"/>
            </w:tcBorders>
            <w:shd w:val="clear" w:color="auto" w:fill="auto"/>
            <w:vAlign w:val="center"/>
          </w:tcPr>
          <w:p w14:paraId="6D037349">
            <w:pPr>
              <w:pStyle w:val="33"/>
              <w:widowControl w:val="0"/>
              <w:tabs>
                <w:tab w:val="center" w:pos="4201"/>
                <w:tab w:val="right" w:leader="dot" w:pos="9298"/>
              </w:tabs>
              <w:ind w:firstLine="0" w:firstLineChars="0"/>
              <w:jc w:val="center"/>
              <w:rPr>
                <w:rFonts w:ascii="Times New Roman"/>
                <w:sz w:val="18"/>
                <w:szCs w:val="18"/>
                <w:highlight w:val="none"/>
              </w:rPr>
            </w:pPr>
            <w:r>
              <w:rPr>
                <w:rFonts w:ascii="Times New Roman"/>
                <w:sz w:val="18"/>
                <w:szCs w:val="18"/>
                <w:highlight w:val="none"/>
              </w:rPr>
              <w:t>泌水率（%）</w:t>
            </w:r>
          </w:p>
        </w:tc>
        <w:tc>
          <w:tcPr>
            <w:tcW w:w="1176" w:type="pct"/>
            <w:tcBorders>
              <w:tl2br w:val="nil"/>
              <w:tr2bl w:val="nil"/>
            </w:tcBorders>
            <w:shd w:val="clear" w:color="auto" w:fill="auto"/>
            <w:vAlign w:val="center"/>
          </w:tcPr>
          <w:p w14:paraId="1AE77747">
            <w:pPr>
              <w:pStyle w:val="33"/>
              <w:widowControl w:val="0"/>
              <w:tabs>
                <w:tab w:val="center" w:pos="4201"/>
                <w:tab w:val="right" w:leader="dot" w:pos="9298"/>
              </w:tabs>
              <w:ind w:firstLine="0" w:firstLineChars="0"/>
              <w:jc w:val="center"/>
              <w:rPr>
                <w:rFonts w:ascii="Times New Roman"/>
                <w:sz w:val="18"/>
                <w:szCs w:val="18"/>
                <w:highlight w:val="none"/>
              </w:rPr>
            </w:pPr>
            <w:r>
              <w:rPr>
                <w:rFonts w:ascii="Times New Roman"/>
                <w:sz w:val="18"/>
                <w:szCs w:val="18"/>
                <w:highlight w:val="none"/>
              </w:rPr>
              <w:t>≤0.4</w:t>
            </w:r>
          </w:p>
        </w:tc>
        <w:tc>
          <w:tcPr>
            <w:tcW w:w="1640" w:type="pct"/>
            <w:vMerge w:val="restart"/>
            <w:tcBorders>
              <w:tl2br w:val="nil"/>
              <w:tr2bl w:val="nil"/>
            </w:tcBorders>
            <w:vAlign w:val="center"/>
          </w:tcPr>
          <w:p w14:paraId="66257CE4">
            <w:pPr>
              <w:pStyle w:val="33"/>
              <w:widowControl w:val="0"/>
              <w:tabs>
                <w:tab w:val="center" w:pos="4201"/>
                <w:tab w:val="right" w:leader="dot" w:pos="9298"/>
              </w:tabs>
              <w:ind w:firstLine="0" w:firstLineChars="0"/>
              <w:jc w:val="center"/>
              <w:rPr>
                <w:rFonts w:ascii="Times New Roman"/>
                <w:sz w:val="18"/>
                <w:szCs w:val="18"/>
                <w:highlight w:val="none"/>
              </w:rPr>
            </w:pPr>
            <w:r>
              <w:rPr>
                <w:rFonts w:ascii="Times New Roman"/>
                <w:sz w:val="18"/>
                <w:szCs w:val="18"/>
                <w:highlight w:val="none"/>
              </w:rPr>
              <w:t>GB/T 50448</w:t>
            </w:r>
          </w:p>
        </w:tc>
      </w:tr>
      <w:tr w14:paraId="0C49FE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jc w:val="center"/>
        </w:trPr>
        <w:tc>
          <w:tcPr>
            <w:tcW w:w="2182" w:type="pct"/>
            <w:tcBorders>
              <w:tl2br w:val="nil"/>
              <w:tr2bl w:val="nil"/>
            </w:tcBorders>
            <w:shd w:val="clear" w:color="auto" w:fill="auto"/>
            <w:vAlign w:val="center"/>
          </w:tcPr>
          <w:p w14:paraId="170A2E17">
            <w:pPr>
              <w:pStyle w:val="33"/>
              <w:widowControl w:val="0"/>
              <w:tabs>
                <w:tab w:val="center" w:pos="4201"/>
                <w:tab w:val="right" w:leader="dot" w:pos="9298"/>
              </w:tabs>
              <w:ind w:firstLine="0" w:firstLineChars="0"/>
              <w:jc w:val="center"/>
              <w:rPr>
                <w:rFonts w:ascii="Times New Roman"/>
                <w:sz w:val="18"/>
                <w:szCs w:val="18"/>
                <w:highlight w:val="none"/>
              </w:rPr>
            </w:pPr>
            <w:r>
              <w:rPr>
                <w:rFonts w:ascii="Times New Roman"/>
                <w:sz w:val="18"/>
                <w:szCs w:val="18"/>
                <w:highlight w:val="none"/>
              </w:rPr>
              <w:t>初始流动度/s</w:t>
            </w:r>
          </w:p>
        </w:tc>
        <w:tc>
          <w:tcPr>
            <w:tcW w:w="1176" w:type="pct"/>
            <w:tcBorders>
              <w:tl2br w:val="nil"/>
              <w:tr2bl w:val="nil"/>
            </w:tcBorders>
            <w:shd w:val="clear" w:color="auto" w:fill="auto"/>
            <w:vAlign w:val="center"/>
          </w:tcPr>
          <w:p w14:paraId="667E9E81">
            <w:pPr>
              <w:pStyle w:val="33"/>
              <w:widowControl w:val="0"/>
              <w:tabs>
                <w:tab w:val="center" w:pos="4201"/>
                <w:tab w:val="right" w:leader="dot" w:pos="9298"/>
              </w:tabs>
              <w:ind w:firstLine="0" w:firstLineChars="0"/>
              <w:jc w:val="center"/>
              <w:rPr>
                <w:rFonts w:ascii="Times New Roman"/>
                <w:sz w:val="18"/>
                <w:szCs w:val="18"/>
                <w:highlight w:val="none"/>
              </w:rPr>
            </w:pPr>
            <w:r>
              <w:rPr>
                <w:rFonts w:ascii="Times New Roman"/>
                <w:sz w:val="18"/>
                <w:szCs w:val="18"/>
                <w:highlight w:val="none"/>
              </w:rPr>
              <w:t>≤35</w:t>
            </w:r>
          </w:p>
        </w:tc>
        <w:tc>
          <w:tcPr>
            <w:tcW w:w="1640" w:type="pct"/>
            <w:vMerge w:val="continue"/>
            <w:tcBorders>
              <w:tl2br w:val="nil"/>
              <w:tr2bl w:val="nil"/>
            </w:tcBorders>
          </w:tcPr>
          <w:p w14:paraId="133D8663">
            <w:pPr>
              <w:adjustRightInd w:val="0"/>
              <w:jc w:val="center"/>
              <w:rPr>
                <w:rFonts w:ascii="Times New Roman" w:hAnsi="Times New Roman" w:eastAsia="仿宋" w:cs="Times New Roman"/>
                <w:sz w:val="24"/>
                <w:highlight w:val="yellow"/>
              </w:rPr>
            </w:pPr>
          </w:p>
        </w:tc>
      </w:tr>
      <w:tr w14:paraId="0B3093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jc w:val="center"/>
        </w:trPr>
        <w:tc>
          <w:tcPr>
            <w:tcW w:w="2182" w:type="pct"/>
            <w:tcBorders>
              <w:tl2br w:val="nil"/>
              <w:tr2bl w:val="nil"/>
            </w:tcBorders>
            <w:shd w:val="clear" w:color="auto" w:fill="auto"/>
            <w:vAlign w:val="center"/>
          </w:tcPr>
          <w:p w14:paraId="5B766C16">
            <w:pPr>
              <w:pStyle w:val="33"/>
              <w:widowControl w:val="0"/>
              <w:tabs>
                <w:tab w:val="center" w:pos="4201"/>
                <w:tab w:val="right" w:leader="dot" w:pos="9298"/>
              </w:tabs>
              <w:ind w:firstLine="0" w:firstLineChars="0"/>
              <w:jc w:val="center"/>
              <w:rPr>
                <w:rFonts w:ascii="Times New Roman"/>
                <w:sz w:val="18"/>
                <w:szCs w:val="18"/>
                <w:highlight w:val="none"/>
              </w:rPr>
            </w:pPr>
            <w:r>
              <w:rPr>
                <w:rFonts w:ascii="Times New Roman"/>
                <w:sz w:val="18"/>
                <w:szCs w:val="18"/>
                <w:highlight w:val="none"/>
              </w:rPr>
              <w:t>30min</w:t>
            </w:r>
            <w:r>
              <w:rPr>
                <w:rFonts w:hint="eastAsia" w:ascii="Times New Roman"/>
                <w:sz w:val="18"/>
                <w:szCs w:val="18"/>
                <w:highlight w:val="none"/>
              </w:rPr>
              <w:t xml:space="preserve"> </w:t>
            </w:r>
            <w:r>
              <w:rPr>
                <w:rFonts w:ascii="Times New Roman"/>
                <w:sz w:val="18"/>
                <w:szCs w:val="18"/>
                <w:highlight w:val="none"/>
              </w:rPr>
              <w:t>流动度/s</w:t>
            </w:r>
          </w:p>
        </w:tc>
        <w:tc>
          <w:tcPr>
            <w:tcW w:w="1176" w:type="pct"/>
            <w:tcBorders>
              <w:tl2br w:val="nil"/>
              <w:tr2bl w:val="nil"/>
            </w:tcBorders>
            <w:shd w:val="clear" w:color="auto" w:fill="auto"/>
            <w:vAlign w:val="center"/>
          </w:tcPr>
          <w:p w14:paraId="69245E68">
            <w:pPr>
              <w:pStyle w:val="33"/>
              <w:widowControl w:val="0"/>
              <w:tabs>
                <w:tab w:val="center" w:pos="4201"/>
                <w:tab w:val="right" w:leader="dot" w:pos="9298"/>
              </w:tabs>
              <w:ind w:firstLine="0" w:firstLineChars="0"/>
              <w:jc w:val="center"/>
              <w:rPr>
                <w:rFonts w:ascii="Times New Roman"/>
                <w:sz w:val="18"/>
                <w:szCs w:val="18"/>
                <w:highlight w:val="none"/>
              </w:rPr>
            </w:pPr>
            <w:r>
              <w:rPr>
                <w:rFonts w:ascii="Times New Roman"/>
                <w:sz w:val="18"/>
                <w:szCs w:val="18"/>
                <w:highlight w:val="none"/>
              </w:rPr>
              <w:t>≤50</w:t>
            </w:r>
          </w:p>
        </w:tc>
        <w:tc>
          <w:tcPr>
            <w:tcW w:w="1640" w:type="pct"/>
            <w:vMerge w:val="continue"/>
            <w:tcBorders>
              <w:tl2br w:val="nil"/>
              <w:tr2bl w:val="nil"/>
            </w:tcBorders>
          </w:tcPr>
          <w:p w14:paraId="4DA684C4">
            <w:pPr>
              <w:adjustRightInd w:val="0"/>
              <w:jc w:val="center"/>
              <w:rPr>
                <w:rFonts w:ascii="Times New Roman" w:hAnsi="Times New Roman" w:eastAsia="仿宋" w:cs="Times New Roman"/>
                <w:sz w:val="24"/>
                <w:highlight w:val="yellow"/>
              </w:rPr>
            </w:pPr>
          </w:p>
        </w:tc>
      </w:tr>
      <w:tr w14:paraId="387BAA3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jc w:val="center"/>
        </w:trPr>
        <w:tc>
          <w:tcPr>
            <w:tcW w:w="2182" w:type="pct"/>
            <w:tcBorders>
              <w:tl2br w:val="nil"/>
              <w:tr2bl w:val="nil"/>
            </w:tcBorders>
            <w:shd w:val="clear" w:color="auto" w:fill="auto"/>
            <w:vAlign w:val="center"/>
          </w:tcPr>
          <w:p w14:paraId="70B02E98">
            <w:pPr>
              <w:pStyle w:val="33"/>
              <w:widowControl w:val="0"/>
              <w:tabs>
                <w:tab w:val="center" w:pos="4201"/>
                <w:tab w:val="right" w:leader="dot" w:pos="9298"/>
              </w:tabs>
              <w:ind w:firstLine="0" w:firstLineChars="0"/>
              <w:jc w:val="center"/>
              <w:rPr>
                <w:rFonts w:ascii="Times New Roman"/>
                <w:sz w:val="18"/>
                <w:szCs w:val="18"/>
                <w:highlight w:val="none"/>
              </w:rPr>
            </w:pPr>
            <w:r>
              <w:rPr>
                <w:rFonts w:ascii="Times New Roman"/>
                <w:sz w:val="18"/>
                <w:szCs w:val="18"/>
                <w:highlight w:val="none"/>
              </w:rPr>
              <w:t>1 d</w:t>
            </w:r>
            <w:r>
              <w:rPr>
                <w:rFonts w:hint="eastAsia" w:ascii="Times New Roman"/>
                <w:sz w:val="18"/>
                <w:szCs w:val="18"/>
                <w:highlight w:val="none"/>
              </w:rPr>
              <w:t xml:space="preserve"> </w:t>
            </w:r>
            <w:r>
              <w:rPr>
                <w:rFonts w:ascii="Times New Roman"/>
                <w:sz w:val="18"/>
                <w:szCs w:val="18"/>
                <w:highlight w:val="none"/>
              </w:rPr>
              <w:t>抗压强度/MPa</w:t>
            </w:r>
          </w:p>
        </w:tc>
        <w:tc>
          <w:tcPr>
            <w:tcW w:w="1176" w:type="pct"/>
            <w:tcBorders>
              <w:tl2br w:val="nil"/>
              <w:tr2bl w:val="nil"/>
            </w:tcBorders>
            <w:shd w:val="clear" w:color="auto" w:fill="auto"/>
            <w:vAlign w:val="center"/>
          </w:tcPr>
          <w:p w14:paraId="5B41E92F">
            <w:pPr>
              <w:pStyle w:val="33"/>
              <w:widowControl w:val="0"/>
              <w:tabs>
                <w:tab w:val="center" w:pos="4201"/>
                <w:tab w:val="right" w:leader="dot" w:pos="9298"/>
              </w:tabs>
              <w:ind w:firstLine="0" w:firstLineChars="0"/>
              <w:jc w:val="center"/>
              <w:rPr>
                <w:rFonts w:ascii="Times New Roman"/>
                <w:sz w:val="18"/>
                <w:szCs w:val="18"/>
                <w:highlight w:val="none"/>
              </w:rPr>
            </w:pPr>
            <w:r>
              <w:rPr>
                <w:rFonts w:ascii="Times New Roman"/>
                <w:sz w:val="18"/>
                <w:szCs w:val="18"/>
                <w:highlight w:val="none"/>
              </w:rPr>
              <w:t>≥18</w:t>
            </w:r>
          </w:p>
        </w:tc>
        <w:tc>
          <w:tcPr>
            <w:tcW w:w="1640" w:type="pct"/>
            <w:vMerge w:val="continue"/>
            <w:tcBorders>
              <w:tl2br w:val="nil"/>
              <w:tr2bl w:val="nil"/>
            </w:tcBorders>
          </w:tcPr>
          <w:p w14:paraId="65466274">
            <w:pPr>
              <w:adjustRightInd w:val="0"/>
              <w:jc w:val="center"/>
              <w:rPr>
                <w:rFonts w:ascii="Times New Roman" w:hAnsi="Times New Roman" w:eastAsia="仿宋" w:cs="Times New Roman"/>
                <w:sz w:val="24"/>
                <w:highlight w:val="yellow"/>
              </w:rPr>
            </w:pPr>
          </w:p>
        </w:tc>
      </w:tr>
      <w:tr w14:paraId="734662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jc w:val="center"/>
        </w:trPr>
        <w:tc>
          <w:tcPr>
            <w:tcW w:w="2182" w:type="pct"/>
            <w:tcBorders>
              <w:tl2br w:val="nil"/>
              <w:tr2bl w:val="nil"/>
            </w:tcBorders>
            <w:shd w:val="clear" w:color="auto" w:fill="auto"/>
            <w:vAlign w:val="center"/>
          </w:tcPr>
          <w:p w14:paraId="7DA99F8E">
            <w:pPr>
              <w:pStyle w:val="33"/>
              <w:widowControl w:val="0"/>
              <w:tabs>
                <w:tab w:val="center" w:pos="4201"/>
                <w:tab w:val="right" w:leader="dot" w:pos="9298"/>
              </w:tabs>
              <w:ind w:firstLine="0" w:firstLineChars="0"/>
              <w:jc w:val="center"/>
              <w:rPr>
                <w:rFonts w:ascii="Times New Roman"/>
                <w:sz w:val="18"/>
                <w:szCs w:val="18"/>
                <w:highlight w:val="none"/>
              </w:rPr>
            </w:pPr>
            <w:r>
              <w:rPr>
                <w:rFonts w:ascii="Times New Roman"/>
                <w:sz w:val="18"/>
                <w:szCs w:val="18"/>
                <w:highlight w:val="none"/>
              </w:rPr>
              <w:t>3 d</w:t>
            </w:r>
            <w:r>
              <w:rPr>
                <w:rFonts w:hint="eastAsia" w:ascii="Times New Roman"/>
                <w:sz w:val="18"/>
                <w:szCs w:val="18"/>
                <w:highlight w:val="none"/>
              </w:rPr>
              <w:t xml:space="preserve"> </w:t>
            </w:r>
            <w:r>
              <w:rPr>
                <w:rFonts w:ascii="Times New Roman"/>
                <w:sz w:val="18"/>
                <w:szCs w:val="18"/>
                <w:highlight w:val="none"/>
              </w:rPr>
              <w:t>抗压强度/MPa</w:t>
            </w:r>
          </w:p>
        </w:tc>
        <w:tc>
          <w:tcPr>
            <w:tcW w:w="1176" w:type="pct"/>
            <w:tcBorders>
              <w:tl2br w:val="nil"/>
              <w:tr2bl w:val="nil"/>
            </w:tcBorders>
            <w:shd w:val="clear" w:color="auto" w:fill="auto"/>
            <w:vAlign w:val="center"/>
          </w:tcPr>
          <w:p w14:paraId="4EF68D65">
            <w:pPr>
              <w:pStyle w:val="33"/>
              <w:widowControl w:val="0"/>
              <w:tabs>
                <w:tab w:val="center" w:pos="4201"/>
                <w:tab w:val="right" w:leader="dot" w:pos="9298"/>
              </w:tabs>
              <w:ind w:firstLine="0" w:firstLineChars="0"/>
              <w:jc w:val="center"/>
              <w:rPr>
                <w:rFonts w:ascii="Times New Roman"/>
                <w:sz w:val="18"/>
                <w:szCs w:val="18"/>
                <w:highlight w:val="none"/>
              </w:rPr>
            </w:pPr>
            <w:r>
              <w:rPr>
                <w:rFonts w:ascii="Times New Roman"/>
                <w:sz w:val="18"/>
                <w:szCs w:val="18"/>
                <w:highlight w:val="none"/>
              </w:rPr>
              <w:t>≥30</w:t>
            </w:r>
          </w:p>
        </w:tc>
        <w:tc>
          <w:tcPr>
            <w:tcW w:w="1640" w:type="pct"/>
            <w:vMerge w:val="continue"/>
            <w:tcBorders>
              <w:tl2br w:val="nil"/>
              <w:tr2bl w:val="nil"/>
            </w:tcBorders>
          </w:tcPr>
          <w:p w14:paraId="0E5E4F59">
            <w:pPr>
              <w:adjustRightInd w:val="0"/>
              <w:jc w:val="center"/>
              <w:rPr>
                <w:rFonts w:ascii="Times New Roman" w:hAnsi="Times New Roman" w:eastAsia="仿宋" w:cs="Times New Roman"/>
                <w:sz w:val="24"/>
                <w:highlight w:val="yellow"/>
              </w:rPr>
            </w:pPr>
          </w:p>
        </w:tc>
      </w:tr>
      <w:tr w14:paraId="373541B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jc w:val="center"/>
        </w:trPr>
        <w:tc>
          <w:tcPr>
            <w:tcW w:w="2182" w:type="pct"/>
            <w:tcBorders>
              <w:tl2br w:val="nil"/>
              <w:tr2bl w:val="nil"/>
            </w:tcBorders>
            <w:shd w:val="clear" w:color="auto" w:fill="auto"/>
            <w:vAlign w:val="center"/>
          </w:tcPr>
          <w:p w14:paraId="0E574ACD">
            <w:pPr>
              <w:pStyle w:val="33"/>
              <w:widowControl w:val="0"/>
              <w:tabs>
                <w:tab w:val="center" w:pos="4201"/>
                <w:tab w:val="right" w:leader="dot" w:pos="9298"/>
              </w:tabs>
              <w:ind w:firstLine="0" w:firstLineChars="0"/>
              <w:jc w:val="center"/>
              <w:rPr>
                <w:rFonts w:ascii="Times New Roman"/>
                <w:sz w:val="18"/>
                <w:szCs w:val="18"/>
                <w:highlight w:val="none"/>
              </w:rPr>
            </w:pPr>
            <w:r>
              <w:rPr>
                <w:rFonts w:ascii="Times New Roman"/>
                <w:sz w:val="18"/>
                <w:szCs w:val="18"/>
                <w:highlight w:val="none"/>
              </w:rPr>
              <w:t>28d</w:t>
            </w:r>
            <w:r>
              <w:rPr>
                <w:rFonts w:hint="eastAsia" w:ascii="Times New Roman"/>
                <w:sz w:val="18"/>
                <w:szCs w:val="18"/>
                <w:highlight w:val="none"/>
              </w:rPr>
              <w:t xml:space="preserve"> </w:t>
            </w:r>
            <w:r>
              <w:rPr>
                <w:rFonts w:ascii="Times New Roman"/>
                <w:sz w:val="18"/>
                <w:szCs w:val="18"/>
                <w:highlight w:val="none"/>
              </w:rPr>
              <w:t>抗压强度/MPa</w:t>
            </w:r>
          </w:p>
        </w:tc>
        <w:tc>
          <w:tcPr>
            <w:tcW w:w="1176" w:type="pct"/>
            <w:tcBorders>
              <w:tl2br w:val="nil"/>
              <w:tr2bl w:val="nil"/>
            </w:tcBorders>
            <w:shd w:val="clear" w:color="auto" w:fill="auto"/>
            <w:vAlign w:val="center"/>
          </w:tcPr>
          <w:p w14:paraId="27D182FC">
            <w:pPr>
              <w:pStyle w:val="33"/>
              <w:widowControl w:val="0"/>
              <w:tabs>
                <w:tab w:val="center" w:pos="4201"/>
                <w:tab w:val="right" w:leader="dot" w:pos="9298"/>
              </w:tabs>
              <w:ind w:firstLine="0" w:firstLineChars="0"/>
              <w:jc w:val="center"/>
              <w:rPr>
                <w:rFonts w:ascii="Times New Roman"/>
                <w:sz w:val="18"/>
                <w:szCs w:val="18"/>
                <w:highlight w:val="none"/>
              </w:rPr>
            </w:pPr>
            <w:r>
              <w:rPr>
                <w:rFonts w:ascii="Times New Roman"/>
                <w:sz w:val="18"/>
                <w:szCs w:val="18"/>
                <w:highlight w:val="none"/>
              </w:rPr>
              <w:t>≥50</w:t>
            </w:r>
          </w:p>
        </w:tc>
        <w:tc>
          <w:tcPr>
            <w:tcW w:w="1640" w:type="pct"/>
            <w:vMerge w:val="continue"/>
            <w:tcBorders>
              <w:tl2br w:val="nil"/>
              <w:tr2bl w:val="nil"/>
            </w:tcBorders>
          </w:tcPr>
          <w:p w14:paraId="292B15D7">
            <w:pPr>
              <w:adjustRightInd w:val="0"/>
              <w:jc w:val="center"/>
              <w:rPr>
                <w:rFonts w:ascii="Times New Roman" w:hAnsi="Times New Roman" w:eastAsia="仿宋" w:cs="Times New Roman"/>
                <w:sz w:val="24"/>
                <w:highlight w:val="yellow"/>
              </w:rPr>
            </w:pPr>
          </w:p>
        </w:tc>
      </w:tr>
    </w:tbl>
    <w:p w14:paraId="704AB00D">
      <w:pPr>
        <w:pStyle w:val="31"/>
        <w:tabs>
          <w:tab w:val="center" w:pos="4201"/>
          <w:tab w:val="right" w:leader="dot" w:pos="9298"/>
        </w:tabs>
        <w:adjustRightInd w:val="0"/>
        <w:spacing w:before="156" w:beforeLines="50" w:after="156" w:afterLines="50" w:line="400" w:lineRule="exact"/>
        <w:outlineLvl w:val="1"/>
        <w:rPr>
          <w:rFonts w:hint="default" w:ascii="Times New Roman" w:hAnsi="Times New Roman" w:eastAsia="黑体" w:cs="Times New Roman"/>
          <w:kern w:val="0"/>
          <w:sz w:val="21"/>
          <w:szCs w:val="20"/>
          <w:lang w:val="en-US" w:eastAsia="zh-CN"/>
          <w14:ligatures w14:val="none"/>
        </w:rPr>
      </w:pPr>
      <w:bookmarkStart w:id="69" w:name="_Toc27971"/>
      <w:bookmarkStart w:id="70" w:name="_Toc12767"/>
      <w:r>
        <w:rPr>
          <w:rFonts w:hint="eastAsia" w:ascii="黑体" w:hAnsi="黑体" w:cs="黑体"/>
          <w:color w:val="000000"/>
          <w:sz w:val="21"/>
        </w:rPr>
        <w:t>6</w:t>
      </w:r>
      <w:r>
        <w:rPr>
          <w:rFonts w:hint="eastAsia" w:ascii="黑体" w:hAnsi="黑体" w:cs="黑体"/>
          <w:color w:val="000000"/>
          <w:sz w:val="21"/>
          <w:lang w:val="en-US" w:eastAsia="zh-CN"/>
        </w:rPr>
        <w:t xml:space="preserve"> </w:t>
      </w:r>
      <w:r>
        <w:rPr>
          <w:rFonts w:hint="eastAsia" w:ascii="Times New Roman" w:hAnsi="Times New Roman" w:cs="Times New Roman"/>
          <w:kern w:val="0"/>
          <w:sz w:val="21"/>
          <w:szCs w:val="20"/>
          <w:lang w:val="en-US" w:eastAsia="zh-CN"/>
          <w14:ligatures w14:val="none"/>
        </w:rPr>
        <w:t>设备与机具</w:t>
      </w:r>
      <w:bookmarkEnd w:id="69"/>
    </w:p>
    <w:p w14:paraId="52139E97">
      <w:pPr>
        <w:adjustRightInd w:val="0"/>
        <w:spacing w:line="400" w:lineRule="exact"/>
        <w:rPr>
          <w:rFonts w:hint="eastAsia" w:ascii="黑体" w:hAnsi="黑体" w:eastAsia="黑体" w:cs="黑体"/>
          <w:bCs/>
          <w:szCs w:val="21"/>
          <w:lang w:val="en-US" w:eastAsia="zh-CN"/>
          <w14:ligatures w14:val="none"/>
        </w:rPr>
      </w:pPr>
      <w:r>
        <w:rPr>
          <w:rFonts w:hint="eastAsia" w:ascii="黑体" w:hAnsi="黑体" w:eastAsia="黑体" w:cs="黑体"/>
          <w:bCs/>
          <w:szCs w:val="21"/>
          <w14:ligatures w14:val="none"/>
        </w:rPr>
        <w:t xml:space="preserve">6.1 </w:t>
      </w:r>
      <w:r>
        <w:rPr>
          <w:rFonts w:hint="eastAsia" w:ascii="黑体" w:hAnsi="黑体" w:eastAsia="黑体" w:cs="黑体"/>
          <w:bCs/>
          <w:szCs w:val="21"/>
          <w:lang w:val="en-US" w:eastAsia="zh-CN"/>
          <w14:ligatures w14:val="none"/>
        </w:rPr>
        <w:t>一般规定</w:t>
      </w:r>
    </w:p>
    <w:p w14:paraId="490ED1BF">
      <w:pPr>
        <w:spacing w:line="400" w:lineRule="exact"/>
        <w:rPr>
          <w:rFonts w:hint="default" w:ascii="Times New Roman" w:hAnsi="Times New Roman" w:eastAsia="宋体" w:cs="Times New Roman"/>
          <w:bCs/>
          <w:szCs w:val="21"/>
          <w:lang w:val="en-US" w:eastAsia="zh-CN" w:bidi="ar"/>
          <w14:ligatures w14:val="none"/>
        </w:rPr>
      </w:pPr>
      <w:r>
        <w:rPr>
          <w:rFonts w:hint="eastAsia" w:ascii="黑体" w:hAnsi="黑体" w:eastAsia="黑体" w:cs="黑体"/>
          <w:bCs/>
          <w:szCs w:val="21"/>
          <w:lang w:val="en-US" w:eastAsia="zh-CN"/>
          <w14:ligatures w14:val="none"/>
        </w:rPr>
        <w:t xml:space="preserve">6.1.1 </w:t>
      </w:r>
      <w:r>
        <w:rPr>
          <w:rFonts w:hint="eastAsia" w:ascii="Times New Roman" w:hAnsi="Times New Roman" w:eastAsia="宋体" w:cs="Times New Roman"/>
          <w:bCs/>
          <w:szCs w:val="21"/>
          <w:lang w:val="en-US" w:eastAsia="zh-CN" w:bidi="ar"/>
          <w14:ligatures w14:val="none"/>
        </w:rPr>
        <w:t>注浆设备应性能可靠，能快速移动、快速施工。</w:t>
      </w:r>
    </w:p>
    <w:p w14:paraId="5B60E807">
      <w:pPr>
        <w:adjustRightInd w:val="0"/>
        <w:spacing w:line="400" w:lineRule="exact"/>
        <w:rPr>
          <w:rFonts w:ascii="Times New Roman" w:hAnsi="Times New Roman" w:eastAsia="宋体" w:cs="Times New Roman"/>
          <w:bCs/>
          <w:szCs w:val="21"/>
          <w14:ligatures w14:val="none"/>
        </w:rPr>
      </w:pPr>
      <w:r>
        <w:rPr>
          <w:rFonts w:hint="eastAsia" w:ascii="黑体" w:hAnsi="黑体" w:eastAsia="黑体" w:cs="黑体"/>
          <w:bCs/>
          <w:szCs w:val="21"/>
          <w:lang w:val="en-US" w:eastAsia="zh-CN"/>
          <w14:ligatures w14:val="none"/>
        </w:rPr>
        <w:t>6.1.2</w:t>
      </w:r>
      <w:r>
        <w:rPr>
          <w:rFonts w:hint="eastAsia" w:ascii="Times New Roman" w:hAnsi="Times New Roman" w:eastAsia="宋体" w:cs="Times New Roman"/>
          <w:bCs/>
          <w:szCs w:val="21"/>
          <w:lang w:val="en-US" w:eastAsia="zh-CN"/>
          <w14:ligatures w14:val="none"/>
        </w:rPr>
        <w:t xml:space="preserve"> </w:t>
      </w:r>
      <w:r>
        <w:rPr>
          <w:rFonts w:ascii="Times New Roman" w:hAnsi="Times New Roman" w:eastAsia="宋体" w:cs="Times New Roman"/>
          <w:bCs/>
          <w:szCs w:val="21"/>
          <w14:ligatures w14:val="none"/>
        </w:rPr>
        <w:t>根据路面基层内部结构缺陷类型</w:t>
      </w:r>
      <w:r>
        <w:rPr>
          <w:rFonts w:hint="eastAsia" w:ascii="Times New Roman" w:hAnsi="Times New Roman" w:eastAsia="宋体" w:cs="Times New Roman"/>
          <w:bCs/>
          <w:szCs w:val="21"/>
          <w:lang w:eastAsia="zh-CN"/>
          <w14:ligatures w14:val="none"/>
        </w:rPr>
        <w:t>、</w:t>
      </w:r>
      <w:r>
        <w:rPr>
          <w:rFonts w:hint="eastAsia" w:ascii="Times New Roman" w:hAnsi="Times New Roman" w:eastAsia="宋体" w:cs="Times New Roman"/>
          <w:bCs/>
          <w:szCs w:val="21"/>
          <w:lang w:val="en-US" w:eastAsia="zh-CN"/>
          <w14:ligatures w14:val="none"/>
        </w:rPr>
        <w:t>深度及范围</w:t>
      </w:r>
      <w:r>
        <w:rPr>
          <w:rFonts w:ascii="Times New Roman" w:hAnsi="Times New Roman" w:eastAsia="宋体" w:cs="Times New Roman"/>
          <w:bCs/>
          <w:szCs w:val="21"/>
          <w14:ligatures w14:val="none"/>
        </w:rPr>
        <w:t>，</w:t>
      </w:r>
      <w:r>
        <w:rPr>
          <w:rFonts w:hint="eastAsia" w:ascii="Times New Roman" w:hAnsi="Times New Roman" w:eastAsia="宋体" w:cs="Times New Roman"/>
          <w:bCs/>
          <w:szCs w:val="21"/>
          <w:lang w:val="en-US" w:eastAsia="zh-CN"/>
          <w14:ligatures w14:val="none"/>
        </w:rPr>
        <w:t>设置注浆设备参数</w:t>
      </w:r>
      <w:r>
        <w:rPr>
          <w:rFonts w:ascii="Times New Roman" w:hAnsi="Times New Roman" w:eastAsia="宋体" w:cs="Times New Roman"/>
          <w:bCs/>
          <w:szCs w:val="21"/>
          <w14:ligatures w14:val="none"/>
        </w:rPr>
        <w:t xml:space="preserve">。 </w:t>
      </w:r>
    </w:p>
    <w:p w14:paraId="2CC4862C">
      <w:pPr>
        <w:adjustRightInd w:val="0"/>
        <w:spacing w:line="400" w:lineRule="exact"/>
        <w:rPr>
          <w:rFonts w:ascii="Times New Roman" w:hAnsi="Times New Roman" w:eastAsia="宋体" w:cs="Times New Roman"/>
          <w:bCs/>
          <w:szCs w:val="21"/>
          <w14:ligatures w14:val="none"/>
        </w:rPr>
      </w:pPr>
      <w:r>
        <w:rPr>
          <w:rFonts w:hint="eastAsia" w:ascii="黑体" w:hAnsi="黑体" w:eastAsia="黑体" w:cs="黑体"/>
          <w:bCs/>
          <w:szCs w:val="21"/>
          <w14:ligatures w14:val="none"/>
        </w:rPr>
        <w:t>6.</w:t>
      </w:r>
      <w:r>
        <w:rPr>
          <w:rFonts w:hint="eastAsia" w:ascii="黑体" w:hAnsi="黑体" w:eastAsia="黑体" w:cs="黑体"/>
          <w:bCs/>
          <w:szCs w:val="21"/>
          <w:lang w:val="en-US" w:eastAsia="zh-CN"/>
          <w14:ligatures w14:val="none"/>
        </w:rPr>
        <w:t>1.3</w:t>
      </w:r>
      <w:r>
        <w:rPr>
          <w:rFonts w:hint="eastAsia" w:ascii="黑体" w:hAnsi="黑体" w:eastAsia="黑体" w:cs="黑体"/>
          <w:bCs/>
          <w:szCs w:val="21"/>
          <w14:ligatures w14:val="none"/>
        </w:rPr>
        <w:t xml:space="preserve"> </w:t>
      </w:r>
      <w:r>
        <w:rPr>
          <w:rFonts w:hint="default" w:ascii="Times New Roman" w:hAnsi="Times New Roman" w:eastAsia="宋体" w:cs="Times New Roman"/>
          <w:bCs/>
          <w:szCs w:val="21"/>
          <w14:ligatures w14:val="none"/>
        </w:rPr>
        <w:t>各检测仪器硬件、软件应配置齐全，精度应满足要求。</w:t>
      </w:r>
    </w:p>
    <w:p w14:paraId="73957591">
      <w:pPr>
        <w:adjustRightInd w:val="0"/>
        <w:spacing w:line="400" w:lineRule="exact"/>
        <w:rPr>
          <w:rFonts w:hint="default" w:ascii="Times New Roman" w:hAnsi="Times New Roman" w:eastAsia="宋体" w:cs="Times New Roman"/>
          <w:bCs/>
          <w:szCs w:val="21"/>
          <w:lang w:val="en-US" w:eastAsia="zh-CN"/>
          <w14:ligatures w14:val="none"/>
        </w:rPr>
      </w:pPr>
      <w:r>
        <w:rPr>
          <w:rFonts w:hint="eastAsia" w:ascii="黑体" w:hAnsi="黑体" w:eastAsia="黑体" w:cs="黑体"/>
          <w:bCs/>
          <w:szCs w:val="21"/>
          <w:lang w:val="en-US" w:eastAsia="zh-CN"/>
          <w14:ligatures w14:val="none"/>
        </w:rPr>
        <w:t>6.2</w:t>
      </w:r>
      <w:r>
        <w:rPr>
          <w:rFonts w:hint="eastAsia" w:ascii="Times New Roman" w:hAnsi="Times New Roman" w:eastAsia="宋体" w:cs="Times New Roman"/>
          <w:bCs/>
          <w:szCs w:val="21"/>
          <w:lang w:val="en-US" w:eastAsia="zh-CN"/>
          <w14:ligatures w14:val="none"/>
        </w:rPr>
        <w:t xml:space="preserve"> 搅拌机</w:t>
      </w:r>
      <w:r>
        <w:rPr>
          <w:rFonts w:hint="eastAsia" w:ascii="Times New Roman" w:hAnsi="Times New Roman" w:eastAsia="宋体" w:cs="Times New Roman"/>
          <w:bCs/>
          <w:sz w:val="21"/>
          <w:szCs w:val="21"/>
          <w14:ligatures w14:val="none"/>
        </w:rPr>
        <w:t>功率</w:t>
      </w:r>
      <w:r>
        <w:rPr>
          <w:rFonts w:hint="eastAsia" w:ascii="Times New Roman" w:hAnsi="Times New Roman" w:eastAsia="宋体" w:cs="Times New Roman"/>
          <w:bCs/>
          <w:sz w:val="21"/>
          <w:szCs w:val="21"/>
          <w:lang w:val="en-US" w:eastAsia="zh-CN"/>
          <w14:ligatures w14:val="none"/>
        </w:rPr>
        <w:t>为</w:t>
      </w:r>
      <w:r>
        <w:rPr>
          <w:rFonts w:hint="eastAsia" w:ascii="Times New Roman" w:hAnsi="Times New Roman" w:eastAsia="宋体" w:cs="Times New Roman"/>
          <w:bCs/>
          <w:sz w:val="21"/>
          <w:szCs w:val="21"/>
          <w14:ligatures w14:val="none"/>
        </w:rPr>
        <w:t>5.5kw，转速60-80r/min</w:t>
      </w:r>
      <w:r>
        <w:rPr>
          <w:rFonts w:hint="eastAsia" w:ascii="Times New Roman" w:hAnsi="Times New Roman" w:eastAsia="宋体" w:cs="Times New Roman"/>
          <w:bCs/>
          <w:sz w:val="21"/>
          <w:szCs w:val="21"/>
          <w:lang w:eastAsia="zh-CN"/>
          <w14:ligatures w14:val="none"/>
        </w:rPr>
        <w:t>，</w:t>
      </w:r>
      <w:r>
        <w:rPr>
          <w:rFonts w:hint="eastAsia" w:ascii="Times New Roman" w:hAnsi="Times New Roman" w:eastAsia="宋体" w:cs="Times New Roman"/>
          <w:bCs/>
          <w:sz w:val="21"/>
          <w:szCs w:val="21"/>
          <w:lang w:val="en-US" w:eastAsia="zh-CN"/>
          <w14:ligatures w14:val="none"/>
        </w:rPr>
        <w:t>容积100～400 L。</w:t>
      </w:r>
      <w:r>
        <w:rPr>
          <w:rFonts w:hint="eastAsia" w:ascii="Times New Roman" w:hAnsi="Times New Roman" w:eastAsia="宋体" w:cs="Times New Roman"/>
          <w:bCs/>
          <w:szCs w:val="21"/>
          <w:lang w:val="en-US" w:eastAsia="zh-CN"/>
          <w14:ligatures w14:val="none"/>
        </w:rPr>
        <w:t xml:space="preserve"> </w:t>
      </w:r>
    </w:p>
    <w:p w14:paraId="7928D7CE">
      <w:pPr>
        <w:adjustRightInd w:val="0"/>
        <w:spacing w:line="400" w:lineRule="exact"/>
        <w:rPr>
          <w:rFonts w:hint="eastAsia" w:ascii="Times New Roman" w:hAnsi="Times New Roman" w:eastAsia="宋体" w:cs="Times New Roman"/>
          <w:bCs/>
          <w:sz w:val="21"/>
          <w:szCs w:val="21"/>
          <w:lang w:eastAsia="zh-CN"/>
          <w14:ligatures w14:val="none"/>
        </w:rPr>
      </w:pPr>
      <w:r>
        <w:rPr>
          <w:rFonts w:hint="eastAsia" w:ascii="黑体" w:hAnsi="黑体" w:eastAsia="黑体" w:cs="黑体"/>
          <w:bCs/>
          <w:szCs w:val="21"/>
          <w:lang w:val="en-US" w:eastAsia="zh-CN"/>
          <w14:ligatures w14:val="none"/>
        </w:rPr>
        <w:t>6.3</w:t>
      </w:r>
      <w:r>
        <w:rPr>
          <w:rFonts w:hint="eastAsia" w:ascii="Times New Roman" w:hAnsi="Times New Roman" w:eastAsia="宋体" w:cs="Times New Roman"/>
          <w:bCs/>
          <w:szCs w:val="21"/>
          <w:lang w:val="en-US" w:eastAsia="zh-CN"/>
          <w14:ligatures w14:val="none"/>
        </w:rPr>
        <w:t xml:space="preserve"> 注浆泵</w:t>
      </w:r>
      <w:r>
        <w:rPr>
          <w:rFonts w:hint="eastAsia" w:ascii="Times New Roman" w:hAnsi="Times New Roman" w:eastAsia="宋体" w:cs="Times New Roman"/>
          <w:bCs/>
          <w:sz w:val="21"/>
          <w:szCs w:val="21"/>
          <w14:ligatures w14:val="none"/>
        </w:rPr>
        <w:t>功率</w:t>
      </w:r>
      <w:r>
        <w:rPr>
          <w:rFonts w:hint="eastAsia" w:ascii="Times New Roman" w:hAnsi="Times New Roman" w:eastAsia="宋体" w:cs="Times New Roman"/>
          <w:bCs/>
          <w:sz w:val="21"/>
          <w:szCs w:val="21"/>
          <w:lang w:val="en-US" w:eastAsia="zh-CN"/>
          <w14:ligatures w14:val="none"/>
        </w:rPr>
        <w:t>为</w:t>
      </w:r>
      <w:r>
        <w:rPr>
          <w:rFonts w:hint="eastAsia" w:ascii="Times New Roman" w:hAnsi="Times New Roman" w:eastAsia="宋体" w:cs="Times New Roman"/>
          <w:bCs/>
          <w:sz w:val="21"/>
          <w:szCs w:val="21"/>
          <w14:ligatures w14:val="none"/>
        </w:rPr>
        <w:t>7.5 kw，注浆压力5MPa-8MPa</w:t>
      </w:r>
      <w:r>
        <w:rPr>
          <w:rFonts w:hint="eastAsia" w:ascii="Times New Roman" w:hAnsi="Times New Roman" w:eastAsia="宋体" w:cs="Times New Roman"/>
          <w:bCs/>
          <w:sz w:val="21"/>
          <w:szCs w:val="21"/>
          <w:lang w:eastAsia="zh-CN"/>
          <w14:ligatures w14:val="none"/>
        </w:rPr>
        <w:t>，</w:t>
      </w:r>
      <w:r>
        <w:rPr>
          <w:rFonts w:hint="eastAsia" w:ascii="Times New Roman" w:hAnsi="Times New Roman" w:eastAsia="宋体" w:cs="Times New Roman"/>
          <w:bCs/>
          <w:sz w:val="21"/>
          <w:szCs w:val="21"/>
          <w14:ligatures w14:val="none"/>
        </w:rPr>
        <w:t>流量</w:t>
      </w:r>
      <w:r>
        <w:rPr>
          <w:rFonts w:hint="eastAsia" w:ascii="Times New Roman" w:hAnsi="Times New Roman" w:eastAsia="宋体" w:cs="Times New Roman"/>
          <w:bCs/>
          <w:sz w:val="21"/>
          <w:szCs w:val="21"/>
          <w:lang w:val="en-US" w:eastAsia="zh-CN"/>
          <w14:ligatures w14:val="none"/>
        </w:rPr>
        <w:t>为</w:t>
      </w:r>
      <w:r>
        <w:rPr>
          <w:rFonts w:hint="eastAsia" w:ascii="Times New Roman" w:hAnsi="Times New Roman" w:eastAsia="宋体" w:cs="Times New Roman"/>
          <w:bCs/>
          <w:sz w:val="21"/>
          <w:szCs w:val="21"/>
          <w14:ligatures w14:val="none"/>
        </w:rPr>
        <w:t>150L/ 32 L/min</w:t>
      </w:r>
      <w:r>
        <w:rPr>
          <w:rFonts w:hint="eastAsia" w:ascii="Times New Roman" w:hAnsi="Times New Roman" w:eastAsia="宋体" w:cs="Times New Roman"/>
          <w:bCs/>
          <w:sz w:val="21"/>
          <w:szCs w:val="21"/>
          <w:lang w:eastAsia="zh-CN"/>
          <w14:ligatures w14:val="none"/>
        </w:rPr>
        <w:t>。</w:t>
      </w:r>
    </w:p>
    <w:p w14:paraId="3B6BB744">
      <w:pPr>
        <w:adjustRightInd w:val="0"/>
        <w:spacing w:line="400" w:lineRule="exact"/>
        <w:rPr>
          <w:rFonts w:hint="eastAsia" w:ascii="Times New Roman" w:hAnsi="Times New Roman" w:eastAsia="宋体" w:cs="Times New Roman"/>
          <w:bCs/>
          <w:sz w:val="21"/>
          <w:szCs w:val="21"/>
          <w:lang w:val="en-US" w:eastAsia="zh-CN"/>
          <w14:ligatures w14:val="none"/>
        </w:rPr>
      </w:pPr>
      <w:r>
        <w:rPr>
          <w:rFonts w:hint="eastAsia" w:ascii="黑体" w:hAnsi="黑体" w:eastAsia="黑体" w:cs="黑体"/>
          <w:bCs/>
          <w:sz w:val="21"/>
          <w:szCs w:val="21"/>
          <w:lang w:val="en-US" w:eastAsia="zh-CN"/>
          <w14:ligatures w14:val="none"/>
        </w:rPr>
        <w:t>6.4</w:t>
      </w:r>
      <w:r>
        <w:rPr>
          <w:rFonts w:hint="eastAsia" w:ascii="Times New Roman" w:hAnsi="Times New Roman" w:eastAsia="宋体" w:cs="Times New Roman"/>
          <w:bCs/>
          <w:sz w:val="21"/>
          <w:szCs w:val="21"/>
          <w:lang w:val="en-US" w:eastAsia="zh-CN"/>
          <w14:ligatures w14:val="none"/>
        </w:rPr>
        <w:t xml:space="preserve"> 高压清洗机压力大于等于6MPa，转速为2500 r/min～3500 r/min。</w:t>
      </w:r>
    </w:p>
    <w:p w14:paraId="1F49AB66">
      <w:pPr>
        <w:adjustRightInd w:val="0"/>
        <w:spacing w:line="400" w:lineRule="exact"/>
        <w:rPr>
          <w:rFonts w:hint="default" w:ascii="Times New Roman" w:hAnsi="Times New Roman" w:eastAsia="宋体" w:cs="Times New Roman"/>
          <w:bCs/>
          <w:szCs w:val="21"/>
          <w:lang w:val="en-US" w:eastAsia="zh-CN"/>
          <w14:ligatures w14:val="none"/>
        </w:rPr>
      </w:pPr>
      <w:r>
        <w:rPr>
          <w:rFonts w:hint="eastAsia" w:ascii="黑体" w:hAnsi="黑体" w:eastAsia="黑体" w:cs="黑体"/>
          <w:bCs/>
          <w:sz w:val="21"/>
          <w:szCs w:val="21"/>
          <w:lang w:val="en-US" w:eastAsia="zh-CN"/>
          <w14:ligatures w14:val="none"/>
        </w:rPr>
        <w:t xml:space="preserve">6.5 </w:t>
      </w:r>
      <w:r>
        <w:rPr>
          <w:rFonts w:hint="default" w:ascii="Times New Roman" w:hAnsi="Times New Roman" w:eastAsia="宋体" w:cs="Times New Roman"/>
          <w:bCs/>
          <w:szCs w:val="21"/>
          <w14:ligatures w14:val="none"/>
        </w:rPr>
        <w:t>落锤式弯沉仪的设置施加荷载应为 50kN。</w:t>
      </w:r>
    </w:p>
    <w:p w14:paraId="47FDB6D7">
      <w:pPr>
        <w:pStyle w:val="32"/>
        <w:numPr>
          <w:ilvl w:val="0"/>
          <w:numId w:val="0"/>
        </w:numPr>
        <w:outlineLvl w:val="0"/>
        <w:rPr>
          <w:color w:val="000000"/>
          <w:szCs w:val="22"/>
        </w:rPr>
      </w:pPr>
      <w:bookmarkStart w:id="71" w:name="_Toc3794"/>
      <w:r>
        <w:rPr>
          <w:rFonts w:hint="eastAsia"/>
          <w:color w:val="000000"/>
          <w:szCs w:val="22"/>
        </w:rPr>
        <w:t>7</w:t>
      </w:r>
      <w:r>
        <w:rPr>
          <w:color w:val="000000"/>
          <w:szCs w:val="22"/>
        </w:rPr>
        <w:t>注浆加固设计</w:t>
      </w:r>
      <w:bookmarkEnd w:id="70"/>
      <w:bookmarkEnd w:id="71"/>
      <w:r>
        <w:rPr>
          <w:color w:val="000000"/>
          <w:szCs w:val="22"/>
        </w:rPr>
        <w:t xml:space="preserve"> </w:t>
      </w:r>
    </w:p>
    <w:p w14:paraId="51416686">
      <w:pPr>
        <w:pStyle w:val="31"/>
        <w:tabs>
          <w:tab w:val="center" w:pos="4201"/>
          <w:tab w:val="right" w:leader="dot" w:pos="9298"/>
        </w:tabs>
        <w:adjustRightInd/>
        <w:spacing w:before="156" w:beforeLines="50" w:after="156" w:afterLines="50" w:line="240" w:lineRule="auto"/>
        <w:outlineLvl w:val="1"/>
        <w:rPr>
          <w:rFonts w:ascii="黑体" w:hAnsi="黑体" w:cs="黑体"/>
          <w:kern w:val="0"/>
          <w:sz w:val="21"/>
          <w:szCs w:val="20"/>
          <w14:ligatures w14:val="none"/>
        </w:rPr>
      </w:pPr>
      <w:bookmarkStart w:id="72" w:name="_Toc20963"/>
      <w:bookmarkStart w:id="73" w:name="_Toc20773"/>
      <w:r>
        <w:rPr>
          <w:rFonts w:hint="eastAsia" w:ascii="黑体" w:hAnsi="黑体" w:cs="黑体"/>
          <w:kern w:val="0"/>
          <w:sz w:val="21"/>
          <w:szCs w:val="20"/>
          <w14:ligatures w14:val="none"/>
        </w:rPr>
        <w:t>7.1 一般规定</w:t>
      </w:r>
      <w:bookmarkEnd w:id="72"/>
      <w:bookmarkEnd w:id="73"/>
      <w:r>
        <w:rPr>
          <w:rFonts w:hint="eastAsia" w:ascii="黑体" w:hAnsi="黑体" w:cs="黑体"/>
          <w:kern w:val="0"/>
          <w:sz w:val="21"/>
          <w:szCs w:val="20"/>
          <w14:ligatures w14:val="none"/>
        </w:rPr>
        <w:t xml:space="preserve"> </w:t>
      </w:r>
    </w:p>
    <w:p w14:paraId="146438B8">
      <w:pPr>
        <w:adjustRightInd w:val="0"/>
        <w:spacing w:line="400" w:lineRule="exact"/>
        <w:rPr>
          <w:rFonts w:ascii="Times New Roman" w:hAnsi="Times New Roman" w:eastAsia="宋体" w:cs="Times New Roman"/>
          <w:bCs/>
          <w:szCs w:val="21"/>
          <w14:ligatures w14:val="none"/>
        </w:rPr>
      </w:pPr>
      <w:r>
        <w:rPr>
          <w:rFonts w:hint="eastAsia" w:ascii="黑体" w:hAnsi="黑体" w:eastAsia="黑体" w:cs="黑体"/>
          <w:bCs/>
          <w:szCs w:val="21"/>
          <w14:ligatures w14:val="none"/>
        </w:rPr>
        <w:t xml:space="preserve">7.1.1 </w:t>
      </w:r>
      <w:r>
        <w:rPr>
          <w:rFonts w:ascii="Times New Roman" w:hAnsi="Times New Roman" w:eastAsia="宋体" w:cs="Times New Roman"/>
          <w:bCs/>
          <w:szCs w:val="21"/>
          <w14:ligatures w14:val="none"/>
        </w:rPr>
        <w:t>按照</w:t>
      </w:r>
      <w:r>
        <w:rPr>
          <w:rFonts w:hint="eastAsia" w:ascii="Times New Roman" w:hAnsi="Times New Roman" w:eastAsia="宋体" w:cs="Times New Roman"/>
          <w:bCs/>
          <w:szCs w:val="21"/>
          <w:lang w:val="en-US" w:eastAsia="zh-CN"/>
          <w14:ligatures w14:val="none"/>
        </w:rPr>
        <w:t>4.4</w:t>
      </w:r>
      <w:r>
        <w:rPr>
          <w:rFonts w:ascii="Times New Roman" w:hAnsi="Times New Roman" w:eastAsia="宋体" w:cs="Times New Roman"/>
          <w:bCs/>
          <w:szCs w:val="21"/>
          <w14:ligatures w14:val="none"/>
        </w:rPr>
        <w:t xml:space="preserve">，确定各分段基层缺陷类型、注浆量、注浆工艺。 </w:t>
      </w:r>
    </w:p>
    <w:p w14:paraId="0AC8E55F">
      <w:pPr>
        <w:adjustRightInd w:val="0"/>
        <w:spacing w:line="400" w:lineRule="exact"/>
        <w:rPr>
          <w:rFonts w:ascii="Times New Roman" w:hAnsi="Times New Roman" w:eastAsia="宋体" w:cs="Times New Roman"/>
          <w:bCs/>
          <w:szCs w:val="21"/>
          <w14:ligatures w14:val="none"/>
        </w:rPr>
      </w:pPr>
      <w:r>
        <w:rPr>
          <w:rFonts w:hint="eastAsia" w:ascii="黑体" w:hAnsi="黑体" w:eastAsia="黑体" w:cs="黑体"/>
          <w:bCs/>
          <w:szCs w:val="21"/>
          <w14:ligatures w14:val="none"/>
        </w:rPr>
        <w:t xml:space="preserve">7.1.2 </w:t>
      </w:r>
      <w:r>
        <w:rPr>
          <w:rFonts w:ascii="Times New Roman" w:hAnsi="Times New Roman" w:eastAsia="宋体" w:cs="Times New Roman"/>
          <w:bCs/>
          <w:szCs w:val="21"/>
          <w14:ligatures w14:val="none"/>
        </w:rPr>
        <w:t>宜通过试验路验证或相同工程项目类比分析</w:t>
      </w:r>
      <w:r>
        <w:rPr>
          <w:rFonts w:hint="eastAsia" w:ascii="Times New Roman" w:hAnsi="Times New Roman" w:eastAsia="宋体" w:cs="Times New Roman"/>
          <w:bCs/>
          <w:szCs w:val="21"/>
          <w:lang w:val="en-US" w:eastAsia="zh-CN"/>
          <w14:ligatures w14:val="none"/>
        </w:rPr>
        <w:t>确定</w:t>
      </w:r>
      <w:r>
        <w:rPr>
          <w:rFonts w:ascii="Times New Roman" w:hAnsi="Times New Roman" w:eastAsia="宋体" w:cs="Times New Roman"/>
          <w:bCs/>
          <w:szCs w:val="21"/>
          <w14:ligatures w14:val="none"/>
        </w:rPr>
        <w:t>注浆加固设计方案。</w:t>
      </w:r>
    </w:p>
    <w:p w14:paraId="22BF633D">
      <w:pPr>
        <w:pStyle w:val="31"/>
        <w:tabs>
          <w:tab w:val="center" w:pos="4201"/>
          <w:tab w:val="right" w:leader="dot" w:pos="9298"/>
        </w:tabs>
        <w:adjustRightInd/>
        <w:spacing w:before="156" w:beforeLines="50" w:after="156" w:afterLines="50" w:line="240" w:lineRule="auto"/>
        <w:outlineLvl w:val="1"/>
        <w:rPr>
          <w:rFonts w:ascii="黑体" w:hAnsi="黑体" w:cs="黑体"/>
          <w:kern w:val="0"/>
          <w:sz w:val="21"/>
          <w:szCs w:val="20"/>
          <w14:ligatures w14:val="none"/>
        </w:rPr>
      </w:pPr>
      <w:bookmarkStart w:id="74" w:name="_Toc30170"/>
      <w:bookmarkStart w:id="75" w:name="_Toc13275"/>
      <w:r>
        <w:rPr>
          <w:rFonts w:hint="eastAsia" w:ascii="黑体" w:hAnsi="黑体" w:cs="黑体"/>
          <w:kern w:val="0"/>
          <w:sz w:val="21"/>
          <w:szCs w:val="20"/>
          <w14:ligatures w14:val="none"/>
        </w:rPr>
        <w:t>7.2 地聚物材料配合比设计</w:t>
      </w:r>
      <w:bookmarkEnd w:id="74"/>
      <w:bookmarkEnd w:id="75"/>
    </w:p>
    <w:p w14:paraId="4F64E6D6">
      <w:pPr>
        <w:widowControl/>
        <w:jc w:val="left"/>
        <w:rPr>
          <w:rFonts w:ascii="Times New Roman" w:hAnsi="Times New Roman" w:cs="Times New Roman"/>
        </w:rPr>
      </w:pPr>
      <w:r>
        <w:rPr>
          <w:rFonts w:hint="eastAsia" w:ascii="黑体" w:hAnsi="黑体" w:eastAsia="黑体" w:cs="黑体"/>
          <w:bCs/>
          <w:szCs w:val="21"/>
          <w14:ligatures w14:val="none"/>
        </w:rPr>
        <w:t xml:space="preserve">7.2.1 </w:t>
      </w:r>
      <w:r>
        <w:rPr>
          <w:rFonts w:hint="eastAsia" w:ascii="宋体" w:hAnsi="宋体" w:eastAsia="宋体" w:cs="宋体"/>
          <w:color w:val="000000"/>
          <w:kern w:val="0"/>
          <w:szCs w:val="21"/>
          <w:lang w:bidi="ar"/>
        </w:rPr>
        <w:t>应根</w:t>
      </w:r>
      <w:r>
        <w:rPr>
          <w:rFonts w:ascii="Times New Roman" w:hAnsi="Times New Roman" w:eastAsia="宋体" w:cs="Times New Roman"/>
          <w:color w:val="000000"/>
          <w:kern w:val="0"/>
          <w:szCs w:val="21"/>
          <w:lang w:bidi="ar"/>
        </w:rPr>
        <w:t>据第5章的要求选择材料，原材料和地聚物材料的技术指标应符合表1、表2的要求。</w:t>
      </w:r>
    </w:p>
    <w:p w14:paraId="25C82D1C">
      <w:pPr>
        <w:adjustRightInd w:val="0"/>
        <w:snapToGrid w:val="0"/>
        <w:spacing w:line="400" w:lineRule="exact"/>
        <w:rPr>
          <w:rFonts w:ascii="Times New Roman" w:hAnsi="Times New Roman" w:eastAsia="宋体" w:cs="Times New Roman"/>
          <w:color w:val="000000"/>
          <w:szCs w:val="21"/>
          <w14:ligatures w14:val="none"/>
        </w:rPr>
      </w:pPr>
      <w:r>
        <w:rPr>
          <w:rFonts w:hint="eastAsia" w:ascii="黑体" w:hAnsi="黑体" w:eastAsia="黑体" w:cs="黑体"/>
          <w:bCs/>
          <w:szCs w:val="21"/>
          <w14:ligatures w14:val="none"/>
        </w:rPr>
        <w:t xml:space="preserve">7.2.2 </w:t>
      </w:r>
      <w:r>
        <w:rPr>
          <w:rFonts w:ascii="Times New Roman" w:hAnsi="Times New Roman" w:eastAsia="宋体" w:cs="Times New Roman"/>
          <w:color w:val="000000"/>
          <w:szCs w:val="21"/>
          <w14:ligatures w14:val="none"/>
        </w:rPr>
        <w:t>水胶比应根据设计要求通过试验确定，</w:t>
      </w:r>
      <w:r>
        <w:rPr>
          <w:rFonts w:hint="eastAsia" w:ascii="Times New Roman" w:hAnsi="Times New Roman" w:eastAsia="宋体" w:cs="Times New Roman"/>
          <w:color w:val="000000"/>
          <w:szCs w:val="21"/>
          <w14:ligatures w14:val="none"/>
        </w:rPr>
        <w:t>推荐</w:t>
      </w:r>
      <w:r>
        <w:rPr>
          <w:rFonts w:ascii="Times New Roman" w:hAnsi="Times New Roman" w:eastAsia="宋体" w:cs="Times New Roman"/>
          <w:color w:val="000000"/>
          <w:szCs w:val="21"/>
          <w14:ligatures w14:val="none"/>
        </w:rPr>
        <w:t>为0.3</w:t>
      </w:r>
      <w:r>
        <w:rPr>
          <w:rFonts w:hint="eastAsia" w:ascii="Times New Roman" w:hAnsi="Times New Roman" w:eastAsia="宋体" w:cs="Times New Roman"/>
          <w:color w:val="000000"/>
          <w:szCs w:val="21"/>
          <w:lang w:val="en-US" w:eastAsia="zh-CN"/>
          <w14:ligatures w14:val="none"/>
        </w:rPr>
        <w:t>~0.4</w:t>
      </w:r>
      <w:r>
        <w:rPr>
          <w:rFonts w:hint="eastAsia" w:ascii="Times New Roman" w:hAnsi="Times New Roman" w:eastAsia="宋体" w:cs="Times New Roman"/>
          <w:color w:val="000000"/>
          <w:szCs w:val="21"/>
          <w14:ligatures w14:val="none"/>
        </w:rPr>
        <w:t>。</w:t>
      </w:r>
      <w:r>
        <w:rPr>
          <w:rFonts w:ascii="Times New Roman" w:hAnsi="Times New Roman" w:eastAsia="宋体" w:cs="Times New Roman"/>
          <w:color w:val="000000"/>
          <w:szCs w:val="21"/>
          <w14:ligatures w14:val="none"/>
        </w:rPr>
        <w:t xml:space="preserve"> </w:t>
      </w:r>
    </w:p>
    <w:p w14:paraId="66073C32">
      <w:pPr>
        <w:pStyle w:val="31"/>
        <w:tabs>
          <w:tab w:val="center" w:pos="4201"/>
          <w:tab w:val="right" w:leader="dot" w:pos="9298"/>
        </w:tabs>
        <w:adjustRightInd/>
        <w:spacing w:line="240" w:lineRule="auto"/>
        <w:rPr>
          <w:rFonts w:hint="eastAsia" w:ascii="黑体" w:hAnsi="黑体" w:eastAsia="黑体" w:cs="黑体"/>
          <w:kern w:val="0"/>
          <w:sz w:val="21"/>
          <w:szCs w:val="20"/>
          <w:lang w:val="en-US" w:eastAsia="zh-CN"/>
          <w14:ligatures w14:val="none"/>
        </w:rPr>
      </w:pPr>
      <w:bookmarkStart w:id="76" w:name="_Toc27742"/>
      <w:r>
        <w:rPr>
          <w:rFonts w:hint="eastAsia" w:ascii="黑体" w:hAnsi="黑体" w:eastAsia="黑体" w:cs="黑体"/>
          <w:kern w:val="0"/>
          <w:sz w:val="21"/>
          <w:szCs w:val="20"/>
          <w14:ligatures w14:val="none"/>
        </w:rPr>
        <w:t xml:space="preserve">7.3 </w:t>
      </w:r>
      <w:r>
        <w:rPr>
          <w:rFonts w:hint="eastAsia" w:ascii="黑体" w:hAnsi="黑体" w:eastAsia="黑体" w:cs="黑体"/>
          <w:kern w:val="0"/>
          <w:sz w:val="21"/>
          <w:szCs w:val="20"/>
          <w:lang w:val="en-US" w:eastAsia="zh-CN"/>
          <w14:ligatures w14:val="none"/>
        </w:rPr>
        <w:t>施工</w:t>
      </w:r>
      <w:r>
        <w:rPr>
          <w:rFonts w:hint="eastAsia" w:ascii="黑体" w:hAnsi="黑体" w:eastAsia="黑体" w:cs="黑体"/>
          <w:kern w:val="0"/>
          <w:sz w:val="21"/>
          <w:szCs w:val="20"/>
          <w14:ligatures w14:val="none"/>
        </w:rPr>
        <w:t>工艺</w:t>
      </w:r>
      <w:bookmarkEnd w:id="76"/>
      <w:r>
        <w:rPr>
          <w:rFonts w:hint="eastAsia" w:ascii="黑体" w:hAnsi="黑体" w:eastAsia="黑体" w:cs="黑体"/>
          <w:kern w:val="0"/>
          <w:sz w:val="21"/>
          <w:szCs w:val="20"/>
          <w:lang w:val="en-US" w:eastAsia="zh-CN"/>
          <w14:ligatures w14:val="none"/>
        </w:rPr>
        <w:t>设计</w:t>
      </w:r>
    </w:p>
    <w:p w14:paraId="158A8B57">
      <w:pPr>
        <w:adjustRightInd w:val="0"/>
        <w:spacing w:line="400" w:lineRule="exact"/>
        <w:rPr>
          <w:rFonts w:ascii="Times New Roman" w:hAnsi="Times New Roman" w:eastAsia="宋体" w:cs="Times New Roman"/>
          <w:bCs/>
          <w:szCs w:val="21"/>
          <w14:ligatures w14:val="none"/>
        </w:rPr>
      </w:pPr>
      <w:r>
        <w:rPr>
          <w:rFonts w:hint="eastAsia" w:ascii="黑体" w:hAnsi="黑体" w:eastAsia="黑体" w:cs="黑体"/>
          <w:bCs/>
          <w:szCs w:val="21"/>
          <w14:ligatures w14:val="none"/>
        </w:rPr>
        <w:t xml:space="preserve">7.3.1 </w:t>
      </w:r>
      <w:r>
        <w:rPr>
          <w:rFonts w:ascii="Times New Roman" w:hAnsi="Times New Roman" w:eastAsia="宋体" w:cs="Times New Roman"/>
          <w:bCs/>
          <w:szCs w:val="21"/>
          <w14:ligatures w14:val="none"/>
        </w:rPr>
        <w:t>注浆设计参数包括注浆压力、单孔注浆量、孔径、孔距等。</w:t>
      </w:r>
    </w:p>
    <w:p w14:paraId="45164A8F">
      <w:pPr>
        <w:adjustRightInd w:val="0"/>
        <w:spacing w:line="400" w:lineRule="exact"/>
        <w:rPr>
          <w:rFonts w:ascii="Times New Roman" w:hAnsi="Times New Roman" w:eastAsia="宋体" w:cs="Times New Roman"/>
          <w:bCs/>
          <w:szCs w:val="21"/>
          <w14:ligatures w14:val="none"/>
        </w:rPr>
      </w:pPr>
      <w:r>
        <w:rPr>
          <w:rFonts w:hint="eastAsia" w:ascii="黑体" w:hAnsi="黑体" w:eastAsia="黑体" w:cs="黑体"/>
          <w:bCs/>
          <w:szCs w:val="21"/>
          <w14:ligatures w14:val="none"/>
        </w:rPr>
        <w:t>7.3.2</w:t>
      </w:r>
      <w:r>
        <w:rPr>
          <w:rFonts w:hint="eastAsia" w:ascii="Times New Roman" w:hAnsi="Times New Roman" w:eastAsia="宋体" w:cs="Times New Roman"/>
          <w:bCs/>
          <w:szCs w:val="21"/>
          <w14:ligatures w14:val="none"/>
        </w:rPr>
        <w:t xml:space="preserve"> </w:t>
      </w:r>
      <w:r>
        <w:rPr>
          <w:rFonts w:ascii="Times New Roman" w:hAnsi="Times New Roman" w:eastAsia="宋体" w:cs="Times New Roman"/>
          <w:bCs/>
          <w:szCs w:val="21"/>
          <w14:ligatures w14:val="none"/>
        </w:rPr>
        <w:t>单孔注浆量通过现场试验确定，也可参考同类工程经验。</w:t>
      </w:r>
    </w:p>
    <w:p w14:paraId="500EF033">
      <w:pPr>
        <w:keepNext w:val="0"/>
        <w:keepLines w:val="0"/>
        <w:widowControl/>
        <w:suppressLineNumbers w:val="0"/>
        <w:adjustRightInd w:val="0"/>
        <w:spacing w:line="400" w:lineRule="exact"/>
        <w:jc w:val="left"/>
        <w:rPr>
          <w:rFonts w:ascii="Times New Roman" w:hAnsi="Times New Roman" w:eastAsia="宋体" w:cs="Times New Roman"/>
          <w:bCs/>
          <w:szCs w:val="21"/>
          <w14:ligatures w14:val="none"/>
        </w:rPr>
      </w:pPr>
      <w:r>
        <w:rPr>
          <w:rFonts w:hint="eastAsia" w:ascii="黑体" w:hAnsi="黑体" w:eastAsia="黑体" w:cs="黑体"/>
          <w:bCs/>
          <w:szCs w:val="21"/>
          <w14:ligatures w14:val="none"/>
        </w:rPr>
        <w:t xml:space="preserve">7.3.3 </w:t>
      </w:r>
      <w:r>
        <w:rPr>
          <w:rFonts w:hint="default" w:ascii="Times New Roman" w:hAnsi="Times New Roman" w:eastAsia="宋体" w:cs="Times New Roman"/>
          <w:bCs/>
          <w:kern w:val="2"/>
          <w:sz w:val="21"/>
          <w:szCs w:val="21"/>
          <w:lang w:val="en-US" w:eastAsia="zh-CN" w:bidi="ar"/>
          <w14:ligatures w14:val="none"/>
        </w:rPr>
        <w:t>横向裂缝基层局部修复注浆孔布设在裂缝两侧相同距离，</w:t>
      </w:r>
      <w:r>
        <w:rPr>
          <w:rFonts w:hint="eastAsia" w:ascii="Times New Roman" w:hAnsi="Times New Roman" w:eastAsia="宋体" w:cs="Times New Roman"/>
          <w:bCs/>
          <w:szCs w:val="21"/>
          <w14:ligatures w14:val="none"/>
        </w:rPr>
        <w:t>孔距应根据试验路验证后确定，一般为1.2 m~1.8 m</w:t>
      </w:r>
      <w:r>
        <w:rPr>
          <w:rFonts w:hint="eastAsia" w:ascii="Times New Roman" w:hAnsi="Times New Roman" w:eastAsia="宋体" w:cs="Times New Roman"/>
          <w:bCs/>
          <w:szCs w:val="21"/>
          <w:lang w:eastAsia="zh-CN"/>
          <w14:ligatures w14:val="none"/>
        </w:rPr>
        <w:t>，</w:t>
      </w:r>
      <w:r>
        <w:rPr>
          <w:rFonts w:hint="default" w:ascii="Times New Roman" w:hAnsi="Times New Roman" w:eastAsia="宋体" w:cs="Times New Roman"/>
          <w:bCs/>
          <w:kern w:val="2"/>
          <w:sz w:val="21"/>
          <w:szCs w:val="21"/>
          <w:lang w:val="en-US" w:eastAsia="zh-CN" w:bidi="ar"/>
          <w14:ligatures w14:val="none"/>
        </w:rPr>
        <w:t>临近的三个注浆孔分别为等边三角形的三个顶点，沉陷和龟裂位置适当布孔加密</w:t>
      </w:r>
      <w:r>
        <w:rPr>
          <w:rFonts w:hint="eastAsia" w:ascii="Times New Roman" w:hAnsi="Times New Roman" w:eastAsia="宋体" w:cs="Times New Roman"/>
          <w:bCs/>
          <w:kern w:val="2"/>
          <w:sz w:val="21"/>
          <w:szCs w:val="21"/>
          <w:lang w:val="en-US" w:eastAsia="zh-CN" w:bidi="ar"/>
          <w14:ligatures w14:val="none"/>
        </w:rPr>
        <w:t>。</w:t>
      </w:r>
    </w:p>
    <w:p w14:paraId="59346574">
      <w:pPr>
        <w:keepNext w:val="0"/>
        <w:keepLines w:val="0"/>
        <w:widowControl/>
        <w:suppressLineNumbers w:val="0"/>
        <w:adjustRightInd w:val="0"/>
        <w:spacing w:line="400" w:lineRule="exact"/>
        <w:jc w:val="left"/>
        <w:rPr>
          <w:rFonts w:hint="eastAsia" w:ascii="Times New Roman" w:hAnsi="Times New Roman" w:eastAsia="宋体" w:cs="Times New Roman"/>
          <w:bCs/>
          <w:kern w:val="2"/>
          <w:sz w:val="21"/>
          <w:szCs w:val="21"/>
          <w:lang w:val="en-US" w:eastAsia="zh-CN" w:bidi="ar"/>
          <w14:ligatures w14:val="none"/>
        </w:rPr>
      </w:pPr>
      <w:r>
        <w:rPr>
          <w:rFonts w:hint="eastAsia" w:ascii="黑体" w:hAnsi="黑体" w:eastAsia="黑体" w:cs="黑体"/>
          <w:bCs/>
          <w:szCs w:val="21"/>
          <w:lang w:val="en-US" w:eastAsia="zh-CN"/>
          <w14:ligatures w14:val="none"/>
        </w:rPr>
        <w:t xml:space="preserve">7.3.4 </w:t>
      </w:r>
      <w:r>
        <w:rPr>
          <w:rFonts w:hint="default" w:ascii="Times New Roman" w:hAnsi="Times New Roman" w:eastAsia="宋体" w:cs="Times New Roman"/>
          <w:bCs/>
          <w:kern w:val="2"/>
          <w:sz w:val="21"/>
          <w:szCs w:val="21"/>
          <w:lang w:val="en-US" w:eastAsia="zh-CN" w:bidi="ar"/>
          <w14:ligatures w14:val="none"/>
        </w:rPr>
        <w:t>纵向开裂基层局部修复注浆孔布设，注浆孔</w:t>
      </w:r>
      <w:r>
        <w:rPr>
          <w:rFonts w:ascii="Times New Roman" w:hAnsi="Times New Roman" w:eastAsia="宋体" w:cs="Times New Roman"/>
          <w:bCs/>
          <w:szCs w:val="21"/>
          <w14:ligatures w14:val="none"/>
        </w:rPr>
        <w:t>沿裂缝每l</w:t>
      </w:r>
      <w:r>
        <w:rPr>
          <w:rFonts w:hint="eastAsia" w:ascii="Times New Roman" w:hAnsi="Times New Roman" w:eastAsia="宋体" w:cs="Times New Roman"/>
          <w:bCs/>
          <w:szCs w:val="21"/>
          <w14:ligatures w14:val="none"/>
        </w:rPr>
        <w:t>.0</w:t>
      </w:r>
      <w:r>
        <w:rPr>
          <w:rFonts w:ascii="Times New Roman" w:hAnsi="Times New Roman" w:eastAsia="宋体" w:cs="Times New Roman"/>
          <w:bCs/>
          <w:szCs w:val="21"/>
          <w14:ligatures w14:val="none"/>
        </w:rPr>
        <w:t>m~1.5m布设一个注浆孔</w:t>
      </w:r>
      <w:r>
        <w:rPr>
          <w:rFonts w:hint="default" w:ascii="Times New Roman" w:hAnsi="Times New Roman" w:eastAsia="宋体" w:cs="Times New Roman"/>
          <w:bCs/>
          <w:kern w:val="2"/>
          <w:sz w:val="21"/>
          <w:szCs w:val="21"/>
          <w:lang w:val="en-US" w:eastAsia="zh-CN" w:bidi="ar"/>
          <w14:ligatures w14:val="none"/>
        </w:rPr>
        <w:t>，沉陷和龟裂位置适当布孔加密</w:t>
      </w:r>
      <w:r>
        <w:rPr>
          <w:rFonts w:hint="eastAsia" w:ascii="Times New Roman" w:hAnsi="Times New Roman" w:eastAsia="宋体" w:cs="Times New Roman"/>
          <w:bCs/>
          <w:kern w:val="2"/>
          <w:sz w:val="21"/>
          <w:szCs w:val="21"/>
          <w:lang w:val="en-US" w:eastAsia="zh-CN" w:bidi="ar"/>
          <w14:ligatures w14:val="none"/>
        </w:rPr>
        <w:t>。</w:t>
      </w:r>
    </w:p>
    <w:p w14:paraId="290BE666">
      <w:pPr>
        <w:pStyle w:val="2"/>
        <w:jc w:val="center"/>
        <w:rPr>
          <w:rFonts w:ascii="Times New Roman" w:hAnsi="Times New Roman" w:eastAsia="黑体" w:cs="Times New Roman"/>
          <w:sz w:val="21"/>
          <w:szCs w:val="21"/>
        </w:rPr>
      </w:pPr>
      <w:bookmarkStart w:id="77" w:name="OLE_LINK15"/>
      <w:r>
        <w:drawing>
          <wp:inline distT="0" distB="0" distL="114300" distR="114300">
            <wp:extent cx="4524375" cy="3156585"/>
            <wp:effectExtent l="0" t="0" r="9525" b="571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3"/>
                    <a:stretch>
                      <a:fillRect/>
                    </a:stretch>
                  </pic:blipFill>
                  <pic:spPr>
                    <a:xfrm>
                      <a:off x="0" y="0"/>
                      <a:ext cx="4524375" cy="3156585"/>
                    </a:xfrm>
                    <a:prstGeom prst="rect">
                      <a:avLst/>
                    </a:prstGeom>
                    <a:noFill/>
                    <a:ln>
                      <a:noFill/>
                    </a:ln>
                  </pic:spPr>
                </pic:pic>
              </a:graphicData>
            </a:graphic>
          </wp:inline>
        </w:drawing>
      </w:r>
    </w:p>
    <w:p w14:paraId="3D1B6D2D">
      <w:pPr>
        <w:pStyle w:val="2"/>
        <w:jc w:val="center"/>
        <w:rPr>
          <w:rFonts w:hint="eastAsia" w:ascii="Times New Roman" w:hAnsi="Times New Roman" w:eastAsia="黑体" w:cs="Times New Roman"/>
          <w:sz w:val="21"/>
          <w:szCs w:val="21"/>
          <w:lang w:val="en-US" w:eastAsia="zh-CN"/>
        </w:rPr>
      </w:pPr>
      <w:r>
        <w:rPr>
          <w:rFonts w:ascii="Times New Roman" w:hAnsi="Times New Roman" w:eastAsia="黑体" w:cs="Times New Roman"/>
          <w:sz w:val="21"/>
          <w:szCs w:val="21"/>
        </w:rPr>
        <w:t xml:space="preserve">图1 </w:t>
      </w:r>
      <w:r>
        <w:rPr>
          <w:rFonts w:hint="eastAsia" w:ascii="Times New Roman" w:hAnsi="Times New Roman" w:eastAsia="黑体" w:cs="Times New Roman"/>
          <w:sz w:val="21"/>
          <w:szCs w:val="21"/>
          <w:lang w:val="en-US" w:eastAsia="zh-CN"/>
        </w:rPr>
        <w:t>横向裂缝基层局部修复注浆孔布设示意图</w:t>
      </w:r>
    </w:p>
    <w:p w14:paraId="62753B5B">
      <w:pPr>
        <w:pStyle w:val="2"/>
        <w:jc w:val="center"/>
        <w:rPr>
          <w:rFonts w:hint="eastAsia" w:ascii="Times New Roman" w:hAnsi="Times New Roman" w:eastAsia="黑体" w:cs="Times New Roman"/>
          <w:sz w:val="21"/>
          <w:szCs w:val="21"/>
          <w:lang w:val="en-US" w:eastAsia="zh-CN"/>
        </w:rPr>
      </w:pPr>
      <w:r>
        <w:drawing>
          <wp:inline distT="0" distB="0" distL="114300" distR="114300">
            <wp:extent cx="5610860" cy="1943100"/>
            <wp:effectExtent l="0" t="0" r="889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4"/>
                    <a:stretch>
                      <a:fillRect/>
                    </a:stretch>
                  </pic:blipFill>
                  <pic:spPr>
                    <a:xfrm>
                      <a:off x="0" y="0"/>
                      <a:ext cx="5610860" cy="1943100"/>
                    </a:xfrm>
                    <a:prstGeom prst="rect">
                      <a:avLst/>
                    </a:prstGeom>
                    <a:noFill/>
                    <a:ln>
                      <a:noFill/>
                    </a:ln>
                  </pic:spPr>
                </pic:pic>
              </a:graphicData>
            </a:graphic>
          </wp:inline>
        </w:drawing>
      </w:r>
    </w:p>
    <w:p w14:paraId="73597768">
      <w:pPr>
        <w:pStyle w:val="2"/>
        <w:jc w:val="center"/>
        <w:rPr>
          <w:rFonts w:hint="eastAsia" w:ascii="Times New Roman" w:hAnsi="Times New Roman" w:eastAsia="黑体" w:cs="Times New Roman"/>
          <w:sz w:val="21"/>
          <w:szCs w:val="21"/>
          <w:lang w:val="en-US" w:eastAsia="zh-CN"/>
        </w:rPr>
      </w:pPr>
      <w:r>
        <w:rPr>
          <w:rFonts w:hint="eastAsia" w:ascii="Times New Roman" w:hAnsi="Times New Roman" w:eastAsia="黑体" w:cs="Times New Roman"/>
          <w:sz w:val="21"/>
          <w:szCs w:val="21"/>
          <w:lang w:val="en-US" w:eastAsia="zh-CN"/>
        </w:rPr>
        <w:t>图2 纵向裂缝基层局部修复注浆孔布设示意图</w:t>
      </w:r>
    </w:p>
    <w:bookmarkEnd w:id="77"/>
    <w:p w14:paraId="0883FDA6">
      <w:pPr>
        <w:adjustRightInd w:val="0"/>
        <w:spacing w:line="400" w:lineRule="exact"/>
        <w:rPr>
          <w:rFonts w:ascii="Times New Roman" w:hAnsi="Times New Roman" w:eastAsia="宋体" w:cs="Times New Roman"/>
          <w:bCs/>
          <w:szCs w:val="21"/>
          <w14:ligatures w14:val="none"/>
        </w:rPr>
      </w:pPr>
      <w:r>
        <w:rPr>
          <w:rFonts w:hint="eastAsia" w:ascii="黑体" w:hAnsi="黑体" w:eastAsia="黑体" w:cs="黑体"/>
          <w:bCs/>
          <w:szCs w:val="21"/>
          <w14:ligatures w14:val="none"/>
        </w:rPr>
        <w:t xml:space="preserve">7.3.4 </w:t>
      </w:r>
      <w:r>
        <w:rPr>
          <w:rFonts w:ascii="Times New Roman" w:hAnsi="Times New Roman" w:eastAsia="宋体" w:cs="Times New Roman"/>
          <w:bCs/>
          <w:szCs w:val="21"/>
          <w14:ligatures w14:val="none"/>
        </w:rPr>
        <w:t>半刚性基层松散和层底脱空注浆渗透范围应大于加固车道宽度，重点加固轮迹带处的基层</w:t>
      </w:r>
      <w:r>
        <w:rPr>
          <w:rFonts w:hint="eastAsia" w:ascii="Times New Roman" w:hAnsi="Times New Roman" w:eastAsia="宋体" w:cs="Times New Roman"/>
          <w:bCs/>
          <w:szCs w:val="21"/>
          <w14:ligatures w14:val="none"/>
        </w:rPr>
        <w:t>。</w:t>
      </w:r>
    </w:p>
    <w:p w14:paraId="61EBC2E4">
      <w:pPr>
        <w:adjustRightInd w:val="0"/>
        <w:spacing w:line="400" w:lineRule="exact"/>
        <w:rPr>
          <w:rFonts w:ascii="Times New Roman" w:hAnsi="Times New Roman" w:eastAsia="宋体" w:cs="Times New Roman"/>
          <w:bCs/>
          <w:szCs w:val="21"/>
          <w14:ligatures w14:val="none"/>
        </w:rPr>
      </w:pPr>
      <w:r>
        <w:rPr>
          <w:rFonts w:ascii="Times New Roman" w:hAnsi="Times New Roman" w:eastAsia="宋体" w:cs="Times New Roman"/>
          <w:bCs/>
          <w:szCs w:val="21"/>
          <w14:ligatures w14:val="none"/>
        </w:rPr>
        <w:t>注浆深度应根据钻芯、</w:t>
      </w:r>
      <w:r>
        <w:rPr>
          <w:rFonts w:hint="eastAsia" w:ascii="Times New Roman" w:hAnsi="Times New Roman" w:eastAsia="宋体" w:cs="Times New Roman"/>
          <w:bCs/>
          <w:szCs w:val="21"/>
          <w14:ligatures w14:val="none"/>
        </w:rPr>
        <w:t>探地</w:t>
      </w:r>
      <w:r>
        <w:rPr>
          <w:rFonts w:ascii="Times New Roman" w:hAnsi="Times New Roman" w:eastAsia="宋体" w:cs="Times New Roman"/>
          <w:bCs/>
          <w:szCs w:val="21"/>
          <w14:ligatures w14:val="none"/>
        </w:rPr>
        <w:t>雷达探测缺陷深度的结果来确定，注浆孔应穿透松散缺陷并进入下层</w:t>
      </w:r>
      <w:r>
        <w:rPr>
          <w:rFonts w:hint="eastAsia" w:ascii="Times New Roman" w:hAnsi="Times New Roman" w:eastAsia="宋体" w:cs="Times New Roman"/>
          <w:bCs/>
          <w:szCs w:val="21"/>
          <w14:ligatures w14:val="none"/>
        </w:rPr>
        <w:t>且</w:t>
      </w:r>
      <w:r>
        <w:rPr>
          <w:rFonts w:ascii="Times New Roman" w:hAnsi="Times New Roman" w:eastAsia="宋体" w:cs="Times New Roman"/>
          <w:bCs/>
          <w:szCs w:val="21"/>
          <w14:ligatures w14:val="none"/>
        </w:rPr>
        <w:t>不小于5 cm；以基层层底脱空为主的缺陷，注浆孔应穿过基层、进入</w:t>
      </w:r>
      <w:r>
        <w:rPr>
          <w:rFonts w:hint="eastAsia" w:ascii="Times New Roman" w:hAnsi="Times New Roman" w:eastAsia="宋体" w:cs="Times New Roman"/>
          <w:bCs/>
          <w:szCs w:val="21"/>
          <w14:ligatures w14:val="none"/>
        </w:rPr>
        <w:t>下层路面结构</w:t>
      </w:r>
      <w:r>
        <w:rPr>
          <w:rFonts w:ascii="Times New Roman" w:hAnsi="Times New Roman" w:eastAsia="宋体" w:cs="Times New Roman"/>
          <w:bCs/>
          <w:szCs w:val="21"/>
          <w14:ligatures w14:val="none"/>
        </w:rPr>
        <w:t>不小于10 cm</w:t>
      </w:r>
      <w:r>
        <w:rPr>
          <w:rFonts w:hint="eastAsia" w:ascii="Times New Roman" w:hAnsi="Times New Roman" w:eastAsia="宋体" w:cs="Times New Roman"/>
          <w:bCs/>
          <w:szCs w:val="21"/>
          <w14:ligatures w14:val="none"/>
        </w:rPr>
        <w:t>。</w:t>
      </w:r>
      <w:r>
        <w:rPr>
          <w:rFonts w:ascii="Times New Roman" w:hAnsi="Times New Roman" w:eastAsia="宋体" w:cs="Times New Roman"/>
          <w:bCs/>
          <w:szCs w:val="21"/>
          <w14:ligatures w14:val="none"/>
        </w:rPr>
        <w:t xml:space="preserve"> </w:t>
      </w:r>
    </w:p>
    <w:bookmarkEnd w:id="65"/>
    <w:p w14:paraId="05E1FC45">
      <w:pPr>
        <w:pStyle w:val="32"/>
        <w:numPr>
          <w:ilvl w:val="0"/>
          <w:numId w:val="0"/>
        </w:numPr>
        <w:outlineLvl w:val="0"/>
        <w:rPr>
          <w:color w:val="000000"/>
          <w:szCs w:val="22"/>
        </w:rPr>
      </w:pPr>
      <w:bookmarkStart w:id="78" w:name="_Toc16954"/>
      <w:bookmarkStart w:id="79" w:name="_Toc25247"/>
      <w:r>
        <w:rPr>
          <w:rFonts w:hint="eastAsia"/>
          <w:color w:val="000000"/>
          <w:szCs w:val="22"/>
        </w:rPr>
        <w:t>8</w:t>
      </w:r>
      <w:r>
        <w:rPr>
          <w:color w:val="000000"/>
          <w:szCs w:val="22"/>
        </w:rPr>
        <w:t xml:space="preserve"> </w:t>
      </w:r>
      <w:bookmarkEnd w:id="78"/>
      <w:r>
        <w:rPr>
          <w:rFonts w:hint="eastAsia"/>
          <w:color w:val="000000"/>
          <w:szCs w:val="22"/>
        </w:rPr>
        <w:t>注浆施工</w:t>
      </w:r>
      <w:bookmarkEnd w:id="79"/>
    </w:p>
    <w:p w14:paraId="6CE47FA1">
      <w:pPr>
        <w:pStyle w:val="31"/>
        <w:tabs>
          <w:tab w:val="center" w:pos="4201"/>
          <w:tab w:val="right" w:leader="dot" w:pos="9298"/>
        </w:tabs>
        <w:adjustRightInd/>
        <w:spacing w:before="0" w:beforeLines="-2147483648" w:after="0" w:afterLines="-2147483648" w:line="240" w:lineRule="auto"/>
        <w:outlineLvl w:val="9"/>
        <w:rPr>
          <w:rFonts w:hint="eastAsia" w:ascii="黑体" w:hAnsi="黑体" w:cs="黑体"/>
          <w:kern w:val="0"/>
          <w:sz w:val="21"/>
          <w:szCs w:val="20"/>
          <w14:ligatures w14:val="none"/>
        </w:rPr>
      </w:pPr>
      <w:r>
        <w:rPr>
          <w:rFonts w:hint="eastAsia" w:ascii="黑体" w:hAnsi="黑体" w:cs="黑体"/>
          <w:kern w:val="0"/>
          <w:sz w:val="21"/>
          <w:szCs w:val="20"/>
          <w14:ligatures w14:val="none"/>
        </w:rPr>
        <w:t>8.1 一般规定</w:t>
      </w:r>
    </w:p>
    <w:p w14:paraId="6EDB06AA">
      <w:pPr>
        <w:adjustRightInd w:val="0"/>
        <w:spacing w:line="400" w:lineRule="exact"/>
        <w:rPr>
          <w:rFonts w:ascii="Times New Roman" w:hAnsi="Times New Roman" w:eastAsia="宋体" w:cs="Times New Roman"/>
          <w:bCs/>
          <w:szCs w:val="21"/>
          <w14:ligatures w14:val="none"/>
        </w:rPr>
      </w:pPr>
      <w:r>
        <w:rPr>
          <w:rFonts w:hint="eastAsia" w:ascii="黑体" w:hAnsi="黑体" w:eastAsia="黑体" w:cs="黑体"/>
          <w:bCs/>
          <w:szCs w:val="21"/>
          <w14:ligatures w14:val="none"/>
        </w:rPr>
        <w:t xml:space="preserve">8.1.1 </w:t>
      </w:r>
      <w:r>
        <w:rPr>
          <w:rFonts w:ascii="Times New Roman" w:hAnsi="Times New Roman" w:eastAsia="宋体" w:cs="Times New Roman"/>
          <w:bCs/>
          <w:szCs w:val="21"/>
          <w14:ligatures w14:val="none"/>
        </w:rPr>
        <w:t>地聚物注浆不得在下列情况施工：</w:t>
      </w:r>
    </w:p>
    <w:p w14:paraId="6D812BF7">
      <w:pPr>
        <w:spacing w:line="400" w:lineRule="exact"/>
        <w:ind w:firstLine="420" w:firstLineChars="200"/>
        <w:rPr>
          <w:rFonts w:ascii="Times New Roman" w:hAnsi="Times New Roman" w:eastAsia="宋体" w:cs="Times New Roman"/>
          <w:bCs/>
          <w:szCs w:val="21"/>
          <w14:ligatures w14:val="none"/>
        </w:rPr>
      </w:pPr>
      <w:r>
        <w:rPr>
          <w:rFonts w:hint="eastAsia" w:ascii="宋体" w:hAnsi="宋体" w:eastAsia="宋体" w:cs="宋体"/>
          <w:bCs/>
          <w:szCs w:val="21"/>
          <w:lang w:val="en-US" w:eastAsia="zh-CN" w:bidi="ar"/>
          <w14:ligatures w14:val="none"/>
        </w:rPr>
        <w:t>－－</w:t>
      </w:r>
      <w:r>
        <w:rPr>
          <w:rFonts w:ascii="Times New Roman" w:hAnsi="Times New Roman" w:eastAsia="宋体" w:cs="Times New Roman"/>
          <w:bCs/>
          <w:szCs w:val="21"/>
          <w14:ligatures w14:val="none"/>
        </w:rPr>
        <w:t>.现场降雨、降雪或路面潮湿；</w:t>
      </w:r>
    </w:p>
    <w:p w14:paraId="483A56B4">
      <w:pPr>
        <w:keepNext w:val="0"/>
        <w:keepLines w:val="0"/>
        <w:widowControl/>
        <w:suppressLineNumbers w:val="0"/>
        <w:spacing w:line="400" w:lineRule="exact"/>
        <w:ind w:firstLine="420" w:firstLineChars="200"/>
        <w:jc w:val="left"/>
        <w:rPr>
          <w:rFonts w:ascii="Times New Roman" w:hAnsi="Times New Roman" w:eastAsia="宋体" w:cs="Times New Roman"/>
          <w:bCs/>
          <w:szCs w:val="21"/>
          <w14:ligatures w14:val="none"/>
        </w:rPr>
      </w:pPr>
      <w:r>
        <w:rPr>
          <w:rFonts w:hint="eastAsia" w:ascii="宋体" w:hAnsi="宋体" w:eastAsia="宋体" w:cs="宋体"/>
          <w:bCs/>
          <w:szCs w:val="21"/>
          <w:lang w:val="en-US" w:eastAsia="zh-CN" w:bidi="ar"/>
          <w14:ligatures w14:val="none"/>
        </w:rPr>
        <w:t>－－</w:t>
      </w:r>
      <w:r>
        <w:rPr>
          <w:rFonts w:hint="default" w:ascii="Times New Roman" w:hAnsi="Times New Roman" w:eastAsia="宋体" w:cs="Times New Roman"/>
          <w:bCs/>
          <w:kern w:val="2"/>
          <w:sz w:val="21"/>
          <w:szCs w:val="21"/>
          <w:lang w:val="en-US" w:eastAsia="zh-CN" w:bidi="ar"/>
          <w14:ligatures w14:val="none"/>
        </w:rPr>
        <w:t>日平均气温低于 5 ℃或最低气温低于-3 ℃的条件下注浆时，应采取保温措施，防止浆液及管路冻结。</w:t>
      </w:r>
    </w:p>
    <w:p w14:paraId="3E0569DC">
      <w:pPr>
        <w:adjustRightInd/>
        <w:spacing w:line="400" w:lineRule="exact"/>
        <w:ind w:firstLine="0" w:firstLineChars="0"/>
        <w:rPr>
          <w:rFonts w:ascii="Times New Roman" w:hAnsi="Times New Roman" w:eastAsia="宋体" w:cs="Times New Roman"/>
          <w:bCs/>
          <w:szCs w:val="21"/>
          <w14:ligatures w14:val="none"/>
        </w:rPr>
      </w:pPr>
      <w:r>
        <w:rPr>
          <w:rFonts w:hint="eastAsia" w:ascii="黑体" w:hAnsi="黑体" w:eastAsia="黑体" w:cs="黑体"/>
          <w:bCs/>
          <w:szCs w:val="21"/>
          <w14:ligatures w14:val="none"/>
        </w:rPr>
        <w:t xml:space="preserve">8.1.2 </w:t>
      </w:r>
      <w:r>
        <w:rPr>
          <w:rFonts w:ascii="Times New Roman" w:hAnsi="Times New Roman" w:eastAsia="宋体" w:cs="Times New Roman"/>
          <w:bCs/>
          <w:szCs w:val="21"/>
          <w14:ligatures w14:val="none"/>
        </w:rPr>
        <w:t>施工前，应对设计图纸及施工条件进行详细核查</w:t>
      </w:r>
      <w:r>
        <w:rPr>
          <w:rFonts w:hint="eastAsia" w:ascii="Times New Roman" w:hAnsi="Times New Roman" w:eastAsia="宋体" w:cs="Times New Roman"/>
          <w:bCs/>
          <w:szCs w:val="21"/>
          <w14:ligatures w14:val="none"/>
        </w:rPr>
        <w:t>，</w:t>
      </w:r>
      <w:r>
        <w:rPr>
          <w:rFonts w:ascii="Times New Roman" w:hAnsi="Times New Roman" w:eastAsia="宋体" w:cs="Times New Roman"/>
          <w:bCs/>
          <w:szCs w:val="21"/>
          <w14:ligatures w14:val="none"/>
        </w:rPr>
        <w:t>选择试验段进行现场注浆试验，确定和调整注浆设计指标与参数、注浆材料配合比及注浆工艺等参数</w:t>
      </w:r>
      <w:r>
        <w:rPr>
          <w:rFonts w:hint="eastAsia" w:ascii="Times New Roman" w:hAnsi="Times New Roman" w:eastAsia="宋体" w:cs="Times New Roman"/>
          <w:bCs/>
          <w:szCs w:val="21"/>
          <w14:ligatures w14:val="none"/>
        </w:rPr>
        <w:t>，</w:t>
      </w:r>
      <w:r>
        <w:rPr>
          <w:rFonts w:ascii="Times New Roman" w:hAnsi="Times New Roman" w:eastAsia="宋体" w:cs="Times New Roman"/>
          <w:bCs/>
          <w:szCs w:val="21"/>
          <w14:ligatures w14:val="none"/>
        </w:rPr>
        <w:t>并对现场施工人员进行安全和技术交底。</w:t>
      </w:r>
    </w:p>
    <w:p w14:paraId="2523D983">
      <w:pPr>
        <w:adjustRightInd w:val="0"/>
        <w:spacing w:line="400" w:lineRule="exact"/>
        <w:rPr>
          <w:rFonts w:ascii="Times New Roman" w:hAnsi="Times New Roman" w:eastAsia="宋体" w:cs="Times New Roman"/>
          <w:bCs/>
          <w:szCs w:val="21"/>
          <w14:ligatures w14:val="none"/>
        </w:rPr>
      </w:pPr>
      <w:r>
        <w:rPr>
          <w:rFonts w:hint="eastAsia" w:ascii="黑体" w:hAnsi="黑体" w:eastAsia="黑体" w:cs="黑体"/>
          <w:bCs/>
          <w:szCs w:val="21"/>
          <w14:ligatures w14:val="none"/>
        </w:rPr>
        <w:t xml:space="preserve">8.1.3 </w:t>
      </w:r>
      <w:r>
        <w:rPr>
          <w:rFonts w:ascii="Times New Roman" w:hAnsi="Times New Roman" w:eastAsia="宋体" w:cs="Times New Roman"/>
          <w:bCs/>
          <w:szCs w:val="21"/>
          <w14:ligatures w14:val="none"/>
        </w:rPr>
        <w:t>注浆加固后不应产生新的路面裂缝、局部脱空和路面抬升。</w:t>
      </w:r>
    </w:p>
    <w:p w14:paraId="61D0F64C">
      <w:pPr>
        <w:adjustRightInd w:val="0"/>
        <w:spacing w:line="400" w:lineRule="exact"/>
        <w:rPr>
          <w:rFonts w:ascii="Times New Roman" w:hAnsi="Times New Roman" w:eastAsia="宋体" w:cs="Times New Roman"/>
          <w:bCs/>
          <w:szCs w:val="21"/>
          <w14:ligatures w14:val="none"/>
        </w:rPr>
      </w:pPr>
      <w:r>
        <w:rPr>
          <w:rFonts w:hint="eastAsia" w:ascii="黑体" w:hAnsi="黑体" w:eastAsia="黑体" w:cs="黑体"/>
          <w:bCs/>
          <w:szCs w:val="21"/>
          <w14:ligatures w14:val="none"/>
        </w:rPr>
        <w:t>8.1.4</w:t>
      </w:r>
      <w:r>
        <w:rPr>
          <w:rFonts w:ascii="Times New Roman" w:hAnsi="Times New Roman" w:eastAsia="宋体" w:cs="Times New Roman"/>
          <w:bCs/>
          <w:szCs w:val="21"/>
          <w14:ligatures w14:val="none"/>
        </w:rPr>
        <w:t>注浆施工结束后，应按设计要求进行路表弯沉检测；对不合格部位，应重新补孔注浆，并达到设计要求。</w:t>
      </w:r>
    </w:p>
    <w:p w14:paraId="789C7B37">
      <w:pPr>
        <w:adjustRightInd w:val="0"/>
        <w:spacing w:line="400" w:lineRule="exact"/>
        <w:rPr>
          <w:rFonts w:ascii="Times New Roman" w:hAnsi="Times New Roman" w:eastAsia="宋体" w:cs="Times New Roman"/>
          <w:bCs/>
          <w:szCs w:val="21"/>
          <w14:ligatures w14:val="none"/>
        </w:rPr>
      </w:pPr>
      <w:r>
        <w:rPr>
          <w:rFonts w:hint="eastAsia" w:ascii="黑体" w:hAnsi="黑体" w:eastAsia="黑体" w:cs="黑体"/>
          <w:bCs/>
          <w:szCs w:val="21"/>
          <w14:ligatures w14:val="none"/>
        </w:rPr>
        <w:t xml:space="preserve">8.1.5 </w:t>
      </w:r>
      <w:r>
        <w:rPr>
          <w:rFonts w:ascii="Times New Roman" w:hAnsi="Times New Roman" w:eastAsia="宋体" w:cs="Times New Roman"/>
          <w:bCs/>
          <w:szCs w:val="21"/>
          <w14:ligatures w14:val="none"/>
        </w:rPr>
        <w:t>施工过程严格执行JTG H10中环境保护规定要求。</w:t>
      </w:r>
    </w:p>
    <w:p w14:paraId="3EBE39C2">
      <w:pPr>
        <w:adjustRightInd w:val="0"/>
        <w:spacing w:line="400" w:lineRule="exact"/>
        <w:rPr>
          <w:rFonts w:ascii="Times New Roman" w:hAnsi="Times New Roman" w:eastAsia="宋体" w:cs="Times New Roman"/>
          <w:bCs/>
          <w:szCs w:val="21"/>
          <w14:ligatures w14:val="none"/>
        </w:rPr>
      </w:pPr>
      <w:r>
        <w:rPr>
          <w:rFonts w:hint="eastAsia" w:ascii="黑体" w:hAnsi="黑体" w:eastAsia="黑体" w:cs="黑体"/>
          <w:bCs/>
          <w:szCs w:val="21"/>
          <w14:ligatures w14:val="none"/>
        </w:rPr>
        <w:t>8.1.6</w:t>
      </w:r>
      <w:r>
        <w:rPr>
          <w:rFonts w:hint="eastAsia" w:ascii="Times New Roman" w:hAnsi="Times New Roman" w:eastAsia="宋体" w:cs="Times New Roman"/>
          <w:bCs/>
          <w:szCs w:val="21"/>
          <w14:ligatures w14:val="none"/>
        </w:rPr>
        <w:t xml:space="preserve"> 注浆加固施工工艺流程见图2。</w:t>
      </w:r>
    </w:p>
    <w:p w14:paraId="25FA3D67">
      <w:pPr>
        <w:pStyle w:val="2"/>
        <w:jc w:val="center"/>
        <w:rPr>
          <w:rFonts w:ascii="Times New Roman" w:hAnsi="Times New Roman" w:cs="Times New Roman"/>
          <w:bCs/>
          <w:szCs w:val="21"/>
        </w:rPr>
      </w:pPr>
      <w:r>
        <w:drawing>
          <wp:inline distT="0" distB="0" distL="114300" distR="114300">
            <wp:extent cx="2927350" cy="3043555"/>
            <wp:effectExtent l="0" t="0" r="6350" b="4445"/>
            <wp:docPr id="1" name="图片 1" descr="1736152156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736152156027"/>
                    <pic:cNvPicPr>
                      <a:picLocks noChangeAspect="1"/>
                    </pic:cNvPicPr>
                  </pic:nvPicPr>
                  <pic:blipFill>
                    <a:blip r:embed="rId15"/>
                    <a:stretch>
                      <a:fillRect/>
                    </a:stretch>
                  </pic:blipFill>
                  <pic:spPr>
                    <a:xfrm>
                      <a:off x="0" y="0"/>
                      <a:ext cx="2927350" cy="3043555"/>
                    </a:xfrm>
                    <a:prstGeom prst="rect">
                      <a:avLst/>
                    </a:prstGeom>
                  </pic:spPr>
                </pic:pic>
              </a:graphicData>
            </a:graphic>
          </wp:inline>
        </w:drawing>
      </w:r>
    </w:p>
    <w:p w14:paraId="6F7EFB86">
      <w:pPr>
        <w:pStyle w:val="2"/>
        <w:jc w:val="center"/>
        <w:rPr>
          <w:rFonts w:ascii="Times New Roman" w:hAnsi="Times New Roman" w:cs="Times New Roman"/>
          <w:bCs/>
          <w:szCs w:val="21"/>
        </w:rPr>
      </w:pPr>
      <w:r>
        <w:rPr>
          <w:rFonts w:ascii="Times New Roman" w:hAnsi="Times New Roman" w:eastAsia="黑体" w:cs="Times New Roman"/>
          <w:sz w:val="21"/>
          <w:szCs w:val="21"/>
        </w:rPr>
        <w:t>图</w:t>
      </w:r>
      <w:r>
        <w:rPr>
          <w:rFonts w:hint="eastAsia" w:ascii="Times New Roman" w:hAnsi="Times New Roman" w:eastAsia="黑体" w:cs="Times New Roman"/>
          <w:sz w:val="21"/>
          <w:szCs w:val="21"/>
        </w:rPr>
        <w:t>2</w:t>
      </w:r>
      <w:r>
        <w:rPr>
          <w:rFonts w:ascii="Times New Roman" w:hAnsi="Times New Roman" w:eastAsia="黑体" w:cs="Times New Roman"/>
          <w:sz w:val="21"/>
          <w:szCs w:val="21"/>
        </w:rPr>
        <w:t xml:space="preserve"> </w:t>
      </w:r>
      <w:r>
        <w:rPr>
          <w:rFonts w:hint="eastAsia" w:ascii="Times New Roman" w:hAnsi="Times New Roman" w:eastAsia="黑体" w:cs="Times New Roman"/>
          <w:sz w:val="21"/>
          <w:szCs w:val="21"/>
        </w:rPr>
        <w:t>施工工艺流程</w:t>
      </w:r>
    </w:p>
    <w:p w14:paraId="0B64CA34">
      <w:pPr>
        <w:pStyle w:val="31"/>
        <w:tabs>
          <w:tab w:val="center" w:pos="4201"/>
          <w:tab w:val="right" w:leader="dot" w:pos="9298"/>
        </w:tabs>
        <w:adjustRightInd/>
        <w:spacing w:before="0" w:beforeLines="-2147483648" w:after="0" w:afterLines="-2147483648" w:line="240" w:lineRule="auto"/>
        <w:outlineLvl w:val="9"/>
        <w:rPr>
          <w:rFonts w:ascii="黑体" w:hAnsi="黑体" w:cs="黑体"/>
          <w:kern w:val="0"/>
          <w:sz w:val="21"/>
          <w:szCs w:val="20"/>
          <w14:ligatures w14:val="none"/>
        </w:rPr>
      </w:pPr>
      <w:r>
        <w:rPr>
          <w:rFonts w:hint="eastAsia" w:ascii="黑体" w:hAnsi="黑体" w:cs="黑体"/>
          <w:kern w:val="0"/>
          <w:sz w:val="21"/>
          <w:szCs w:val="20"/>
          <w14:ligatures w14:val="none"/>
        </w:rPr>
        <w:t>8.2</w:t>
      </w:r>
      <w:r>
        <w:rPr>
          <w:rFonts w:hint="eastAsia" w:ascii="黑体" w:hAnsi="黑体" w:cs="黑体"/>
          <w:kern w:val="0"/>
          <w:sz w:val="21"/>
          <w:szCs w:val="20"/>
          <w:lang w:val="en-US" w:eastAsia="zh-CN"/>
          <w14:ligatures w14:val="none"/>
        </w:rPr>
        <w:t xml:space="preserve"> </w:t>
      </w:r>
      <w:r>
        <w:rPr>
          <w:rFonts w:hint="eastAsia" w:ascii="黑体" w:hAnsi="黑体" w:cs="黑体"/>
          <w:kern w:val="0"/>
          <w:sz w:val="21"/>
          <w:szCs w:val="20"/>
          <w14:ligatures w14:val="none"/>
        </w:rPr>
        <w:t>施工前准备</w:t>
      </w:r>
    </w:p>
    <w:p w14:paraId="0E8DDB9C">
      <w:pPr>
        <w:adjustRightInd w:val="0"/>
        <w:spacing w:line="400" w:lineRule="exact"/>
        <w:rPr>
          <w:rFonts w:ascii="Times New Roman" w:hAnsi="Times New Roman" w:eastAsia="宋体" w:cs="Times New Roman"/>
          <w:bCs/>
          <w:szCs w:val="21"/>
          <w14:ligatures w14:val="none"/>
        </w:rPr>
      </w:pPr>
      <w:r>
        <w:rPr>
          <w:rFonts w:hint="eastAsia" w:ascii="黑体" w:hAnsi="黑体" w:eastAsia="黑体" w:cs="黑体"/>
          <w14:ligatures w14:val="none"/>
        </w:rPr>
        <w:t>8.2</w:t>
      </w:r>
      <w:r>
        <w:rPr>
          <w:rFonts w:hint="eastAsia" w:ascii="黑体" w:hAnsi="黑体" w:eastAsia="黑体" w:cs="黑体"/>
          <w:bCs/>
          <w:szCs w:val="21"/>
          <w14:ligatures w14:val="none"/>
        </w:rPr>
        <w:t xml:space="preserve">.1 </w:t>
      </w:r>
      <w:r>
        <w:rPr>
          <w:rFonts w:ascii="Times New Roman" w:hAnsi="Times New Roman" w:eastAsia="宋体" w:cs="Times New Roman"/>
          <w:bCs/>
          <w:szCs w:val="21"/>
          <w14:ligatures w14:val="none"/>
        </w:rPr>
        <w:t>施工作业时交通组织应符合JTG H30和GB 5768.4中的养护作业区安全防护要求。</w:t>
      </w:r>
    </w:p>
    <w:p w14:paraId="0A684C20">
      <w:pPr>
        <w:adjustRightInd w:val="0"/>
        <w:spacing w:line="400" w:lineRule="exact"/>
        <w:rPr>
          <w:rFonts w:ascii="Times New Roman" w:hAnsi="Times New Roman" w:eastAsia="宋体" w:cs="Times New Roman"/>
          <w14:ligatures w14:val="none"/>
        </w:rPr>
      </w:pPr>
      <w:r>
        <w:rPr>
          <w:rFonts w:hint="eastAsia" w:ascii="黑体" w:hAnsi="黑体" w:eastAsia="黑体" w:cs="黑体"/>
          <w:bCs/>
          <w:szCs w:val="21"/>
          <w14:ligatures w14:val="none"/>
        </w:rPr>
        <w:t xml:space="preserve">8.2.2 </w:t>
      </w:r>
      <w:r>
        <w:rPr>
          <w:rFonts w:hint="eastAsia" w:ascii="Times New Roman" w:hAnsi="Times New Roman" w:eastAsia="宋体" w:cs="Times New Roman"/>
          <w14:ligatures w14:val="none"/>
        </w:rPr>
        <w:t>路面铣刨后使用风机对裂缝浮渣进行清理。</w:t>
      </w:r>
    </w:p>
    <w:p w14:paraId="0B00A848">
      <w:pPr>
        <w:pStyle w:val="31"/>
        <w:tabs>
          <w:tab w:val="center" w:pos="4201"/>
          <w:tab w:val="right" w:leader="dot" w:pos="9298"/>
        </w:tabs>
        <w:adjustRightInd/>
        <w:spacing w:before="0" w:beforeLines="-2147483648" w:after="0" w:afterLines="-2147483648" w:line="240" w:lineRule="auto"/>
        <w:outlineLvl w:val="9"/>
        <w:rPr>
          <w:rFonts w:ascii="黑体" w:hAnsi="黑体" w:cs="黑体"/>
          <w:kern w:val="0"/>
          <w:sz w:val="21"/>
          <w:szCs w:val="20"/>
          <w14:ligatures w14:val="none"/>
        </w:rPr>
      </w:pPr>
      <w:bookmarkStart w:id="80" w:name="_Toc14283"/>
      <w:bookmarkStart w:id="81" w:name="_Toc24332"/>
      <w:bookmarkStart w:id="82" w:name="_Toc18230"/>
      <w:r>
        <w:rPr>
          <w:rFonts w:hint="eastAsia" w:ascii="黑体" w:hAnsi="黑体" w:cs="黑体"/>
          <w:kern w:val="0"/>
          <w:sz w:val="21"/>
          <w:szCs w:val="20"/>
          <w14:ligatures w14:val="none"/>
        </w:rPr>
        <w:t>8.3 钻孔</w:t>
      </w:r>
      <w:bookmarkEnd w:id="80"/>
    </w:p>
    <w:p w14:paraId="29B29211">
      <w:pPr>
        <w:adjustRightInd w:val="0"/>
        <w:spacing w:line="400" w:lineRule="exact"/>
        <w:rPr>
          <w:rFonts w:ascii="Times New Roman" w:hAnsi="Times New Roman" w:eastAsia="宋体" w:cs="Times New Roman"/>
          <w:bCs/>
          <w:szCs w:val="21"/>
          <w14:ligatures w14:val="none"/>
        </w:rPr>
      </w:pPr>
      <w:r>
        <w:rPr>
          <w:rFonts w:hint="eastAsia" w:ascii="黑体" w:hAnsi="黑体" w:eastAsia="黑体" w:cs="黑体"/>
          <w:bCs/>
          <w:szCs w:val="21"/>
          <w14:ligatures w14:val="none"/>
        </w:rPr>
        <w:t>8.3.1</w:t>
      </w:r>
      <w:r>
        <w:rPr>
          <w:rFonts w:ascii="Times New Roman" w:hAnsi="Times New Roman" w:eastAsia="宋体" w:cs="Times New Roman"/>
          <w:bCs/>
          <w:szCs w:val="21"/>
          <w14:ligatures w14:val="none"/>
        </w:rPr>
        <w:t xml:space="preserve"> 按照病害检测结果及设计文件划分施工区域，根据设计施工图纸，并结合铣刨后既有结构层病害实际情况，选定注浆钻孔孔位布置图现场放样，确定钻孔孔位并用自喷漆标记位置。</w:t>
      </w:r>
    </w:p>
    <w:p w14:paraId="19AC5921">
      <w:pPr>
        <w:adjustRightInd w:val="0"/>
        <w:spacing w:line="400" w:lineRule="exact"/>
        <w:rPr>
          <w:rFonts w:ascii="Times New Roman" w:hAnsi="Times New Roman" w:eastAsia="宋体" w:cs="Times New Roman"/>
          <w:bCs/>
          <w:szCs w:val="21"/>
          <w14:ligatures w14:val="none"/>
        </w:rPr>
      </w:pPr>
      <w:r>
        <w:rPr>
          <w:rFonts w:hint="eastAsia" w:ascii="黑体" w:hAnsi="黑体" w:eastAsia="黑体" w:cs="黑体"/>
          <w:bCs/>
          <w:szCs w:val="21"/>
          <w14:ligatures w14:val="none"/>
        </w:rPr>
        <w:t xml:space="preserve">8.3.2 </w:t>
      </w:r>
      <w:r>
        <w:rPr>
          <w:rFonts w:ascii="Times New Roman" w:hAnsi="Times New Roman" w:eastAsia="宋体" w:cs="Times New Roman"/>
          <w:bCs/>
          <w:szCs w:val="21"/>
          <w14:ligatures w14:val="none"/>
        </w:rPr>
        <w:t>钻孔宜采用冲击钻机钻孔，孔径为</w:t>
      </w:r>
      <w:r>
        <w:rPr>
          <w:rFonts w:hint="eastAsia" w:ascii="Times New Roman" w:hAnsi="Times New Roman" w:eastAsia="宋体" w:cs="Times New Roman"/>
          <w:bCs/>
          <w:szCs w:val="21"/>
          <w14:ligatures w14:val="none"/>
        </w:rPr>
        <w:t>2c</w:t>
      </w:r>
      <w:r>
        <w:rPr>
          <w:rFonts w:ascii="Times New Roman" w:hAnsi="Times New Roman" w:eastAsia="宋体" w:cs="Times New Roman"/>
          <w:bCs/>
          <w:szCs w:val="21"/>
          <w14:ligatures w14:val="none"/>
        </w:rPr>
        <w:t>m-</w:t>
      </w:r>
      <w:r>
        <w:rPr>
          <w:rFonts w:hint="eastAsia" w:ascii="Times New Roman" w:hAnsi="Times New Roman" w:eastAsia="宋体" w:cs="Times New Roman"/>
          <w:bCs/>
          <w:szCs w:val="21"/>
          <w14:ligatures w14:val="none"/>
        </w:rPr>
        <w:t>3c</w:t>
      </w:r>
      <w:r>
        <w:rPr>
          <w:rFonts w:ascii="Times New Roman" w:hAnsi="Times New Roman" w:eastAsia="宋体" w:cs="Times New Roman"/>
          <w:bCs/>
          <w:szCs w:val="21"/>
          <w14:ligatures w14:val="none"/>
        </w:rPr>
        <w:t>m，</w:t>
      </w:r>
      <w:r>
        <w:rPr>
          <w:rFonts w:hint="eastAsia" w:ascii="Times New Roman" w:hAnsi="Times New Roman" w:eastAsia="宋体" w:cs="Times New Roman"/>
          <w:bCs/>
          <w:szCs w:val="21"/>
          <w14:ligatures w14:val="none"/>
        </w:rPr>
        <w:t>打孔采用间断式提打方式，打孔深度不小于30cm，孔距离缝隙10-15cm（距离可根据基础松散程度进行调整），打孔倾斜角11-17度，角度可根据结构层厚度进行调整</w:t>
      </w:r>
      <w:r>
        <w:rPr>
          <w:rFonts w:ascii="Times New Roman" w:hAnsi="Times New Roman" w:eastAsia="宋体" w:cs="Times New Roman"/>
          <w:bCs/>
          <w:szCs w:val="21"/>
          <w14:ligatures w14:val="none"/>
        </w:rPr>
        <w:t>。</w:t>
      </w:r>
    </w:p>
    <w:p w14:paraId="52E8A6CF">
      <w:pPr>
        <w:adjustRightInd w:val="0"/>
        <w:spacing w:line="400" w:lineRule="exact"/>
        <w:rPr>
          <w:rFonts w:ascii="Times New Roman" w:hAnsi="Times New Roman" w:eastAsia="宋体" w:cs="Times New Roman"/>
          <w:bCs/>
          <w:szCs w:val="21"/>
          <w14:ligatures w14:val="none"/>
        </w:rPr>
      </w:pPr>
      <w:r>
        <w:rPr>
          <w:rFonts w:hint="eastAsia" w:ascii="黑体" w:hAnsi="黑体" w:eastAsia="黑体" w:cs="黑体"/>
          <w:bCs/>
          <w:szCs w:val="21"/>
          <w14:ligatures w14:val="none"/>
        </w:rPr>
        <w:t xml:space="preserve">8.3.3 </w:t>
      </w:r>
      <w:r>
        <w:rPr>
          <w:rFonts w:ascii="Times New Roman" w:hAnsi="Times New Roman" w:eastAsia="宋体" w:cs="Times New Roman"/>
          <w:bCs/>
          <w:szCs w:val="21"/>
          <w14:ligatures w14:val="none"/>
        </w:rPr>
        <w:t>钻孔时要保持钻机与路面垂直，避免左右晃动；钻杆钻到设计深度后应将钻杆上下抽动几次，将钻孔内的废渣粉末排出，移至下一孔位重复钻孔施工程序。</w:t>
      </w:r>
    </w:p>
    <w:p w14:paraId="57D73455">
      <w:pPr>
        <w:adjustRightInd w:val="0"/>
        <w:spacing w:line="400" w:lineRule="exact"/>
        <w:rPr>
          <w:rFonts w:ascii="Times New Roman" w:hAnsi="Times New Roman" w:eastAsia="宋体" w:cs="Times New Roman"/>
          <w:bCs/>
          <w:szCs w:val="21"/>
          <w14:ligatures w14:val="none"/>
        </w:rPr>
      </w:pPr>
      <w:r>
        <w:rPr>
          <w:rFonts w:hint="eastAsia" w:ascii="黑体" w:hAnsi="黑体" w:eastAsia="黑体" w:cs="黑体"/>
          <w:bCs/>
          <w:szCs w:val="21"/>
          <w14:ligatures w14:val="none"/>
        </w:rPr>
        <w:t xml:space="preserve">8.3.4 </w:t>
      </w:r>
      <w:r>
        <w:rPr>
          <w:rFonts w:ascii="Times New Roman" w:hAnsi="Times New Roman" w:eastAsia="宋体" w:cs="Times New Roman"/>
          <w:bCs/>
          <w:szCs w:val="21"/>
          <w14:ligatures w14:val="none"/>
        </w:rPr>
        <w:t>为防止钻孔深度不足或过深，应在钻杆上标记孔深。钻孔完成后对孔深进行检查，深度不够的进行二次加深，直至达到设计孔深。</w:t>
      </w:r>
    </w:p>
    <w:p w14:paraId="40F8F3C8">
      <w:pPr>
        <w:adjustRightInd w:val="0"/>
        <w:spacing w:line="400" w:lineRule="exact"/>
        <w:rPr>
          <w:rFonts w:ascii="Times New Roman" w:hAnsi="Times New Roman" w:eastAsia="宋体" w:cs="Times New Roman"/>
          <w:bCs/>
          <w:szCs w:val="21"/>
          <w14:ligatures w14:val="none"/>
        </w:rPr>
      </w:pPr>
      <w:r>
        <w:rPr>
          <w:rFonts w:hint="eastAsia" w:ascii="黑体" w:hAnsi="黑体" w:eastAsia="黑体" w:cs="黑体"/>
          <w:bCs/>
          <w:szCs w:val="21"/>
          <w14:ligatures w14:val="none"/>
        </w:rPr>
        <w:t xml:space="preserve">8.3.5 </w:t>
      </w:r>
      <w:r>
        <w:rPr>
          <w:rFonts w:ascii="Times New Roman" w:hAnsi="Times New Roman" w:eastAsia="宋体" w:cs="Times New Roman"/>
          <w:bCs/>
          <w:szCs w:val="21"/>
          <w14:ligatures w14:val="none"/>
        </w:rPr>
        <w:t>钻孔时及时用清扫工具将孔周围钻杆带出的粉末清扫干净，防止碎石、粉尘等杂物阻塞通道，应采用专用容器盛装钻渣粉末，施工完毕后集中处理。</w:t>
      </w:r>
    </w:p>
    <w:p w14:paraId="127DA72E">
      <w:pPr>
        <w:pStyle w:val="31"/>
        <w:tabs>
          <w:tab w:val="center" w:pos="4201"/>
          <w:tab w:val="right" w:leader="dot" w:pos="9298"/>
        </w:tabs>
        <w:adjustRightInd/>
        <w:spacing w:before="0" w:beforeLines="-2147483648" w:after="0" w:afterLines="-2147483648" w:line="240" w:lineRule="auto"/>
        <w:outlineLvl w:val="9"/>
        <w:rPr>
          <w:rFonts w:ascii="黑体" w:hAnsi="黑体" w:cs="黑体"/>
          <w:kern w:val="0"/>
          <w:sz w:val="21"/>
          <w:szCs w:val="20"/>
          <w14:ligatures w14:val="none"/>
        </w:rPr>
      </w:pPr>
      <w:bookmarkStart w:id="83" w:name="_Toc6760"/>
      <w:r>
        <w:rPr>
          <w:rFonts w:hint="eastAsia" w:ascii="黑体" w:hAnsi="黑体" w:cs="黑体"/>
          <w:kern w:val="0"/>
          <w:sz w:val="21"/>
          <w:szCs w:val="20"/>
          <w14:ligatures w14:val="none"/>
        </w:rPr>
        <w:t>8.</w:t>
      </w:r>
      <w:r>
        <w:rPr>
          <w:rFonts w:hint="eastAsia" w:ascii="黑体" w:hAnsi="黑体" w:cs="黑体"/>
          <w:kern w:val="0"/>
          <w:sz w:val="21"/>
          <w:szCs w:val="20"/>
          <w:lang w:val="en-US" w:eastAsia="zh-CN"/>
          <w14:ligatures w14:val="none"/>
        </w:rPr>
        <w:t>4</w:t>
      </w:r>
      <w:r>
        <w:rPr>
          <w:rFonts w:hint="eastAsia" w:ascii="黑体" w:hAnsi="黑体" w:cs="黑体"/>
          <w:kern w:val="0"/>
          <w:sz w:val="21"/>
          <w:szCs w:val="20"/>
          <w14:ligatures w14:val="none"/>
        </w:rPr>
        <w:t xml:space="preserve"> 注浆</w:t>
      </w:r>
      <w:bookmarkEnd w:id="83"/>
    </w:p>
    <w:p w14:paraId="3BD73DD7">
      <w:pPr>
        <w:adjustRightInd w:val="0"/>
        <w:spacing w:line="400" w:lineRule="exact"/>
        <w:rPr>
          <w:rFonts w:ascii="黑体" w:hAnsi="黑体" w:eastAsia="黑体" w:cs="黑体"/>
          <w:bCs/>
          <w:szCs w:val="21"/>
          <w14:ligatures w14:val="none"/>
        </w:rPr>
      </w:pPr>
      <w:r>
        <w:rPr>
          <w:rFonts w:hint="eastAsia" w:ascii="黑体" w:hAnsi="黑体" w:eastAsia="黑体" w:cs="黑体"/>
          <w:bCs/>
          <w:szCs w:val="21"/>
          <w14:ligatures w14:val="none"/>
        </w:rPr>
        <w:t>8.</w:t>
      </w:r>
      <w:r>
        <w:rPr>
          <w:rFonts w:hint="eastAsia" w:ascii="黑体" w:hAnsi="黑体" w:eastAsia="黑体" w:cs="黑体"/>
          <w:bCs/>
          <w:szCs w:val="21"/>
          <w:lang w:val="en-US" w:eastAsia="zh-CN"/>
          <w14:ligatures w14:val="none"/>
        </w:rPr>
        <w:t>4</w:t>
      </w:r>
      <w:r>
        <w:rPr>
          <w:rFonts w:hint="eastAsia" w:ascii="黑体" w:hAnsi="黑体" w:eastAsia="黑体" w:cs="黑体"/>
          <w:bCs/>
          <w:szCs w:val="21"/>
          <w14:ligatures w14:val="none"/>
        </w:rPr>
        <w:t xml:space="preserve">.1 </w:t>
      </w:r>
      <w:r>
        <w:rPr>
          <w:rFonts w:hint="eastAsia" w:ascii="Times New Roman" w:hAnsi="Times New Roman" w:eastAsia="宋体" w:cs="Times New Roman"/>
          <w:bCs/>
          <w:szCs w:val="21"/>
          <w14:ligatures w14:val="none"/>
        </w:rPr>
        <w:t>对于固结大空隙松散夹层，采用低压慢速注浆工艺，注浆压力宜为1MPa~1.5MPa，当注浆压力达到1.5MPa时保持1min，如无浆液注入即停止注浆，如果有浆液注入则继续注浆。</w:t>
      </w:r>
    </w:p>
    <w:p w14:paraId="75BFB18A">
      <w:pPr>
        <w:adjustRightInd w:val="0"/>
        <w:spacing w:line="400" w:lineRule="exact"/>
        <w:rPr>
          <w:rFonts w:ascii="Times New Roman" w:hAnsi="Times New Roman" w:eastAsia="宋体" w:cs="Times New Roman"/>
          <w:bCs/>
          <w:szCs w:val="21"/>
          <w14:ligatures w14:val="none"/>
        </w:rPr>
      </w:pPr>
      <w:r>
        <w:rPr>
          <w:rFonts w:hint="eastAsia" w:ascii="黑体" w:hAnsi="黑体" w:eastAsia="黑体" w:cs="黑体"/>
          <w:bCs/>
          <w:szCs w:val="21"/>
          <w14:ligatures w14:val="none"/>
        </w:rPr>
        <w:t>8.</w:t>
      </w:r>
      <w:r>
        <w:rPr>
          <w:rFonts w:hint="eastAsia" w:ascii="黑体" w:hAnsi="黑体" w:eastAsia="黑体" w:cs="黑体"/>
          <w:bCs/>
          <w:szCs w:val="21"/>
          <w:lang w:val="en-US" w:eastAsia="zh-CN"/>
          <w14:ligatures w14:val="none"/>
        </w:rPr>
        <w:t>4</w:t>
      </w:r>
      <w:r>
        <w:rPr>
          <w:rFonts w:hint="eastAsia" w:ascii="黑体" w:hAnsi="黑体" w:eastAsia="黑体" w:cs="黑体"/>
          <w:bCs/>
          <w:szCs w:val="21"/>
          <w14:ligatures w14:val="none"/>
        </w:rPr>
        <w:t xml:space="preserve">.2 </w:t>
      </w:r>
      <w:r>
        <w:rPr>
          <w:rFonts w:hint="eastAsia" w:ascii="Times New Roman" w:hAnsi="Times New Roman" w:eastAsia="宋体" w:cs="Times New Roman"/>
          <w:bCs/>
          <w:szCs w:val="21"/>
          <w14:ligatures w14:val="none"/>
        </w:rPr>
        <w:t>对于注浆填充脱空，注浆压力应为0.3MPa~1.0MPa，当注浆压力达到1.0MPa时保持静止1min，如无浆液注入即停止注浆，如果有浆液注入则继续注浆。</w:t>
      </w:r>
    </w:p>
    <w:p w14:paraId="2A079616">
      <w:pPr>
        <w:adjustRightInd w:val="0"/>
        <w:spacing w:line="400" w:lineRule="exact"/>
        <w:rPr>
          <w:rFonts w:ascii="Times New Roman" w:hAnsi="Times New Roman" w:eastAsia="宋体" w:cs="Times New Roman"/>
          <w:bCs/>
          <w:szCs w:val="21"/>
          <w14:ligatures w14:val="none"/>
        </w:rPr>
      </w:pPr>
      <w:r>
        <w:rPr>
          <w:rFonts w:hint="eastAsia" w:ascii="黑体" w:hAnsi="黑体" w:eastAsia="黑体" w:cs="黑体"/>
          <w:bCs/>
          <w:szCs w:val="21"/>
          <w14:ligatures w14:val="none"/>
        </w:rPr>
        <w:t>8.</w:t>
      </w:r>
      <w:r>
        <w:rPr>
          <w:rFonts w:hint="eastAsia" w:ascii="黑体" w:hAnsi="黑体" w:eastAsia="黑体" w:cs="黑体"/>
          <w:bCs/>
          <w:szCs w:val="21"/>
          <w:lang w:val="en-US" w:eastAsia="zh-CN"/>
          <w14:ligatures w14:val="none"/>
        </w:rPr>
        <w:t>4</w:t>
      </w:r>
      <w:r>
        <w:rPr>
          <w:rFonts w:hint="eastAsia" w:ascii="黑体" w:hAnsi="黑体" w:eastAsia="黑体" w:cs="黑体"/>
          <w:bCs/>
          <w:szCs w:val="21"/>
          <w14:ligatures w14:val="none"/>
        </w:rPr>
        <w:t xml:space="preserve">.3 </w:t>
      </w:r>
      <w:r>
        <w:rPr>
          <w:rFonts w:hint="eastAsia" w:ascii="Times New Roman" w:hAnsi="Times New Roman" w:eastAsia="宋体" w:cs="Times New Roman"/>
          <w:bCs/>
          <w:szCs w:val="21"/>
          <w14:ligatures w14:val="none"/>
        </w:rPr>
        <w:t>注浆施工时应监测注浆区路面是否抬升，周边路基、边坡、边沟是否冒浆等现象，出现异常情况时应立即停止注浆，之后注浆时应下调注浆压力，直至不出现路面拱起的现象为止。</w:t>
      </w:r>
    </w:p>
    <w:p w14:paraId="2E4A4B93">
      <w:pPr>
        <w:adjustRightInd w:val="0"/>
        <w:spacing w:line="400" w:lineRule="exact"/>
        <w:rPr>
          <w:rFonts w:ascii="Times New Roman" w:hAnsi="Times New Roman" w:eastAsia="宋体" w:cs="Times New Roman"/>
          <w:bCs/>
          <w:szCs w:val="21"/>
          <w14:ligatures w14:val="none"/>
        </w:rPr>
      </w:pPr>
      <w:r>
        <w:rPr>
          <w:rFonts w:hint="eastAsia" w:ascii="黑体" w:hAnsi="黑体" w:eastAsia="黑体" w:cs="黑体"/>
          <w:bCs/>
          <w:szCs w:val="21"/>
          <w14:ligatures w14:val="none"/>
        </w:rPr>
        <w:t>8.</w:t>
      </w:r>
      <w:r>
        <w:rPr>
          <w:rFonts w:hint="eastAsia" w:ascii="黑体" w:hAnsi="黑体" w:eastAsia="黑体" w:cs="黑体"/>
          <w:bCs/>
          <w:szCs w:val="21"/>
          <w:lang w:val="en-US" w:eastAsia="zh-CN"/>
          <w14:ligatures w14:val="none"/>
        </w:rPr>
        <w:t>4</w:t>
      </w:r>
      <w:r>
        <w:rPr>
          <w:rFonts w:hint="eastAsia" w:ascii="黑体" w:hAnsi="黑体" w:eastAsia="黑体" w:cs="黑体"/>
          <w:bCs/>
          <w:szCs w:val="21"/>
          <w14:ligatures w14:val="none"/>
        </w:rPr>
        <w:t>.</w:t>
      </w:r>
      <w:r>
        <w:rPr>
          <w:rFonts w:hint="eastAsia" w:ascii="黑体" w:hAnsi="黑体" w:eastAsia="黑体" w:cs="黑体"/>
          <w:bCs/>
          <w:szCs w:val="21"/>
          <w:lang w:val="en-US" w:eastAsia="zh-CN"/>
          <w14:ligatures w14:val="none"/>
        </w:rPr>
        <w:t>4</w:t>
      </w:r>
      <w:r>
        <w:rPr>
          <w:rFonts w:hint="eastAsia" w:ascii="黑体" w:hAnsi="黑体" w:eastAsia="黑体" w:cs="黑体"/>
          <w:bCs/>
          <w:szCs w:val="21"/>
          <w14:ligatures w14:val="none"/>
        </w:rPr>
        <w:t xml:space="preserve"> </w:t>
      </w:r>
      <w:r>
        <w:rPr>
          <w:rFonts w:hint="eastAsia" w:ascii="Times New Roman" w:hAnsi="Times New Roman" w:eastAsia="宋体" w:cs="Times New Roman"/>
          <w:bCs/>
          <w:szCs w:val="21"/>
          <w14:ligatures w14:val="none"/>
        </w:rPr>
        <w:t>当正在注浆的注浆孔旁的注浆孔开始冒浆时即可停止注浆，并立即用木塞或橡胶塞堵住冒浆孔。</w:t>
      </w:r>
    </w:p>
    <w:p w14:paraId="1F9F5518">
      <w:pPr>
        <w:numPr>
          <w:ilvl w:val="255"/>
          <w:numId w:val="0"/>
        </w:numPr>
        <w:adjustRightInd w:val="0"/>
        <w:spacing w:line="400" w:lineRule="exact"/>
        <w:rPr>
          <w:rFonts w:ascii="Times New Roman" w:hAnsi="Times New Roman" w:eastAsia="宋体" w:cs="Times New Roman"/>
          <w:bCs/>
          <w:szCs w:val="21"/>
          <w14:ligatures w14:val="none"/>
        </w:rPr>
      </w:pPr>
      <w:r>
        <w:rPr>
          <w:rFonts w:hint="eastAsia" w:ascii="黑体" w:hAnsi="黑体" w:eastAsia="黑体" w:cs="黑体"/>
          <w:bCs/>
          <w:szCs w:val="21"/>
          <w14:ligatures w14:val="none"/>
        </w:rPr>
        <w:t>8.</w:t>
      </w:r>
      <w:r>
        <w:rPr>
          <w:rFonts w:hint="eastAsia" w:ascii="黑体" w:hAnsi="黑体" w:eastAsia="黑体" w:cs="黑体"/>
          <w:bCs/>
          <w:szCs w:val="21"/>
          <w:lang w:val="en-US" w:eastAsia="zh-CN"/>
          <w14:ligatures w14:val="none"/>
        </w:rPr>
        <w:t>4</w:t>
      </w:r>
      <w:r>
        <w:rPr>
          <w:rFonts w:hint="eastAsia" w:ascii="黑体" w:hAnsi="黑体" w:eastAsia="黑体" w:cs="黑体"/>
          <w:bCs/>
          <w:szCs w:val="21"/>
          <w14:ligatures w14:val="none"/>
        </w:rPr>
        <w:t>.</w:t>
      </w:r>
      <w:r>
        <w:rPr>
          <w:rFonts w:hint="eastAsia" w:ascii="黑体" w:hAnsi="黑体" w:eastAsia="黑体" w:cs="黑体"/>
          <w:bCs/>
          <w:szCs w:val="21"/>
          <w:lang w:val="en-US" w:eastAsia="zh-CN"/>
          <w14:ligatures w14:val="none"/>
        </w:rPr>
        <w:t>5</w:t>
      </w:r>
      <w:r>
        <w:rPr>
          <w:rFonts w:hint="eastAsia" w:ascii="黑体" w:hAnsi="黑体" w:eastAsia="黑体" w:cs="黑体"/>
          <w:bCs/>
          <w:szCs w:val="21"/>
          <w14:ligatures w14:val="none"/>
        </w:rPr>
        <w:t xml:space="preserve"> </w:t>
      </w:r>
      <w:r>
        <w:rPr>
          <w:rFonts w:hint="eastAsia" w:ascii="Times New Roman" w:hAnsi="Times New Roman" w:eastAsia="宋体" w:cs="Times New Roman"/>
          <w:bCs/>
          <w:szCs w:val="21"/>
          <w14:ligatures w14:val="none"/>
        </w:rPr>
        <w:t>注浆结束后，</w:t>
      </w:r>
      <w:r>
        <w:rPr>
          <w:rFonts w:hint="eastAsia" w:ascii="Times New Roman" w:hAnsi="Times New Roman" w:eastAsia="宋体" w:cs="Times New Roman"/>
          <w:color w:val="000000"/>
          <w:szCs w:val="21"/>
          <w14:ligatures w14:val="none"/>
        </w:rPr>
        <w:t>拔管后立即封孔，并清洗孔边溢出浆液，达到初凝时间后方可拔除孔塞。</w:t>
      </w:r>
    </w:p>
    <w:p w14:paraId="394F9331">
      <w:pPr>
        <w:adjustRightInd w:val="0"/>
        <w:spacing w:line="400" w:lineRule="exact"/>
        <w:rPr>
          <w:rFonts w:ascii="Times New Roman" w:hAnsi="Times New Roman" w:eastAsia="宋体" w:cs="Times New Roman"/>
          <w:bCs/>
          <w:szCs w:val="21"/>
          <w14:ligatures w14:val="none"/>
        </w:rPr>
      </w:pPr>
      <w:r>
        <w:rPr>
          <w:rFonts w:hint="eastAsia" w:ascii="黑体" w:hAnsi="黑体" w:eastAsia="黑体" w:cs="黑体"/>
          <w:bCs/>
          <w:szCs w:val="21"/>
          <w14:ligatures w14:val="none"/>
        </w:rPr>
        <w:t>8.</w:t>
      </w:r>
      <w:r>
        <w:rPr>
          <w:rFonts w:hint="eastAsia" w:ascii="黑体" w:hAnsi="黑体" w:eastAsia="黑体" w:cs="黑体"/>
          <w:bCs/>
          <w:szCs w:val="21"/>
          <w:lang w:val="en-US" w:eastAsia="zh-CN"/>
          <w14:ligatures w14:val="none"/>
        </w:rPr>
        <w:t>4</w:t>
      </w:r>
      <w:r>
        <w:rPr>
          <w:rFonts w:hint="eastAsia" w:ascii="黑体" w:hAnsi="黑体" w:eastAsia="黑体" w:cs="黑体"/>
          <w:bCs/>
          <w:szCs w:val="21"/>
          <w14:ligatures w14:val="none"/>
        </w:rPr>
        <w:t>.</w:t>
      </w:r>
      <w:r>
        <w:rPr>
          <w:rFonts w:hint="eastAsia" w:ascii="黑体" w:hAnsi="黑体" w:eastAsia="黑体" w:cs="黑体"/>
          <w:bCs/>
          <w:szCs w:val="21"/>
          <w:lang w:val="en-US" w:eastAsia="zh-CN"/>
          <w14:ligatures w14:val="none"/>
        </w:rPr>
        <w:t>6</w:t>
      </w:r>
      <w:r>
        <w:rPr>
          <w:rFonts w:hint="eastAsia" w:ascii="黑体" w:hAnsi="黑体" w:eastAsia="黑体" w:cs="黑体"/>
          <w:bCs/>
          <w:szCs w:val="21"/>
          <w14:ligatures w14:val="none"/>
        </w:rPr>
        <w:t xml:space="preserve"> </w:t>
      </w:r>
      <w:r>
        <w:rPr>
          <w:rFonts w:hint="eastAsia" w:ascii="Times New Roman" w:hAnsi="Times New Roman" w:eastAsia="宋体" w:cs="Times New Roman"/>
          <w:bCs/>
          <w:szCs w:val="21"/>
          <w14:ligatures w14:val="none"/>
        </w:rPr>
        <w:t>对洒在路面上的浆液应及时清理干净。</w:t>
      </w:r>
    </w:p>
    <w:p w14:paraId="4C6CAE25">
      <w:pPr>
        <w:pStyle w:val="2"/>
        <w:spacing w:line="400" w:lineRule="exact"/>
      </w:pPr>
      <w:r>
        <w:rPr>
          <w:rFonts w:hint="eastAsia" w:ascii="黑体" w:hAnsi="黑体" w:eastAsia="黑体" w:cs="黑体"/>
          <w:bCs/>
          <w:color w:val="auto"/>
          <w:kern w:val="2"/>
          <w:sz w:val="21"/>
          <w:szCs w:val="21"/>
        </w:rPr>
        <w:t>8.</w:t>
      </w:r>
      <w:r>
        <w:rPr>
          <w:rFonts w:hint="eastAsia" w:ascii="黑体" w:hAnsi="黑体" w:eastAsia="黑体" w:cs="黑体"/>
          <w:bCs/>
          <w:color w:val="auto"/>
          <w:kern w:val="2"/>
          <w:sz w:val="21"/>
          <w:szCs w:val="21"/>
          <w:lang w:val="en-US" w:eastAsia="zh-CN"/>
        </w:rPr>
        <w:t>4</w:t>
      </w:r>
      <w:r>
        <w:rPr>
          <w:rFonts w:hint="eastAsia" w:ascii="黑体" w:hAnsi="黑体" w:eastAsia="黑体" w:cs="黑体"/>
          <w:bCs/>
          <w:color w:val="auto"/>
          <w:kern w:val="2"/>
          <w:sz w:val="21"/>
          <w:szCs w:val="21"/>
        </w:rPr>
        <w:t>.</w:t>
      </w:r>
      <w:r>
        <w:rPr>
          <w:rFonts w:hint="eastAsia" w:ascii="黑体" w:hAnsi="黑体" w:eastAsia="黑体" w:cs="黑体"/>
          <w:bCs/>
          <w:color w:val="auto"/>
          <w:kern w:val="2"/>
          <w:sz w:val="21"/>
          <w:szCs w:val="21"/>
          <w:lang w:val="en-US" w:eastAsia="zh-CN"/>
        </w:rPr>
        <w:t>7</w:t>
      </w:r>
      <w:r>
        <w:rPr>
          <w:rFonts w:hint="eastAsia" w:ascii="Times New Roman" w:hAnsi="Times New Roman" w:cs="Times New Roman"/>
          <w:bCs/>
          <w:szCs w:val="21"/>
        </w:rPr>
        <w:t xml:space="preserve"> </w:t>
      </w:r>
      <w:r>
        <w:rPr>
          <w:rFonts w:hint="eastAsia" w:ascii="Times New Roman" w:hAnsi="Times New Roman" w:cs="Times New Roman"/>
          <w:kern w:val="2"/>
          <w:sz w:val="21"/>
          <w:szCs w:val="21"/>
        </w:rPr>
        <w:t>在注浆时同步制作10cm</w:t>
      </w:r>
      <w:r>
        <w:rPr>
          <w:rFonts w:ascii="Arial" w:hAnsi="Arial" w:cs="Arial"/>
          <w:kern w:val="2"/>
          <w:sz w:val="21"/>
          <w:szCs w:val="21"/>
        </w:rPr>
        <w:t>×</w:t>
      </w:r>
      <w:r>
        <w:rPr>
          <w:rFonts w:hint="eastAsia" w:ascii="Times New Roman" w:hAnsi="Times New Roman" w:cs="Times New Roman"/>
          <w:kern w:val="2"/>
          <w:sz w:val="21"/>
          <w:szCs w:val="21"/>
        </w:rPr>
        <w:t>10cm</w:t>
      </w:r>
      <w:r>
        <w:rPr>
          <w:rFonts w:ascii="Arial" w:hAnsi="Arial" w:cs="Arial"/>
          <w:kern w:val="2"/>
          <w:sz w:val="21"/>
          <w:szCs w:val="21"/>
        </w:rPr>
        <w:t>×</w:t>
      </w:r>
      <w:r>
        <w:rPr>
          <w:rFonts w:hint="eastAsia" w:ascii="Times New Roman" w:hAnsi="Times New Roman" w:cs="Times New Roman"/>
          <w:kern w:val="2"/>
          <w:sz w:val="21"/>
          <w:szCs w:val="21"/>
        </w:rPr>
        <w:t>10cm的试件进行同等条件室内养生。</w:t>
      </w:r>
    </w:p>
    <w:p w14:paraId="68DC669E">
      <w:pPr>
        <w:pStyle w:val="31"/>
        <w:tabs>
          <w:tab w:val="center" w:pos="4201"/>
          <w:tab w:val="right" w:leader="dot" w:pos="9298"/>
        </w:tabs>
        <w:adjustRightInd/>
        <w:spacing w:before="0" w:beforeLines="-2147483648" w:after="0" w:afterLines="-2147483648" w:line="240" w:lineRule="auto"/>
        <w:outlineLvl w:val="9"/>
        <w:rPr>
          <w:rFonts w:ascii="黑体" w:hAnsi="黑体" w:cs="黑体"/>
          <w:kern w:val="0"/>
          <w:sz w:val="21"/>
          <w:szCs w:val="20"/>
          <w14:ligatures w14:val="none"/>
        </w:rPr>
      </w:pPr>
      <w:bookmarkStart w:id="84" w:name="_Toc518"/>
      <w:r>
        <w:rPr>
          <w:rFonts w:hint="eastAsia" w:ascii="黑体" w:hAnsi="黑体" w:cs="黑体"/>
          <w:kern w:val="0"/>
          <w:sz w:val="21"/>
          <w:szCs w:val="20"/>
          <w14:ligatures w14:val="none"/>
        </w:rPr>
        <w:t>8.</w:t>
      </w:r>
      <w:r>
        <w:rPr>
          <w:rFonts w:hint="eastAsia" w:ascii="黑体" w:hAnsi="黑体" w:cs="黑体"/>
          <w:kern w:val="0"/>
          <w:sz w:val="21"/>
          <w:szCs w:val="20"/>
          <w:lang w:val="en-US" w:eastAsia="zh-CN"/>
          <w14:ligatures w14:val="none"/>
        </w:rPr>
        <w:t>5</w:t>
      </w:r>
      <w:r>
        <w:rPr>
          <w:rFonts w:hint="eastAsia" w:ascii="黑体" w:hAnsi="黑体" w:cs="黑体"/>
          <w:kern w:val="0"/>
          <w:sz w:val="21"/>
          <w:szCs w:val="20"/>
          <w14:ligatures w14:val="none"/>
        </w:rPr>
        <w:t xml:space="preserve"> 养生</w:t>
      </w:r>
      <w:bookmarkEnd w:id="84"/>
    </w:p>
    <w:p w14:paraId="4D1160C1">
      <w:pPr>
        <w:spacing w:line="400" w:lineRule="exact"/>
        <w:ind w:firstLine="420" w:firstLineChars="200"/>
        <w:rPr>
          <w:rFonts w:hint="eastAsia" w:ascii="Times New Roman" w:hAnsi="Times New Roman" w:eastAsia="宋体" w:cs="Times New Roman"/>
          <w:bCs/>
          <w:szCs w:val="21"/>
          <w14:ligatures w14:val="none"/>
        </w:rPr>
      </w:pPr>
      <w:r>
        <w:rPr>
          <w:rFonts w:hint="eastAsia" w:ascii="Times New Roman" w:hAnsi="Times New Roman" w:eastAsia="宋体" w:cs="Times New Roman"/>
          <w:bCs/>
          <w:szCs w:val="21"/>
          <w14:ligatures w14:val="none"/>
        </w:rPr>
        <w:t>注浆施工结束后应对注浆区域的路面封闭交通养生，</w:t>
      </w:r>
      <w:r>
        <w:rPr>
          <w:rFonts w:hint="eastAsia" w:ascii="Times New Roman" w:hAnsi="Times New Roman" w:eastAsia="宋体" w:cs="Times New Roman"/>
          <w:bCs/>
          <w:szCs w:val="21"/>
          <w:lang w:val="en-US" w:eastAsia="zh-CN"/>
          <w14:ligatures w14:val="none"/>
        </w:rPr>
        <w:t>养护时间不得小于终凝时间，养生结束后开放交通</w:t>
      </w:r>
      <w:r>
        <w:rPr>
          <w:rFonts w:hint="eastAsia" w:ascii="Times New Roman" w:hAnsi="Times New Roman" w:eastAsia="宋体" w:cs="Times New Roman"/>
          <w:bCs/>
          <w:szCs w:val="21"/>
          <w14:ligatures w14:val="none"/>
        </w:rPr>
        <w:t>。</w:t>
      </w:r>
    </w:p>
    <w:p w14:paraId="0DA10172">
      <w:pPr>
        <w:pStyle w:val="32"/>
        <w:numPr>
          <w:ilvl w:val="0"/>
          <w:numId w:val="0"/>
        </w:numPr>
        <w:outlineLvl w:val="0"/>
        <w:rPr>
          <w:rFonts w:hint="default" w:ascii="黑体" w:hAnsi="Times New Roman" w:cs="Times New Roman"/>
          <w:bCs w:val="0"/>
          <w:color w:val="000000"/>
          <w:szCs w:val="22"/>
          <w:lang w:val="en-US" w:eastAsia="zh-CN"/>
          <w14:ligatures w14:val="none"/>
        </w:rPr>
      </w:pPr>
      <w:bookmarkStart w:id="85" w:name="_Toc29141"/>
      <w:r>
        <w:rPr>
          <w:rFonts w:hint="default" w:ascii="黑体" w:hAnsi="Times New Roman" w:cs="Times New Roman"/>
          <w:bCs w:val="0"/>
          <w:color w:val="000000"/>
          <w:szCs w:val="22"/>
          <w:lang w:val="en-US" w:eastAsia="zh-CN"/>
          <w14:ligatures w14:val="none"/>
        </w:rPr>
        <w:t>9 质量控制与验收</w:t>
      </w:r>
      <w:bookmarkEnd w:id="85"/>
    </w:p>
    <w:p w14:paraId="320FE2DC">
      <w:pPr>
        <w:pStyle w:val="31"/>
        <w:tabs>
          <w:tab w:val="center" w:pos="4201"/>
          <w:tab w:val="right" w:leader="dot" w:pos="9298"/>
        </w:tabs>
        <w:adjustRightInd/>
        <w:spacing w:before="0" w:beforeLines="-2147483648" w:after="0" w:afterLines="-2147483648" w:line="240" w:lineRule="auto"/>
        <w:outlineLvl w:val="9"/>
        <w:rPr>
          <w:rFonts w:hint="eastAsia" w:ascii="黑体" w:hAnsi="黑体" w:cs="黑体"/>
          <w:kern w:val="0"/>
          <w:sz w:val="21"/>
          <w:szCs w:val="20"/>
          <w:lang w:val="en-US" w:eastAsia="zh-CN"/>
          <w14:ligatures w14:val="none"/>
        </w:rPr>
      </w:pPr>
      <w:r>
        <w:rPr>
          <w:rFonts w:hint="eastAsia" w:ascii="黑体" w:hAnsi="黑体" w:cs="黑体"/>
          <w:bCs w:val="0"/>
          <w:kern w:val="0"/>
          <w:sz w:val="21"/>
          <w:szCs w:val="20"/>
          <w:lang w:val="en-US" w:eastAsia="zh-CN"/>
          <w14:ligatures w14:val="none"/>
        </w:rPr>
        <w:t>9.1 一般规定</w:t>
      </w:r>
    </w:p>
    <w:p w14:paraId="24959F8E">
      <w:pPr>
        <w:adjustRightInd w:val="0"/>
        <w:spacing w:line="400" w:lineRule="exact"/>
        <w:rPr>
          <w:rFonts w:hint="eastAsia" w:ascii="Times New Roman" w:hAnsi="Times New Roman" w:eastAsia="宋体" w:cs="Times New Roman"/>
          <w:bCs/>
          <w:szCs w:val="21"/>
          <w:lang w:val="en-US" w:eastAsia="zh-CN"/>
          <w14:ligatures w14:val="none"/>
        </w:rPr>
      </w:pPr>
      <w:r>
        <w:rPr>
          <w:rFonts w:hint="eastAsia" w:ascii="黑体" w:hAnsi="黑体" w:eastAsia="黑体" w:cs="黑体"/>
          <w:bCs/>
          <w:szCs w:val="21"/>
          <w:lang w:val="en-US" w:eastAsia="zh-CN"/>
          <w14:ligatures w14:val="none"/>
        </w:rPr>
        <w:t>9.1.1</w:t>
      </w:r>
      <w:r>
        <w:rPr>
          <w:rFonts w:hint="eastAsia" w:ascii="Times New Roman" w:hAnsi="Times New Roman" w:eastAsia="宋体" w:cs="Times New Roman"/>
          <w:bCs/>
          <w:szCs w:val="21"/>
          <w:lang w:val="en-US" w:eastAsia="zh-CN"/>
          <w14:ligatures w14:val="none"/>
        </w:rPr>
        <w:t xml:space="preserve"> 注浆处治质量控制主要釆用施工过程质量控制和验收质量控制，验收不合格的注浆点应进</w:t>
      </w:r>
    </w:p>
    <w:p w14:paraId="0E59DD92">
      <w:pPr>
        <w:adjustRightInd w:val="0"/>
        <w:spacing w:line="400" w:lineRule="exact"/>
        <w:rPr>
          <w:rFonts w:hint="eastAsia" w:ascii="Times New Roman" w:hAnsi="Times New Roman" w:eastAsia="宋体" w:cs="Times New Roman"/>
          <w:bCs/>
          <w:szCs w:val="21"/>
          <w:lang w:val="en-US" w:eastAsia="zh-CN"/>
          <w14:ligatures w14:val="none"/>
        </w:rPr>
      </w:pPr>
      <w:r>
        <w:rPr>
          <w:rFonts w:hint="eastAsia" w:ascii="Times New Roman" w:hAnsi="Times New Roman" w:eastAsia="宋体" w:cs="Times New Roman"/>
          <w:bCs/>
          <w:szCs w:val="21"/>
          <w:lang w:val="en-US" w:eastAsia="zh-CN"/>
          <w14:ligatures w14:val="none"/>
        </w:rPr>
        <w:t>行补注，直至达到质量验收标准。</w:t>
      </w:r>
    </w:p>
    <w:p w14:paraId="34586892">
      <w:pPr>
        <w:adjustRightInd w:val="0"/>
        <w:spacing w:line="400" w:lineRule="exact"/>
        <w:rPr>
          <w:rFonts w:hint="eastAsia" w:ascii="Times New Roman" w:hAnsi="Times New Roman" w:eastAsia="宋体" w:cs="Times New Roman"/>
          <w:bCs/>
          <w:szCs w:val="21"/>
          <w:lang w:val="en-US" w:eastAsia="zh-CN"/>
          <w14:ligatures w14:val="none"/>
        </w:rPr>
      </w:pPr>
      <w:r>
        <w:rPr>
          <w:rFonts w:hint="eastAsia" w:ascii="黑体" w:hAnsi="黑体" w:eastAsia="黑体" w:cs="黑体"/>
          <w:bCs/>
          <w:szCs w:val="21"/>
          <w:lang w:val="en-US" w:eastAsia="zh-CN"/>
          <w14:ligatures w14:val="none"/>
        </w:rPr>
        <w:t>9.1.2</w:t>
      </w:r>
      <w:r>
        <w:rPr>
          <w:rFonts w:hint="eastAsia" w:ascii="Times New Roman" w:hAnsi="Times New Roman" w:eastAsia="宋体" w:cs="Times New Roman"/>
          <w:bCs/>
          <w:szCs w:val="21"/>
          <w:lang w:val="en-US" w:eastAsia="zh-CN"/>
          <w14:ligatures w14:val="none"/>
        </w:rPr>
        <w:t xml:space="preserve"> 注浆施工后路面应清洁干净、无污染，无新增裂缝，平整无隆起。</w:t>
      </w:r>
    </w:p>
    <w:p w14:paraId="0AE41B41">
      <w:pPr>
        <w:pStyle w:val="31"/>
        <w:tabs>
          <w:tab w:val="center" w:pos="4201"/>
          <w:tab w:val="right" w:leader="dot" w:pos="9298"/>
        </w:tabs>
        <w:adjustRightInd/>
        <w:spacing w:line="240" w:lineRule="auto"/>
        <w:outlineLvl w:val="9"/>
        <w:rPr>
          <w:rFonts w:hint="eastAsia" w:ascii="黑体" w:hAnsi="黑体" w:eastAsia="黑体" w:cs="黑体"/>
          <w:bCs w:val="0"/>
          <w:kern w:val="0"/>
          <w:sz w:val="21"/>
          <w:szCs w:val="20"/>
          <w:lang w:val="en-US" w:eastAsia="zh-CN"/>
          <w14:ligatures w14:val="none"/>
        </w:rPr>
      </w:pPr>
      <w:r>
        <w:rPr>
          <w:rFonts w:hint="eastAsia" w:ascii="黑体" w:hAnsi="黑体" w:eastAsia="黑体" w:cs="黑体"/>
          <w:bCs w:val="0"/>
          <w:kern w:val="0"/>
          <w:sz w:val="21"/>
          <w:szCs w:val="20"/>
          <w:lang w:val="en-US" w:eastAsia="zh-CN"/>
          <w14:ligatures w14:val="none"/>
        </w:rPr>
        <w:t>9.2 施工阶段质量控制</w:t>
      </w:r>
    </w:p>
    <w:p w14:paraId="65594B63">
      <w:pPr>
        <w:adjustRightInd w:val="0"/>
        <w:spacing w:line="400" w:lineRule="exact"/>
        <w:rPr>
          <w:rFonts w:hint="eastAsia" w:ascii="Times New Roman" w:hAnsi="Times New Roman" w:eastAsia="宋体" w:cs="Times New Roman"/>
          <w:bCs/>
          <w:szCs w:val="21"/>
          <w:lang w:val="en-US" w:eastAsia="zh-CN"/>
          <w14:ligatures w14:val="none"/>
        </w:rPr>
      </w:pPr>
      <w:r>
        <w:rPr>
          <w:rFonts w:hint="eastAsia" w:ascii="Times New Roman" w:hAnsi="Times New Roman" w:eastAsia="宋体" w:cs="Times New Roman"/>
          <w:bCs/>
          <w:szCs w:val="21"/>
          <w:lang w:val="en-US" w:eastAsia="zh-CN"/>
          <w14:ligatures w14:val="none"/>
        </w:rPr>
        <w:t>施工过程中应对施工质量进行评定，质量检查、检测的内容、频率、允许偏差应符合</w:t>
      </w:r>
      <w:r>
        <w:rPr>
          <w:rFonts w:hint="eastAsia" w:ascii="Times New Roman" w:hAnsi="Times New Roman" w:eastAsia="宋体" w:cs="Times New Roman"/>
          <w:bCs/>
          <w:szCs w:val="21"/>
          <w:highlight w:val="none"/>
          <w:lang w:val="en-US" w:eastAsia="zh-CN"/>
          <w14:ligatures w14:val="none"/>
        </w:rPr>
        <w:t>表3</w:t>
      </w:r>
      <w:r>
        <w:rPr>
          <w:rFonts w:hint="eastAsia" w:ascii="Times New Roman" w:hAnsi="Times New Roman" w:eastAsia="宋体" w:cs="Times New Roman"/>
          <w:bCs/>
          <w:szCs w:val="21"/>
          <w:lang w:val="en-US" w:eastAsia="zh-CN"/>
          <w14:ligatures w14:val="none"/>
        </w:rPr>
        <w:t>的规定。</w:t>
      </w:r>
    </w:p>
    <w:bookmarkEnd w:id="19"/>
    <w:bookmarkEnd w:id="81"/>
    <w:bookmarkEnd w:id="82"/>
    <w:p w14:paraId="27EB2D5E">
      <w:pPr>
        <w:adjustRightInd w:val="0"/>
        <w:spacing w:line="400" w:lineRule="exact"/>
        <w:jc w:val="center"/>
        <w:rPr>
          <w:rFonts w:hint="eastAsia" w:ascii="Times New Roman" w:hAnsi="Times New Roman" w:eastAsia="宋体" w:cs="Times New Roman"/>
          <w:lang w:val="en-US" w:eastAsia="zh-CN"/>
          <w14:ligatures w14:val="none"/>
        </w:rPr>
      </w:pPr>
      <w:r>
        <w:rPr>
          <w:rFonts w:hint="eastAsia" w:ascii="Times New Roman" w:hAnsi="Times New Roman" w:eastAsia="宋体" w:cs="Times New Roman"/>
          <w:lang w:val="en-US" w:eastAsia="zh-CN"/>
          <w14:ligatures w14:val="none"/>
        </w:rPr>
        <w:t>表3 施工阶段质量控制要求</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23"/>
        <w:gridCol w:w="2115"/>
        <w:gridCol w:w="2985"/>
        <w:gridCol w:w="2037"/>
      </w:tblGrid>
      <w:tr w14:paraId="51B5C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3" w:type="dxa"/>
          </w:tcPr>
          <w:p w14:paraId="468BD9D3">
            <w:pPr>
              <w:adjustRightInd w:val="0"/>
              <w:spacing w:line="400" w:lineRule="exact"/>
              <w:jc w:val="center"/>
              <w:rPr>
                <w:rFonts w:hint="default" w:ascii="Times New Roman" w:hAnsi="Times New Roman" w:eastAsia="宋体" w:cs="Times New Roman"/>
                <w:sz w:val="18"/>
                <w:szCs w:val="18"/>
                <w:vertAlign w:val="baseline"/>
                <w:lang w:val="en-US" w:eastAsia="zh-CN"/>
                <w14:ligatures w14:val="none"/>
              </w:rPr>
            </w:pPr>
            <w:r>
              <w:rPr>
                <w:rFonts w:hint="eastAsia" w:ascii="Times New Roman" w:hAnsi="Times New Roman" w:eastAsia="宋体" w:cs="Times New Roman"/>
                <w:sz w:val="18"/>
                <w:szCs w:val="18"/>
                <w:vertAlign w:val="baseline"/>
                <w:lang w:val="en-US" w:eastAsia="zh-CN"/>
                <w14:ligatures w14:val="none"/>
              </w:rPr>
              <w:t>检测项目</w:t>
            </w:r>
          </w:p>
        </w:tc>
        <w:tc>
          <w:tcPr>
            <w:tcW w:w="2115" w:type="dxa"/>
          </w:tcPr>
          <w:p w14:paraId="6F3CCCB0">
            <w:pPr>
              <w:adjustRightInd w:val="0"/>
              <w:spacing w:line="400" w:lineRule="exact"/>
              <w:jc w:val="center"/>
              <w:rPr>
                <w:rFonts w:hint="default" w:ascii="Times New Roman" w:hAnsi="Times New Roman" w:eastAsia="宋体" w:cs="Times New Roman"/>
                <w:sz w:val="18"/>
                <w:szCs w:val="18"/>
                <w:vertAlign w:val="baseline"/>
                <w:lang w:val="en-US" w:eastAsia="zh-CN"/>
                <w14:ligatures w14:val="none"/>
              </w:rPr>
            </w:pPr>
            <w:r>
              <w:rPr>
                <w:rFonts w:hint="eastAsia" w:ascii="Times New Roman" w:hAnsi="Times New Roman" w:eastAsia="宋体" w:cs="Times New Roman"/>
                <w:sz w:val="18"/>
                <w:szCs w:val="18"/>
                <w:vertAlign w:val="baseline"/>
                <w:lang w:val="en-US" w:eastAsia="zh-CN"/>
                <w14:ligatures w14:val="none"/>
              </w:rPr>
              <w:t>规定值或允许偏差</w:t>
            </w:r>
          </w:p>
        </w:tc>
        <w:tc>
          <w:tcPr>
            <w:tcW w:w="2985" w:type="dxa"/>
          </w:tcPr>
          <w:p w14:paraId="7E3D6938">
            <w:pPr>
              <w:adjustRightInd w:val="0"/>
              <w:spacing w:line="400" w:lineRule="exact"/>
              <w:jc w:val="center"/>
              <w:rPr>
                <w:rFonts w:hint="default" w:ascii="Times New Roman" w:hAnsi="Times New Roman" w:eastAsia="宋体" w:cs="Times New Roman"/>
                <w:sz w:val="18"/>
                <w:szCs w:val="18"/>
                <w:vertAlign w:val="baseline"/>
                <w:lang w:val="en-US" w:eastAsia="zh-CN"/>
                <w14:ligatures w14:val="none"/>
              </w:rPr>
            </w:pPr>
            <w:r>
              <w:rPr>
                <w:rFonts w:hint="eastAsia" w:ascii="Times New Roman" w:hAnsi="Times New Roman" w:eastAsia="宋体" w:cs="Times New Roman"/>
                <w:sz w:val="18"/>
                <w:szCs w:val="18"/>
                <w:vertAlign w:val="baseline"/>
                <w:lang w:val="en-US" w:eastAsia="zh-CN"/>
                <w14:ligatures w14:val="none"/>
              </w:rPr>
              <w:t>检验频率</w:t>
            </w:r>
          </w:p>
        </w:tc>
        <w:tc>
          <w:tcPr>
            <w:tcW w:w="2037" w:type="dxa"/>
          </w:tcPr>
          <w:p w14:paraId="23347396">
            <w:pPr>
              <w:adjustRightInd w:val="0"/>
              <w:spacing w:line="400" w:lineRule="exact"/>
              <w:jc w:val="center"/>
              <w:rPr>
                <w:rFonts w:hint="default" w:ascii="Times New Roman" w:hAnsi="Times New Roman" w:eastAsia="宋体" w:cs="Times New Roman"/>
                <w:sz w:val="18"/>
                <w:szCs w:val="18"/>
                <w:vertAlign w:val="baseline"/>
                <w:lang w:val="en-US" w:eastAsia="zh-CN"/>
                <w14:ligatures w14:val="none"/>
              </w:rPr>
            </w:pPr>
            <w:r>
              <w:rPr>
                <w:rFonts w:hint="eastAsia" w:ascii="Times New Roman" w:hAnsi="Times New Roman" w:eastAsia="宋体" w:cs="Times New Roman"/>
                <w:sz w:val="18"/>
                <w:szCs w:val="18"/>
                <w:vertAlign w:val="baseline"/>
                <w:lang w:val="en-US" w:eastAsia="zh-CN"/>
                <w14:ligatures w14:val="none"/>
              </w:rPr>
              <w:t>检测方法</w:t>
            </w:r>
          </w:p>
        </w:tc>
      </w:tr>
      <w:tr w14:paraId="58EB0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3" w:type="dxa"/>
          </w:tcPr>
          <w:p w14:paraId="4EA3C709">
            <w:pPr>
              <w:adjustRightInd w:val="0"/>
              <w:spacing w:line="400" w:lineRule="exact"/>
              <w:jc w:val="center"/>
              <w:rPr>
                <w:rFonts w:hint="default" w:ascii="Times New Roman" w:hAnsi="Times New Roman" w:eastAsia="宋体" w:cs="Times New Roman"/>
                <w:sz w:val="18"/>
                <w:szCs w:val="18"/>
                <w:vertAlign w:val="baseline"/>
                <w:lang w:val="en-US" w:eastAsia="zh-CN"/>
                <w14:ligatures w14:val="none"/>
              </w:rPr>
            </w:pPr>
            <w:r>
              <w:rPr>
                <w:rFonts w:hint="eastAsia" w:ascii="Times New Roman" w:hAnsi="Times New Roman" w:eastAsia="宋体" w:cs="Times New Roman"/>
                <w:sz w:val="18"/>
                <w:szCs w:val="18"/>
                <w:vertAlign w:val="baseline"/>
                <w:lang w:val="en-US" w:eastAsia="zh-CN"/>
                <w14:ligatures w14:val="none"/>
              </w:rPr>
              <w:t>孔位偏差（mm）</w:t>
            </w:r>
          </w:p>
        </w:tc>
        <w:tc>
          <w:tcPr>
            <w:tcW w:w="2115" w:type="dxa"/>
          </w:tcPr>
          <w:p w14:paraId="58063765">
            <w:pPr>
              <w:adjustRightInd w:val="0"/>
              <w:spacing w:line="400" w:lineRule="exact"/>
              <w:jc w:val="center"/>
              <w:rPr>
                <w:rFonts w:hint="default" w:ascii="Times New Roman" w:hAnsi="Times New Roman" w:eastAsia="宋体" w:cs="Times New Roman"/>
                <w:sz w:val="18"/>
                <w:szCs w:val="18"/>
                <w:vertAlign w:val="baseline"/>
                <w:lang w:val="en-US" w:eastAsia="zh-CN"/>
                <w14:ligatures w14:val="none"/>
              </w:rPr>
            </w:pPr>
            <w:r>
              <w:rPr>
                <w:rFonts w:hint="eastAsia" w:ascii="宋体" w:hAnsi="宋体" w:eastAsia="宋体" w:cs="宋体"/>
                <w:sz w:val="18"/>
                <w:szCs w:val="18"/>
                <w:vertAlign w:val="baseline"/>
                <w:lang w:val="en-US" w:eastAsia="zh-CN"/>
                <w14:ligatures w14:val="none"/>
              </w:rPr>
              <w:t>±</w:t>
            </w:r>
            <w:r>
              <w:rPr>
                <w:rFonts w:hint="eastAsia" w:ascii="Times New Roman" w:hAnsi="Times New Roman" w:eastAsia="宋体" w:cs="Times New Roman"/>
                <w:sz w:val="18"/>
                <w:szCs w:val="18"/>
                <w:vertAlign w:val="baseline"/>
                <w:lang w:val="en-US" w:eastAsia="zh-CN"/>
                <w14:ligatures w14:val="none"/>
              </w:rPr>
              <w:t>20</w:t>
            </w:r>
          </w:p>
        </w:tc>
        <w:tc>
          <w:tcPr>
            <w:tcW w:w="2985" w:type="dxa"/>
          </w:tcPr>
          <w:p w14:paraId="2FFD651A">
            <w:pPr>
              <w:adjustRightInd w:val="0"/>
              <w:spacing w:line="400" w:lineRule="exact"/>
              <w:jc w:val="center"/>
              <w:rPr>
                <w:rFonts w:hint="default" w:ascii="Times New Roman" w:hAnsi="Times New Roman" w:eastAsia="宋体" w:cs="Times New Roman"/>
                <w:sz w:val="18"/>
                <w:szCs w:val="18"/>
                <w:vertAlign w:val="baseline"/>
                <w:lang w:val="en-US" w:eastAsia="zh-CN"/>
                <w14:ligatures w14:val="none"/>
              </w:rPr>
            </w:pPr>
            <w:r>
              <w:rPr>
                <w:rFonts w:hint="eastAsia" w:ascii="Times New Roman" w:hAnsi="Times New Roman" w:eastAsia="宋体" w:cs="Times New Roman"/>
                <w:sz w:val="18"/>
                <w:szCs w:val="18"/>
                <w:vertAlign w:val="baseline"/>
                <w:lang w:val="en-US" w:eastAsia="zh-CN"/>
                <w14:ligatures w14:val="none"/>
              </w:rPr>
              <w:t>钻孔总数30%，且不小于3孔</w:t>
            </w:r>
          </w:p>
        </w:tc>
        <w:tc>
          <w:tcPr>
            <w:tcW w:w="2037" w:type="dxa"/>
          </w:tcPr>
          <w:p w14:paraId="4355C5C3">
            <w:pPr>
              <w:adjustRightInd w:val="0"/>
              <w:spacing w:line="400" w:lineRule="exact"/>
              <w:jc w:val="center"/>
              <w:rPr>
                <w:rFonts w:hint="default" w:ascii="Times New Roman" w:hAnsi="Times New Roman" w:eastAsia="宋体" w:cs="Times New Roman"/>
                <w:sz w:val="18"/>
                <w:szCs w:val="18"/>
                <w:vertAlign w:val="baseline"/>
                <w:lang w:val="en-US" w:eastAsia="zh-CN"/>
                <w14:ligatures w14:val="none"/>
              </w:rPr>
            </w:pPr>
            <w:r>
              <w:rPr>
                <w:rFonts w:hint="eastAsia" w:ascii="Times New Roman" w:hAnsi="Times New Roman" w:eastAsia="宋体" w:cs="Times New Roman"/>
                <w:sz w:val="18"/>
                <w:szCs w:val="18"/>
                <w:vertAlign w:val="baseline"/>
                <w:lang w:val="en-US" w:eastAsia="zh-CN"/>
                <w14:ligatures w14:val="none"/>
              </w:rPr>
              <w:t>钢尺测量</w:t>
            </w:r>
          </w:p>
        </w:tc>
      </w:tr>
      <w:tr w14:paraId="3B3A4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3" w:type="dxa"/>
          </w:tcPr>
          <w:p w14:paraId="040A9821">
            <w:pPr>
              <w:adjustRightInd w:val="0"/>
              <w:spacing w:line="400" w:lineRule="exact"/>
              <w:jc w:val="center"/>
              <w:rPr>
                <w:rFonts w:hint="default" w:ascii="Times New Roman" w:hAnsi="Times New Roman" w:eastAsia="宋体" w:cs="Times New Roman"/>
                <w:sz w:val="18"/>
                <w:szCs w:val="18"/>
                <w:vertAlign w:val="baseline"/>
                <w:lang w:val="en-US" w:eastAsia="zh-CN"/>
                <w14:ligatures w14:val="none"/>
              </w:rPr>
            </w:pPr>
            <w:r>
              <w:rPr>
                <w:rFonts w:hint="eastAsia" w:ascii="Times New Roman" w:hAnsi="Times New Roman" w:eastAsia="宋体" w:cs="Times New Roman"/>
                <w:sz w:val="18"/>
                <w:szCs w:val="18"/>
                <w:vertAlign w:val="baseline"/>
                <w:lang w:val="en-US" w:eastAsia="zh-CN"/>
                <w14:ligatures w14:val="none"/>
              </w:rPr>
              <w:t>钻孔深度（mm）</w:t>
            </w:r>
          </w:p>
        </w:tc>
        <w:tc>
          <w:tcPr>
            <w:tcW w:w="2115" w:type="dxa"/>
          </w:tcPr>
          <w:p w14:paraId="05C7A012">
            <w:pPr>
              <w:adjustRightInd w:val="0"/>
              <w:spacing w:line="400" w:lineRule="exact"/>
              <w:jc w:val="center"/>
              <w:rPr>
                <w:rFonts w:hint="default" w:ascii="Times New Roman" w:hAnsi="Times New Roman" w:eastAsia="宋体" w:cs="Times New Roman"/>
                <w:sz w:val="18"/>
                <w:szCs w:val="18"/>
                <w:vertAlign w:val="baseline"/>
                <w:lang w:val="en-US" w:eastAsia="zh-CN"/>
                <w14:ligatures w14:val="none"/>
              </w:rPr>
            </w:pPr>
            <w:r>
              <w:rPr>
                <w:rFonts w:hint="default" w:ascii="Arial" w:hAnsi="Arial" w:eastAsia="宋体" w:cs="Arial"/>
                <w:sz w:val="18"/>
                <w:szCs w:val="18"/>
                <w:vertAlign w:val="baseline"/>
                <w:lang w:val="en-US" w:eastAsia="zh-CN"/>
                <w14:ligatures w14:val="none"/>
              </w:rPr>
              <w:t>≥</w:t>
            </w:r>
            <w:r>
              <w:rPr>
                <w:rFonts w:hint="eastAsia" w:ascii="Times New Roman" w:hAnsi="Times New Roman" w:eastAsia="宋体" w:cs="Times New Roman"/>
                <w:sz w:val="18"/>
                <w:szCs w:val="18"/>
                <w:vertAlign w:val="baseline"/>
                <w:lang w:val="en-US" w:eastAsia="zh-CN"/>
                <w14:ligatures w14:val="none"/>
              </w:rPr>
              <w:t>设计深度</w:t>
            </w:r>
          </w:p>
        </w:tc>
        <w:tc>
          <w:tcPr>
            <w:tcW w:w="2985" w:type="dxa"/>
          </w:tcPr>
          <w:p w14:paraId="01F9F805">
            <w:pPr>
              <w:adjustRightInd w:val="0"/>
              <w:spacing w:line="400" w:lineRule="exact"/>
              <w:jc w:val="center"/>
              <w:rPr>
                <w:rFonts w:hint="default" w:ascii="Times New Roman" w:hAnsi="Times New Roman" w:eastAsia="宋体" w:cs="Times New Roman"/>
                <w:sz w:val="18"/>
                <w:szCs w:val="18"/>
                <w:vertAlign w:val="baseline"/>
                <w:lang w:val="en-US" w:eastAsia="zh-CN"/>
                <w14:ligatures w14:val="none"/>
              </w:rPr>
            </w:pPr>
            <w:r>
              <w:rPr>
                <w:rFonts w:hint="eastAsia" w:ascii="Times New Roman" w:hAnsi="Times New Roman" w:eastAsia="宋体" w:cs="Times New Roman"/>
                <w:sz w:val="18"/>
                <w:szCs w:val="18"/>
                <w:vertAlign w:val="baseline"/>
                <w:lang w:val="en-US" w:eastAsia="zh-CN"/>
                <w14:ligatures w14:val="none"/>
              </w:rPr>
              <w:t>100%</w:t>
            </w:r>
          </w:p>
        </w:tc>
        <w:tc>
          <w:tcPr>
            <w:tcW w:w="2037" w:type="dxa"/>
          </w:tcPr>
          <w:p w14:paraId="02917FEE">
            <w:pPr>
              <w:adjustRightInd w:val="0"/>
              <w:spacing w:line="400" w:lineRule="exact"/>
              <w:jc w:val="center"/>
              <w:rPr>
                <w:rFonts w:hint="default" w:ascii="Times New Roman" w:hAnsi="Times New Roman" w:eastAsia="宋体" w:cs="Times New Roman"/>
                <w:sz w:val="18"/>
                <w:szCs w:val="18"/>
                <w:vertAlign w:val="baseline"/>
                <w:lang w:val="en-US" w:eastAsia="zh-CN"/>
                <w14:ligatures w14:val="none"/>
              </w:rPr>
            </w:pPr>
            <w:r>
              <w:rPr>
                <w:rFonts w:hint="eastAsia" w:ascii="Times New Roman" w:hAnsi="Times New Roman" w:eastAsia="宋体" w:cs="Times New Roman"/>
                <w:sz w:val="18"/>
                <w:szCs w:val="18"/>
                <w:vertAlign w:val="baseline"/>
                <w:lang w:val="en-US" w:eastAsia="zh-CN"/>
                <w14:ligatures w14:val="none"/>
              </w:rPr>
              <w:t>钢尺测量</w:t>
            </w:r>
          </w:p>
        </w:tc>
      </w:tr>
      <w:tr w14:paraId="66140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3" w:type="dxa"/>
          </w:tcPr>
          <w:p w14:paraId="6864181B">
            <w:pPr>
              <w:adjustRightInd w:val="0"/>
              <w:spacing w:line="400" w:lineRule="exact"/>
              <w:jc w:val="center"/>
              <w:rPr>
                <w:rFonts w:hint="default" w:ascii="Times New Roman" w:hAnsi="Times New Roman" w:eastAsia="宋体" w:cs="Times New Roman"/>
                <w:sz w:val="18"/>
                <w:szCs w:val="18"/>
                <w:vertAlign w:val="baseline"/>
                <w:lang w:val="en-US" w:eastAsia="zh-CN"/>
                <w14:ligatures w14:val="none"/>
              </w:rPr>
            </w:pPr>
            <w:r>
              <w:rPr>
                <w:rFonts w:hint="eastAsia" w:ascii="Times New Roman" w:hAnsi="Times New Roman" w:eastAsia="宋体" w:cs="Times New Roman"/>
                <w:sz w:val="18"/>
                <w:szCs w:val="18"/>
                <w:vertAlign w:val="baseline"/>
                <w:lang w:val="en-US" w:eastAsia="zh-CN"/>
                <w14:ligatures w14:val="none"/>
              </w:rPr>
              <w:t>钻孔直径（mm）</w:t>
            </w:r>
          </w:p>
        </w:tc>
        <w:tc>
          <w:tcPr>
            <w:tcW w:w="2115" w:type="dxa"/>
          </w:tcPr>
          <w:p w14:paraId="11E3A865">
            <w:pPr>
              <w:adjustRightInd w:val="0"/>
              <w:spacing w:line="400" w:lineRule="exact"/>
              <w:jc w:val="center"/>
              <w:rPr>
                <w:rFonts w:hint="default" w:ascii="Times New Roman" w:hAnsi="Times New Roman" w:eastAsia="宋体" w:cs="Times New Roman"/>
                <w:sz w:val="18"/>
                <w:szCs w:val="18"/>
                <w:vertAlign w:val="baseline"/>
                <w:lang w:val="en-US" w:eastAsia="zh-CN"/>
                <w14:ligatures w14:val="none"/>
              </w:rPr>
            </w:pPr>
            <w:r>
              <w:rPr>
                <w:rFonts w:hint="eastAsia" w:ascii="Times New Roman" w:hAnsi="Times New Roman" w:eastAsia="宋体" w:cs="Times New Roman"/>
                <w:sz w:val="18"/>
                <w:szCs w:val="18"/>
                <w:vertAlign w:val="baseline"/>
                <w:lang w:val="en-US" w:eastAsia="zh-CN"/>
                <w14:ligatures w14:val="none"/>
              </w:rPr>
              <w:t>符合设计要求</w:t>
            </w:r>
          </w:p>
        </w:tc>
        <w:tc>
          <w:tcPr>
            <w:tcW w:w="2985" w:type="dxa"/>
          </w:tcPr>
          <w:p w14:paraId="6B342084">
            <w:pPr>
              <w:adjustRightInd w:val="0"/>
              <w:spacing w:line="400" w:lineRule="exact"/>
              <w:jc w:val="center"/>
              <w:rPr>
                <w:rFonts w:hint="default" w:ascii="Times New Roman" w:hAnsi="Times New Roman" w:eastAsia="宋体" w:cs="Times New Roman"/>
                <w:sz w:val="18"/>
                <w:szCs w:val="18"/>
                <w:vertAlign w:val="baseline"/>
                <w:lang w:val="en-US" w:eastAsia="zh-CN"/>
                <w14:ligatures w14:val="none"/>
              </w:rPr>
            </w:pPr>
            <w:r>
              <w:rPr>
                <w:rFonts w:hint="eastAsia" w:ascii="Times New Roman" w:hAnsi="Times New Roman" w:eastAsia="宋体" w:cs="Times New Roman"/>
                <w:sz w:val="18"/>
                <w:szCs w:val="18"/>
                <w:vertAlign w:val="baseline"/>
                <w:lang w:val="en-US" w:eastAsia="zh-CN"/>
                <w14:ligatures w14:val="none"/>
              </w:rPr>
              <w:t>100%</w:t>
            </w:r>
          </w:p>
        </w:tc>
        <w:tc>
          <w:tcPr>
            <w:tcW w:w="2037" w:type="dxa"/>
          </w:tcPr>
          <w:p w14:paraId="2171F440">
            <w:pPr>
              <w:adjustRightInd w:val="0"/>
              <w:spacing w:line="400" w:lineRule="exact"/>
              <w:jc w:val="center"/>
              <w:rPr>
                <w:rFonts w:hint="default" w:ascii="Times New Roman" w:hAnsi="Times New Roman" w:eastAsia="宋体" w:cs="Times New Roman"/>
                <w:sz w:val="18"/>
                <w:szCs w:val="18"/>
                <w:vertAlign w:val="baseline"/>
                <w:lang w:val="en-US" w:eastAsia="zh-CN"/>
                <w14:ligatures w14:val="none"/>
              </w:rPr>
            </w:pPr>
            <w:r>
              <w:rPr>
                <w:rFonts w:hint="eastAsia" w:ascii="Times New Roman" w:hAnsi="Times New Roman" w:eastAsia="宋体" w:cs="Times New Roman"/>
                <w:sz w:val="18"/>
                <w:szCs w:val="18"/>
                <w:vertAlign w:val="baseline"/>
                <w:lang w:val="en-US" w:eastAsia="zh-CN"/>
                <w14:ligatures w14:val="none"/>
              </w:rPr>
              <w:t>钢尺测量</w:t>
            </w:r>
          </w:p>
        </w:tc>
      </w:tr>
      <w:tr w14:paraId="7BAD1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3" w:type="dxa"/>
          </w:tcPr>
          <w:p w14:paraId="2310F8D2">
            <w:pPr>
              <w:adjustRightInd w:val="0"/>
              <w:spacing w:line="400" w:lineRule="exact"/>
              <w:jc w:val="center"/>
              <w:rPr>
                <w:rFonts w:hint="default" w:ascii="Times New Roman" w:hAnsi="Times New Roman" w:eastAsia="宋体" w:cs="Times New Roman"/>
                <w:sz w:val="18"/>
                <w:szCs w:val="18"/>
                <w:vertAlign w:val="baseline"/>
                <w:lang w:val="en-US" w:eastAsia="zh-CN"/>
                <w14:ligatures w14:val="none"/>
              </w:rPr>
            </w:pPr>
            <w:r>
              <w:rPr>
                <w:rFonts w:hint="eastAsia" w:ascii="Times New Roman" w:hAnsi="Times New Roman" w:eastAsia="宋体" w:cs="Times New Roman"/>
                <w:sz w:val="18"/>
                <w:szCs w:val="18"/>
                <w:vertAlign w:val="baseline"/>
                <w:lang w:val="en-US" w:eastAsia="zh-CN"/>
                <w14:ligatures w14:val="none"/>
              </w:rPr>
              <w:t>注浆管深度（mm）</w:t>
            </w:r>
          </w:p>
        </w:tc>
        <w:tc>
          <w:tcPr>
            <w:tcW w:w="2115" w:type="dxa"/>
          </w:tcPr>
          <w:p w14:paraId="7B87E8B6">
            <w:pPr>
              <w:adjustRightInd w:val="0"/>
              <w:spacing w:line="400" w:lineRule="exact"/>
              <w:jc w:val="center"/>
              <w:rPr>
                <w:rFonts w:hint="default" w:ascii="Times New Roman" w:hAnsi="Times New Roman" w:eastAsia="宋体" w:cs="Times New Roman"/>
                <w:sz w:val="18"/>
                <w:szCs w:val="18"/>
                <w:vertAlign w:val="baseline"/>
                <w:lang w:val="en-US" w:eastAsia="zh-CN"/>
                <w14:ligatures w14:val="none"/>
              </w:rPr>
            </w:pPr>
            <w:r>
              <w:rPr>
                <w:rFonts w:hint="eastAsia" w:ascii="Times New Roman" w:hAnsi="Times New Roman" w:eastAsia="宋体" w:cs="Times New Roman"/>
                <w:sz w:val="18"/>
                <w:szCs w:val="18"/>
                <w:vertAlign w:val="baseline"/>
                <w:lang w:val="en-US" w:eastAsia="zh-CN"/>
                <w14:ligatures w14:val="none"/>
              </w:rPr>
              <w:t>不小于设计值</w:t>
            </w:r>
          </w:p>
        </w:tc>
        <w:tc>
          <w:tcPr>
            <w:tcW w:w="2985" w:type="dxa"/>
          </w:tcPr>
          <w:p w14:paraId="60190CDF">
            <w:pPr>
              <w:adjustRightInd w:val="0"/>
              <w:spacing w:line="400" w:lineRule="exact"/>
              <w:jc w:val="center"/>
              <w:rPr>
                <w:rFonts w:hint="default" w:ascii="Times New Roman" w:hAnsi="Times New Roman" w:eastAsia="宋体" w:cs="Times New Roman"/>
                <w:sz w:val="18"/>
                <w:szCs w:val="18"/>
                <w:vertAlign w:val="baseline"/>
                <w:lang w:val="en-US" w:eastAsia="zh-CN"/>
                <w14:ligatures w14:val="none"/>
              </w:rPr>
            </w:pPr>
            <w:r>
              <w:rPr>
                <w:rFonts w:hint="eastAsia" w:ascii="Times New Roman" w:hAnsi="Times New Roman" w:eastAsia="宋体" w:cs="Times New Roman"/>
                <w:sz w:val="18"/>
                <w:szCs w:val="18"/>
                <w:vertAlign w:val="baseline"/>
                <w:lang w:val="en-US" w:eastAsia="zh-CN"/>
                <w14:ligatures w14:val="none"/>
              </w:rPr>
              <w:t>100%</w:t>
            </w:r>
          </w:p>
        </w:tc>
        <w:tc>
          <w:tcPr>
            <w:tcW w:w="2037" w:type="dxa"/>
          </w:tcPr>
          <w:p w14:paraId="7C954EE3">
            <w:pPr>
              <w:adjustRightInd w:val="0"/>
              <w:spacing w:line="400" w:lineRule="exact"/>
              <w:jc w:val="center"/>
              <w:rPr>
                <w:rFonts w:hint="default" w:ascii="Times New Roman" w:hAnsi="Times New Roman" w:eastAsia="宋体" w:cs="Times New Roman"/>
                <w:sz w:val="18"/>
                <w:szCs w:val="18"/>
                <w:vertAlign w:val="baseline"/>
                <w:lang w:val="en-US" w:eastAsia="zh-CN"/>
                <w14:ligatures w14:val="none"/>
              </w:rPr>
            </w:pPr>
            <w:r>
              <w:rPr>
                <w:rFonts w:hint="eastAsia" w:ascii="Times New Roman" w:hAnsi="Times New Roman" w:eastAsia="宋体" w:cs="Times New Roman"/>
                <w:sz w:val="18"/>
                <w:szCs w:val="18"/>
                <w:vertAlign w:val="baseline"/>
                <w:lang w:val="en-US" w:eastAsia="zh-CN"/>
                <w14:ligatures w14:val="none"/>
              </w:rPr>
              <w:t>钢尺测量</w:t>
            </w:r>
          </w:p>
        </w:tc>
      </w:tr>
    </w:tbl>
    <w:p w14:paraId="4D55E110">
      <w:pPr>
        <w:pStyle w:val="31"/>
        <w:tabs>
          <w:tab w:val="center" w:pos="4201"/>
          <w:tab w:val="right" w:leader="dot" w:pos="9298"/>
        </w:tabs>
        <w:adjustRightInd/>
        <w:spacing w:line="240" w:lineRule="auto"/>
        <w:outlineLvl w:val="9"/>
        <w:rPr>
          <w:rFonts w:hint="eastAsia" w:ascii="黑体" w:hAnsi="黑体" w:eastAsia="黑体" w:cs="黑体"/>
          <w:kern w:val="0"/>
          <w:sz w:val="21"/>
          <w:szCs w:val="20"/>
          <w:lang w:val="en-US" w:eastAsia="zh-CN"/>
          <w14:ligatures w14:val="none"/>
        </w:rPr>
      </w:pPr>
      <w:r>
        <w:rPr>
          <w:rFonts w:hint="eastAsia" w:ascii="黑体" w:hAnsi="黑体" w:eastAsia="黑体" w:cs="黑体"/>
          <w:bCs w:val="0"/>
          <w:kern w:val="0"/>
          <w:sz w:val="21"/>
          <w:szCs w:val="20"/>
          <w:lang w:val="en-US" w:eastAsia="zh-CN"/>
          <w14:ligatures w14:val="none"/>
        </w:rPr>
        <w:t>9.3</w:t>
      </w:r>
      <w:r>
        <w:rPr>
          <w:rFonts w:hint="eastAsia" w:ascii="黑体" w:hAnsi="黑体" w:eastAsia="黑体" w:cs="黑体"/>
          <w:kern w:val="0"/>
          <w:sz w:val="21"/>
          <w:szCs w:val="20"/>
          <w:lang w:val="en-US" w:eastAsia="zh-CN"/>
          <w14:ligatures w14:val="none"/>
        </w:rPr>
        <w:t xml:space="preserve"> 质量验收</w:t>
      </w:r>
    </w:p>
    <w:p w14:paraId="6B452C71">
      <w:pPr>
        <w:adjustRightInd w:val="0"/>
        <w:spacing w:line="400" w:lineRule="exact"/>
        <w:rPr>
          <w:rFonts w:hint="eastAsia" w:ascii="Times New Roman" w:hAnsi="Times New Roman" w:eastAsia="宋体" w:cs="Times New Roman"/>
          <w:bCs/>
          <w:szCs w:val="21"/>
          <w:lang w:val="en-US" w:eastAsia="zh-CN"/>
          <w14:ligatures w14:val="none"/>
        </w:rPr>
      </w:pPr>
      <w:r>
        <w:rPr>
          <w:rFonts w:hint="eastAsia" w:ascii="Times New Roman" w:hAnsi="Times New Roman" w:eastAsia="宋体" w:cs="Times New Roman"/>
          <w:bCs/>
          <w:szCs w:val="21"/>
          <w:lang w:val="en-US" w:eastAsia="zh-CN"/>
          <w14:ligatures w14:val="none"/>
        </w:rPr>
        <w:t>注浆质量验收应符合表4的规定。</w:t>
      </w:r>
    </w:p>
    <w:p w14:paraId="4A8AFC9A">
      <w:pPr>
        <w:pStyle w:val="2"/>
        <w:spacing w:line="400" w:lineRule="exact"/>
        <w:ind w:firstLine="3360" w:firstLineChars="1600"/>
        <w:rPr>
          <w:rFonts w:hint="default" w:ascii="Times New Roman" w:hAnsi="Times New Roman" w:eastAsia="黑体" w:cs="Times New Roman"/>
          <w:bCs w:val="0"/>
          <w:sz w:val="21"/>
          <w:szCs w:val="21"/>
          <w:lang w:val="en-US" w:eastAsia="zh-CN"/>
          <w14:ligatures w14:val="none"/>
        </w:rPr>
      </w:pPr>
      <w:r>
        <w:rPr>
          <w:rFonts w:hint="default" w:ascii="Times New Roman" w:hAnsi="Times New Roman" w:eastAsia="黑体" w:cs="Times New Roman"/>
          <w:bCs w:val="0"/>
          <w:sz w:val="21"/>
          <w:szCs w:val="21"/>
          <w:lang w:val="en-US" w:eastAsia="zh-CN"/>
          <w14:ligatures w14:val="none"/>
        </w:rPr>
        <w:t>表4 施工质量验收要求</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8"/>
        <w:gridCol w:w="3255"/>
        <w:gridCol w:w="2775"/>
        <w:gridCol w:w="1182"/>
      </w:tblGrid>
      <w:tr w14:paraId="0BCB2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8" w:type="dxa"/>
          </w:tcPr>
          <w:p w14:paraId="53C9001E">
            <w:pPr>
              <w:adjustRightInd w:val="0"/>
              <w:spacing w:line="400" w:lineRule="exact"/>
              <w:jc w:val="center"/>
              <w:rPr>
                <w:rFonts w:hint="eastAsia" w:ascii="Times New Roman" w:hAnsi="Times New Roman" w:eastAsia="宋体" w:cs="Times New Roman"/>
                <w:bCs/>
                <w:sz w:val="18"/>
                <w:szCs w:val="18"/>
                <w:vertAlign w:val="baseline"/>
                <w:lang w:val="en-US" w:eastAsia="zh-CN"/>
                <w14:ligatures w14:val="none"/>
              </w:rPr>
            </w:pPr>
            <w:r>
              <w:rPr>
                <w:rFonts w:hint="eastAsia" w:ascii="Times New Roman" w:hAnsi="Times New Roman" w:eastAsia="宋体" w:cs="Times New Roman"/>
                <w:bCs/>
                <w:sz w:val="18"/>
                <w:szCs w:val="18"/>
                <w:vertAlign w:val="baseline"/>
                <w:lang w:val="en-US" w:eastAsia="zh-CN"/>
                <w14:ligatures w14:val="none"/>
              </w:rPr>
              <w:t xml:space="preserve">检验项目 </w:t>
            </w:r>
          </w:p>
        </w:tc>
        <w:tc>
          <w:tcPr>
            <w:tcW w:w="3255" w:type="dxa"/>
          </w:tcPr>
          <w:p w14:paraId="0F36FCC5">
            <w:pPr>
              <w:adjustRightInd w:val="0"/>
              <w:spacing w:line="400" w:lineRule="exact"/>
              <w:jc w:val="center"/>
              <w:rPr>
                <w:rFonts w:hint="default" w:ascii="Times New Roman" w:hAnsi="Times New Roman" w:eastAsia="宋体" w:cs="Times New Roman"/>
                <w:bCs/>
                <w:sz w:val="18"/>
                <w:szCs w:val="18"/>
                <w:vertAlign w:val="baseline"/>
                <w:lang w:val="en-US" w:eastAsia="zh-CN"/>
                <w14:ligatures w14:val="none"/>
              </w:rPr>
            </w:pPr>
            <w:r>
              <w:rPr>
                <w:rFonts w:hint="eastAsia" w:ascii="Times New Roman" w:hAnsi="Times New Roman" w:eastAsia="宋体" w:cs="Times New Roman"/>
                <w:bCs/>
                <w:sz w:val="18"/>
                <w:szCs w:val="18"/>
                <w:vertAlign w:val="baseline"/>
                <w:lang w:val="en-US" w:eastAsia="zh-CN"/>
                <w14:ligatures w14:val="none"/>
              </w:rPr>
              <w:t>规定值或允许偏差</w:t>
            </w:r>
          </w:p>
        </w:tc>
        <w:tc>
          <w:tcPr>
            <w:tcW w:w="2775" w:type="dxa"/>
          </w:tcPr>
          <w:p w14:paraId="3CB31634">
            <w:pPr>
              <w:adjustRightInd w:val="0"/>
              <w:spacing w:line="400" w:lineRule="exact"/>
              <w:jc w:val="center"/>
              <w:rPr>
                <w:rFonts w:hint="eastAsia" w:ascii="Times New Roman" w:hAnsi="Times New Roman" w:eastAsia="宋体" w:cs="Times New Roman"/>
                <w:bCs/>
                <w:sz w:val="18"/>
                <w:szCs w:val="18"/>
                <w:vertAlign w:val="baseline"/>
                <w:lang w:val="en-US" w:eastAsia="zh-CN"/>
                <w14:ligatures w14:val="none"/>
              </w:rPr>
            </w:pPr>
            <w:r>
              <w:rPr>
                <w:rFonts w:hint="eastAsia" w:ascii="Times New Roman" w:hAnsi="Times New Roman" w:eastAsia="宋体" w:cs="Times New Roman"/>
                <w:bCs/>
                <w:sz w:val="18"/>
                <w:szCs w:val="18"/>
                <w:vertAlign w:val="baseline"/>
                <w:lang w:val="en-US" w:eastAsia="zh-CN"/>
                <w14:ligatures w14:val="none"/>
              </w:rPr>
              <w:t xml:space="preserve">检验频率 </w:t>
            </w:r>
          </w:p>
        </w:tc>
        <w:tc>
          <w:tcPr>
            <w:tcW w:w="1182" w:type="dxa"/>
          </w:tcPr>
          <w:p w14:paraId="72365BF7">
            <w:pPr>
              <w:adjustRightInd w:val="0"/>
              <w:spacing w:line="400" w:lineRule="exact"/>
              <w:jc w:val="center"/>
              <w:rPr>
                <w:rFonts w:hint="eastAsia" w:ascii="Times New Roman" w:hAnsi="Times New Roman" w:eastAsia="宋体" w:cs="Times New Roman"/>
                <w:bCs/>
                <w:sz w:val="18"/>
                <w:szCs w:val="18"/>
                <w:vertAlign w:val="baseline"/>
                <w:lang w:val="en-US" w:eastAsia="zh-CN"/>
                <w14:ligatures w14:val="none"/>
              </w:rPr>
            </w:pPr>
            <w:r>
              <w:rPr>
                <w:rFonts w:hint="eastAsia" w:ascii="Times New Roman" w:hAnsi="Times New Roman" w:eastAsia="宋体" w:cs="Times New Roman"/>
                <w:bCs/>
                <w:sz w:val="18"/>
                <w:szCs w:val="18"/>
                <w:vertAlign w:val="baseline"/>
                <w:lang w:val="en-US" w:eastAsia="zh-CN"/>
                <w14:ligatures w14:val="none"/>
              </w:rPr>
              <w:t>检验方法</w:t>
            </w:r>
          </w:p>
        </w:tc>
      </w:tr>
      <w:tr w14:paraId="2DBC7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8" w:type="dxa"/>
          </w:tcPr>
          <w:p w14:paraId="34D7A12F">
            <w:pPr>
              <w:adjustRightInd w:val="0"/>
              <w:spacing w:line="400" w:lineRule="exact"/>
              <w:jc w:val="center"/>
              <w:rPr>
                <w:rFonts w:hint="eastAsia" w:ascii="Times New Roman" w:hAnsi="Times New Roman" w:eastAsia="宋体" w:cs="Times New Roman"/>
                <w:bCs/>
                <w:sz w:val="18"/>
                <w:szCs w:val="18"/>
                <w:vertAlign w:val="baseline"/>
                <w:lang w:val="en-US" w:eastAsia="zh-CN"/>
                <w14:ligatures w14:val="none"/>
              </w:rPr>
            </w:pPr>
            <w:r>
              <w:rPr>
                <w:rFonts w:hint="eastAsia" w:ascii="Times New Roman" w:hAnsi="Times New Roman" w:eastAsia="宋体" w:cs="Times New Roman"/>
                <w:bCs/>
                <w:sz w:val="18"/>
                <w:szCs w:val="18"/>
                <w:vertAlign w:val="baseline"/>
                <w:lang w:val="en-US" w:eastAsia="zh-CN"/>
                <w14:ligatures w14:val="none"/>
              </w:rPr>
              <w:t xml:space="preserve">外观  </w:t>
            </w:r>
          </w:p>
        </w:tc>
        <w:tc>
          <w:tcPr>
            <w:tcW w:w="3255" w:type="dxa"/>
          </w:tcPr>
          <w:p w14:paraId="4097D286">
            <w:pPr>
              <w:adjustRightInd w:val="0"/>
              <w:spacing w:line="400" w:lineRule="exact"/>
              <w:jc w:val="center"/>
              <w:rPr>
                <w:rFonts w:hint="default" w:ascii="Times New Roman" w:hAnsi="Times New Roman" w:eastAsia="宋体" w:cs="Times New Roman"/>
                <w:bCs/>
                <w:sz w:val="18"/>
                <w:szCs w:val="18"/>
                <w:vertAlign w:val="baseline"/>
                <w:lang w:val="en-US" w:eastAsia="zh-CN"/>
                <w14:ligatures w14:val="none"/>
              </w:rPr>
            </w:pPr>
            <w:r>
              <w:rPr>
                <w:rFonts w:hint="eastAsia" w:ascii="Times New Roman" w:hAnsi="Times New Roman" w:eastAsia="宋体" w:cs="Times New Roman"/>
                <w:bCs/>
                <w:sz w:val="18"/>
                <w:szCs w:val="18"/>
                <w:vertAlign w:val="baseline"/>
                <w:lang w:val="en-US" w:eastAsia="zh-CN"/>
                <w14:ligatures w14:val="none"/>
              </w:rPr>
              <w:t>与路面平齐、清洁干净无污染</w:t>
            </w:r>
          </w:p>
        </w:tc>
        <w:tc>
          <w:tcPr>
            <w:tcW w:w="2775" w:type="dxa"/>
          </w:tcPr>
          <w:p w14:paraId="71D3CD8F">
            <w:pPr>
              <w:adjustRightInd w:val="0"/>
              <w:spacing w:line="400" w:lineRule="exact"/>
              <w:jc w:val="center"/>
              <w:rPr>
                <w:rFonts w:hint="eastAsia" w:ascii="Times New Roman" w:hAnsi="Times New Roman" w:eastAsia="宋体" w:cs="Times New Roman"/>
                <w:bCs/>
                <w:sz w:val="18"/>
                <w:szCs w:val="18"/>
                <w:vertAlign w:val="baseline"/>
                <w:lang w:val="en-US" w:eastAsia="zh-CN"/>
                <w14:ligatures w14:val="none"/>
              </w:rPr>
            </w:pPr>
            <w:r>
              <w:rPr>
                <w:rFonts w:hint="eastAsia" w:ascii="Times New Roman" w:hAnsi="Times New Roman" w:eastAsia="宋体" w:cs="Times New Roman"/>
                <w:bCs/>
                <w:sz w:val="18"/>
                <w:szCs w:val="18"/>
                <w:vertAlign w:val="baseline"/>
                <w:lang w:val="en-US" w:eastAsia="zh-CN"/>
                <w14:ligatures w14:val="none"/>
              </w:rPr>
              <w:t xml:space="preserve">每处 </w:t>
            </w:r>
          </w:p>
        </w:tc>
        <w:tc>
          <w:tcPr>
            <w:tcW w:w="1182" w:type="dxa"/>
          </w:tcPr>
          <w:p w14:paraId="22C6D3CA">
            <w:pPr>
              <w:adjustRightInd w:val="0"/>
              <w:spacing w:line="400" w:lineRule="exact"/>
              <w:jc w:val="center"/>
              <w:rPr>
                <w:rFonts w:hint="eastAsia" w:ascii="Times New Roman" w:hAnsi="Times New Roman" w:eastAsia="宋体" w:cs="Times New Roman"/>
                <w:bCs/>
                <w:sz w:val="18"/>
                <w:szCs w:val="18"/>
                <w:vertAlign w:val="baseline"/>
                <w:lang w:val="en-US" w:eastAsia="zh-CN"/>
                <w14:ligatures w14:val="none"/>
              </w:rPr>
            </w:pPr>
            <w:r>
              <w:rPr>
                <w:rFonts w:hint="eastAsia" w:ascii="Times New Roman" w:hAnsi="Times New Roman" w:eastAsia="宋体" w:cs="Times New Roman"/>
                <w:bCs/>
                <w:sz w:val="18"/>
                <w:szCs w:val="18"/>
                <w:vertAlign w:val="baseline"/>
                <w:lang w:val="en-US" w:eastAsia="zh-CN"/>
                <w14:ligatures w14:val="none"/>
              </w:rPr>
              <w:t>目测</w:t>
            </w:r>
          </w:p>
        </w:tc>
      </w:tr>
      <w:tr w14:paraId="3EBC81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8" w:type="dxa"/>
          </w:tcPr>
          <w:p w14:paraId="449B579C">
            <w:pPr>
              <w:adjustRightInd w:val="0"/>
              <w:spacing w:line="400" w:lineRule="exact"/>
              <w:jc w:val="center"/>
              <w:rPr>
                <w:rFonts w:hint="eastAsia" w:ascii="Times New Roman" w:hAnsi="Times New Roman" w:eastAsia="宋体" w:cs="Times New Roman"/>
                <w:bCs/>
                <w:sz w:val="18"/>
                <w:szCs w:val="18"/>
                <w:vertAlign w:val="baseline"/>
                <w:lang w:val="en-US" w:eastAsia="zh-CN"/>
                <w14:ligatures w14:val="none"/>
              </w:rPr>
            </w:pPr>
            <w:r>
              <w:rPr>
                <w:rFonts w:hint="eastAsia" w:ascii="Times New Roman" w:hAnsi="Times New Roman" w:eastAsia="宋体" w:cs="Times New Roman"/>
                <w:bCs/>
                <w:sz w:val="18"/>
                <w:szCs w:val="18"/>
                <w:vertAlign w:val="baseline"/>
                <w:lang w:val="en-US" w:eastAsia="zh-CN"/>
                <w14:ligatures w14:val="none"/>
              </w:rPr>
              <w:t>弯沉（0.01mm）</w:t>
            </w:r>
          </w:p>
        </w:tc>
        <w:tc>
          <w:tcPr>
            <w:tcW w:w="3255" w:type="dxa"/>
          </w:tcPr>
          <w:p w14:paraId="5470417E">
            <w:pPr>
              <w:adjustRightInd w:val="0"/>
              <w:spacing w:line="400" w:lineRule="exact"/>
              <w:jc w:val="both"/>
              <w:rPr>
                <w:rFonts w:hint="eastAsia" w:ascii="Times New Roman" w:hAnsi="Times New Roman" w:eastAsia="宋体" w:cs="Times New Roman"/>
                <w:bCs/>
                <w:sz w:val="18"/>
                <w:szCs w:val="18"/>
                <w:vertAlign w:val="baseline"/>
                <w:lang w:val="en-US" w:eastAsia="zh-CN"/>
                <w14:ligatures w14:val="none"/>
              </w:rPr>
            </w:pPr>
            <w:r>
              <w:rPr>
                <w:rFonts w:hint="eastAsia" w:ascii="Times New Roman" w:hAnsi="Times New Roman" w:eastAsia="宋体" w:cs="Times New Roman"/>
                <w:bCs/>
                <w:sz w:val="18"/>
                <w:szCs w:val="18"/>
                <w:vertAlign w:val="baseline"/>
                <w:lang w:val="en-US" w:eastAsia="zh-CN"/>
                <w14:ligatures w14:val="none"/>
              </w:rPr>
              <w:t>注浆后平均弯沉值下降值20%-30%。</w:t>
            </w:r>
          </w:p>
        </w:tc>
        <w:tc>
          <w:tcPr>
            <w:tcW w:w="2775" w:type="dxa"/>
          </w:tcPr>
          <w:p w14:paraId="50FF7E55">
            <w:pPr>
              <w:adjustRightInd w:val="0"/>
              <w:spacing w:line="400" w:lineRule="exact"/>
              <w:jc w:val="both"/>
              <w:rPr>
                <w:rFonts w:hint="eastAsia" w:ascii="Times New Roman" w:hAnsi="Times New Roman" w:eastAsia="宋体" w:cs="Times New Roman"/>
                <w:bCs/>
                <w:sz w:val="18"/>
                <w:szCs w:val="18"/>
                <w:vertAlign w:val="baseline"/>
                <w:lang w:val="en-US" w:eastAsia="zh-CN"/>
                <w14:ligatures w14:val="none"/>
              </w:rPr>
            </w:pPr>
            <w:r>
              <w:rPr>
                <w:rFonts w:hint="default" w:ascii="Times New Roman" w:hAnsi="Times New Roman" w:eastAsia="宋体" w:cs="Times New Roman"/>
                <w:sz w:val="18"/>
                <w:szCs w:val="18"/>
                <w:lang w:val="en-US" w:eastAsia="zh-CN"/>
              </w:rPr>
              <w:t>每车道20米，设一个弯沉检测点</w:t>
            </w:r>
          </w:p>
        </w:tc>
        <w:tc>
          <w:tcPr>
            <w:tcW w:w="1182" w:type="dxa"/>
          </w:tcPr>
          <w:p w14:paraId="1A13A4DE">
            <w:pPr>
              <w:adjustRightInd w:val="0"/>
              <w:spacing w:line="400" w:lineRule="exact"/>
              <w:jc w:val="center"/>
              <w:rPr>
                <w:rFonts w:hint="eastAsia" w:ascii="Times New Roman" w:hAnsi="Times New Roman" w:eastAsia="宋体" w:cs="Times New Roman"/>
                <w:bCs/>
                <w:sz w:val="18"/>
                <w:szCs w:val="18"/>
                <w:vertAlign w:val="baseline"/>
                <w:lang w:val="en-US" w:eastAsia="zh-CN"/>
                <w14:ligatures w14:val="none"/>
              </w:rPr>
            </w:pPr>
            <w:r>
              <w:rPr>
                <w:rFonts w:hint="eastAsia" w:ascii="Times New Roman" w:hAnsi="Times New Roman" w:eastAsia="宋体" w:cs="Times New Roman"/>
                <w:bCs/>
                <w:sz w:val="18"/>
                <w:szCs w:val="18"/>
                <w:vertAlign w:val="baseline"/>
                <w:lang w:val="en-US" w:eastAsia="zh-CN"/>
                <w14:ligatures w14:val="none"/>
              </w:rPr>
              <w:t>FWD</w:t>
            </w:r>
          </w:p>
        </w:tc>
      </w:tr>
      <w:tr w14:paraId="4FB24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8" w:type="dxa"/>
            <w:shd w:val="clear" w:color="auto" w:fill="auto"/>
            <w:vAlign w:val="center"/>
          </w:tcPr>
          <w:p w14:paraId="1980DD5C">
            <w:pPr>
              <w:adjustRightInd w:val="0"/>
              <w:spacing w:line="400" w:lineRule="exact"/>
              <w:ind w:firstLine="180" w:firstLineChars="100"/>
              <w:rPr>
                <w:rFonts w:hint="eastAsia" w:ascii="Times New Roman" w:hAnsi="Times New Roman" w:eastAsia="宋体" w:cs="Times New Roman"/>
                <w:bCs/>
                <w:sz w:val="18"/>
                <w:szCs w:val="18"/>
                <w:lang w:val="en-US" w:eastAsia="zh-CN" w:bidi="ar-SA"/>
                <w14:ligatures w14:val="none"/>
              </w:rPr>
            </w:pPr>
            <w:r>
              <w:rPr>
                <w:rFonts w:hint="eastAsia" w:ascii="Times New Roman" w:hAnsi="Times New Roman" w:eastAsia="宋体" w:cs="Times New Roman"/>
                <w:bCs/>
                <w:sz w:val="18"/>
                <w:szCs w:val="18"/>
                <w:lang w:val="en-US" w:eastAsia="zh-CN"/>
                <w14:ligatures w14:val="none"/>
              </w:rPr>
              <w:t>注浆孔外观检测</w:t>
            </w:r>
          </w:p>
        </w:tc>
        <w:tc>
          <w:tcPr>
            <w:tcW w:w="3255" w:type="dxa"/>
            <w:shd w:val="clear" w:color="auto" w:fill="auto"/>
            <w:vAlign w:val="center"/>
          </w:tcPr>
          <w:p w14:paraId="6FEA5CE8">
            <w:pPr>
              <w:adjustRightInd w:val="0"/>
              <w:spacing w:line="400" w:lineRule="exact"/>
              <w:ind w:firstLine="360" w:firstLineChars="200"/>
              <w:rPr>
                <w:rFonts w:hint="eastAsia" w:ascii="Times New Roman" w:hAnsi="Times New Roman" w:eastAsia="宋体" w:cs="Times New Roman"/>
                <w:bCs/>
                <w:sz w:val="18"/>
                <w:szCs w:val="18"/>
                <w:lang w:val="en-US" w:eastAsia="zh-CN" w:bidi="ar-SA"/>
                <w14:ligatures w14:val="none"/>
              </w:rPr>
            </w:pPr>
            <w:r>
              <w:rPr>
                <w:rFonts w:hint="eastAsia" w:ascii="Times New Roman" w:hAnsi="Times New Roman" w:eastAsia="宋体" w:cs="Times New Roman"/>
                <w:bCs/>
                <w:sz w:val="18"/>
                <w:szCs w:val="18"/>
                <w:lang w:val="en-US" w:eastAsia="zh-CN"/>
                <w14:ligatures w14:val="none"/>
              </w:rPr>
              <w:t>与路面平齐，无突起、凹陷</w:t>
            </w:r>
          </w:p>
        </w:tc>
        <w:tc>
          <w:tcPr>
            <w:tcW w:w="2775" w:type="dxa"/>
            <w:shd w:val="clear" w:color="auto" w:fill="auto"/>
            <w:vAlign w:val="center"/>
          </w:tcPr>
          <w:p w14:paraId="323CA84C">
            <w:pPr>
              <w:adjustRightInd w:val="0"/>
              <w:spacing w:line="400" w:lineRule="exact"/>
              <w:ind w:firstLine="720" w:firstLineChars="400"/>
              <w:rPr>
                <w:rFonts w:hint="eastAsia" w:ascii="Times New Roman" w:hAnsi="Times New Roman" w:eastAsia="宋体" w:cs="Times New Roman"/>
                <w:bCs/>
                <w:sz w:val="18"/>
                <w:szCs w:val="18"/>
                <w:lang w:val="en-US" w:eastAsia="zh-CN" w:bidi="ar-SA"/>
                <w14:ligatures w14:val="none"/>
              </w:rPr>
            </w:pPr>
            <w:r>
              <w:rPr>
                <w:rFonts w:hint="eastAsia" w:ascii="Times New Roman" w:hAnsi="Times New Roman" w:eastAsia="宋体" w:cs="Times New Roman"/>
                <w:bCs/>
                <w:sz w:val="18"/>
                <w:szCs w:val="18"/>
                <w:lang w:val="en-US" w:eastAsia="zh-CN"/>
                <w14:ligatures w14:val="none"/>
              </w:rPr>
              <w:t>每日完成段落</w:t>
            </w:r>
          </w:p>
        </w:tc>
        <w:tc>
          <w:tcPr>
            <w:tcW w:w="1182" w:type="dxa"/>
            <w:shd w:val="clear" w:color="auto" w:fill="auto"/>
            <w:vAlign w:val="center"/>
          </w:tcPr>
          <w:p w14:paraId="706868B3">
            <w:pPr>
              <w:adjustRightInd w:val="0"/>
              <w:spacing w:line="400" w:lineRule="exact"/>
              <w:ind w:firstLine="180" w:firstLineChars="100"/>
              <w:rPr>
                <w:rFonts w:hint="eastAsia" w:ascii="Times New Roman" w:hAnsi="Times New Roman" w:eastAsia="宋体" w:cs="Times New Roman"/>
                <w:bCs/>
                <w:sz w:val="18"/>
                <w:szCs w:val="18"/>
                <w:lang w:val="en-US" w:eastAsia="zh-CN" w:bidi="ar-SA"/>
                <w14:ligatures w14:val="none"/>
              </w:rPr>
            </w:pPr>
            <w:r>
              <w:rPr>
                <w:rFonts w:hint="eastAsia" w:ascii="Times New Roman" w:hAnsi="Times New Roman" w:eastAsia="宋体" w:cs="Times New Roman"/>
                <w:bCs/>
                <w:sz w:val="18"/>
                <w:szCs w:val="18"/>
                <w:lang w:val="en-US" w:eastAsia="zh-CN"/>
                <w14:ligatures w14:val="none"/>
              </w:rPr>
              <w:t>现场检查</w:t>
            </w:r>
          </w:p>
        </w:tc>
      </w:tr>
      <w:tr w14:paraId="7357D2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8" w:type="dxa"/>
            <w:shd w:val="clear" w:color="auto" w:fill="auto"/>
            <w:vAlign w:val="center"/>
          </w:tcPr>
          <w:p w14:paraId="31F8AA0F">
            <w:pPr>
              <w:adjustRightInd w:val="0"/>
              <w:spacing w:line="400" w:lineRule="exact"/>
              <w:rPr>
                <w:rFonts w:hint="eastAsia" w:ascii="Times New Roman" w:hAnsi="Times New Roman" w:eastAsia="宋体" w:cs="Times New Roman"/>
                <w:bCs/>
                <w:sz w:val="18"/>
                <w:szCs w:val="18"/>
                <w:lang w:val="en-US" w:eastAsia="zh-CN" w:bidi="ar-SA"/>
                <w14:ligatures w14:val="none"/>
              </w:rPr>
            </w:pPr>
            <w:r>
              <w:rPr>
                <w:rFonts w:hint="eastAsia" w:ascii="Times New Roman" w:hAnsi="Times New Roman" w:eastAsia="宋体" w:cs="Times New Roman"/>
                <w:bCs/>
                <w:sz w:val="18"/>
                <w:szCs w:val="18"/>
                <w:lang w:val="en-US" w:eastAsia="zh-CN"/>
                <w14:ligatures w14:val="none"/>
              </w:rPr>
              <w:t>注浆施工后路面检测</w:t>
            </w:r>
          </w:p>
        </w:tc>
        <w:tc>
          <w:tcPr>
            <w:tcW w:w="3255" w:type="dxa"/>
            <w:shd w:val="clear" w:color="auto" w:fill="auto"/>
            <w:vAlign w:val="center"/>
          </w:tcPr>
          <w:p w14:paraId="6C6466A0">
            <w:pPr>
              <w:adjustRightInd w:val="0"/>
              <w:spacing w:line="400" w:lineRule="exact"/>
              <w:ind w:firstLine="360" w:firstLineChars="200"/>
              <w:rPr>
                <w:rFonts w:hint="eastAsia" w:ascii="Times New Roman" w:hAnsi="Times New Roman" w:eastAsia="宋体" w:cs="Times New Roman"/>
                <w:bCs/>
                <w:sz w:val="18"/>
                <w:szCs w:val="18"/>
                <w:lang w:val="en-US" w:eastAsia="zh-CN" w:bidi="ar-SA"/>
                <w14:ligatures w14:val="none"/>
              </w:rPr>
            </w:pPr>
            <w:r>
              <w:rPr>
                <w:rFonts w:hint="eastAsia" w:ascii="Times New Roman" w:hAnsi="Times New Roman" w:eastAsia="宋体" w:cs="Times New Roman"/>
                <w:bCs/>
                <w:sz w:val="18"/>
                <w:szCs w:val="18"/>
                <w:lang w:val="en-US" w:eastAsia="zh-CN"/>
                <w14:ligatures w14:val="none"/>
              </w:rPr>
              <w:t>应清洁干净、美观，无污染</w:t>
            </w:r>
          </w:p>
        </w:tc>
        <w:tc>
          <w:tcPr>
            <w:tcW w:w="2775" w:type="dxa"/>
            <w:shd w:val="clear" w:color="auto" w:fill="auto"/>
            <w:vAlign w:val="center"/>
          </w:tcPr>
          <w:p w14:paraId="2D135CE4">
            <w:pPr>
              <w:adjustRightInd w:val="0"/>
              <w:spacing w:line="400" w:lineRule="exact"/>
              <w:ind w:firstLine="720" w:firstLineChars="400"/>
              <w:rPr>
                <w:rFonts w:hint="eastAsia" w:ascii="Times New Roman" w:hAnsi="Times New Roman" w:eastAsia="宋体" w:cs="Times New Roman"/>
                <w:bCs/>
                <w:sz w:val="18"/>
                <w:szCs w:val="18"/>
                <w:lang w:val="en-US" w:eastAsia="zh-CN" w:bidi="ar-SA"/>
                <w14:ligatures w14:val="none"/>
              </w:rPr>
            </w:pPr>
            <w:r>
              <w:rPr>
                <w:rFonts w:hint="eastAsia" w:ascii="Times New Roman" w:hAnsi="Times New Roman" w:eastAsia="宋体" w:cs="Times New Roman"/>
                <w:bCs/>
                <w:sz w:val="18"/>
                <w:szCs w:val="18"/>
                <w:lang w:val="en-US" w:eastAsia="zh-CN"/>
                <w14:ligatures w14:val="none"/>
              </w:rPr>
              <w:t>每日完成段落</w:t>
            </w:r>
          </w:p>
        </w:tc>
        <w:tc>
          <w:tcPr>
            <w:tcW w:w="1182" w:type="dxa"/>
            <w:shd w:val="clear" w:color="auto" w:fill="auto"/>
            <w:vAlign w:val="center"/>
          </w:tcPr>
          <w:p w14:paraId="52414D09">
            <w:pPr>
              <w:adjustRightInd w:val="0"/>
              <w:spacing w:line="400" w:lineRule="exact"/>
              <w:ind w:firstLine="180" w:firstLineChars="100"/>
              <w:rPr>
                <w:rFonts w:hint="eastAsia" w:ascii="Times New Roman" w:hAnsi="Times New Roman" w:eastAsia="宋体" w:cs="Times New Roman"/>
                <w:bCs/>
                <w:sz w:val="18"/>
                <w:szCs w:val="18"/>
                <w:lang w:val="en-US" w:eastAsia="zh-CN" w:bidi="ar-SA"/>
                <w14:ligatures w14:val="none"/>
              </w:rPr>
            </w:pPr>
            <w:r>
              <w:rPr>
                <w:rFonts w:hint="eastAsia" w:ascii="Times New Roman" w:hAnsi="Times New Roman" w:eastAsia="宋体" w:cs="Times New Roman"/>
                <w:bCs/>
                <w:sz w:val="18"/>
                <w:szCs w:val="18"/>
                <w:lang w:val="en-US" w:eastAsia="zh-CN"/>
                <w14:ligatures w14:val="none"/>
              </w:rPr>
              <w:t>现场检查</w:t>
            </w:r>
          </w:p>
        </w:tc>
      </w:tr>
    </w:tbl>
    <w:p w14:paraId="76AB8662">
      <w:pPr>
        <w:adjustRightInd w:val="0"/>
        <w:spacing w:line="400" w:lineRule="exact"/>
        <w:jc w:val="center"/>
        <w:rPr>
          <w:rFonts w:hint="eastAsia" w:ascii="Times New Roman" w:hAnsi="Times New Roman" w:eastAsia="宋体" w:cs="Times New Roman"/>
          <w:bCs/>
          <w:szCs w:val="21"/>
          <w:lang w:val="en-US" w:eastAsia="zh-CN"/>
          <w14:ligatures w14:val="none"/>
        </w:rPr>
      </w:pPr>
    </w:p>
    <w:p w14:paraId="139D83ED">
      <w:pPr>
        <w:adjustRightInd w:val="0"/>
        <w:spacing w:line="400" w:lineRule="exact"/>
        <w:rPr>
          <w:rFonts w:hint="default" w:ascii="Times New Roman" w:hAnsi="Times New Roman" w:eastAsia="宋体" w:cs="Times New Roman"/>
          <w:bCs/>
          <w:szCs w:val="21"/>
          <w:lang w:val="en-US" w:eastAsia="zh-CN"/>
          <w14:ligatures w14:val="none"/>
        </w:rPr>
      </w:pPr>
    </w:p>
    <w:sectPr>
      <w:footerReference r:id="rId9" w:type="default"/>
      <w:footerReference r:id="rId10" w:type="even"/>
      <w:pgSz w:w="11906" w:h="16838"/>
      <w:pgMar w:top="1985" w:right="1474" w:bottom="1701" w:left="1588"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FEADC4">
    <w:pPr>
      <w:pStyle w:val="9"/>
      <w:ind w:right="720"/>
      <w:jc w:val="both"/>
      <w:rPr>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F54D26">
    <w:pPr>
      <w:pStyle w:val="23"/>
    </w:pPr>
    <w:r>
      <w:fldChar w:fldCharType="begin"/>
    </w:r>
    <w:r>
      <w:instrText xml:space="preserve">PAGE   \* MERGEFORMAT</w:instrText>
    </w:r>
    <w:r>
      <w:fldChar w:fldCharType="separate"/>
    </w:r>
    <w:r>
      <w:rPr>
        <w:lang w:val="zh-CN"/>
      </w:rPr>
      <w:t>I</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A178EF">
    <w:pPr>
      <w:pStyle w:val="23"/>
    </w:pP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C71717A">
                          <w:pPr>
                            <w:pStyle w:val="23"/>
                          </w:pPr>
                          <w:r>
                            <w:fldChar w:fldCharType="begin"/>
                          </w:r>
                          <w:r>
                            <w:instrText xml:space="preserve">PAGE   \* MERGEFORMAT</w:instrText>
                          </w:r>
                          <w:r>
                            <w:fldChar w:fldCharType="separate"/>
                          </w:r>
                          <w:r>
                            <w:rPr>
                              <w:lang w:val="zh-CN"/>
                            </w:rPr>
                            <w:t>9</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LQ8m0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y0PJtKwIAAFUEAAAOAAAAAAAAAAEAIAAAAB8BAABkcnMvZTJvRG9jLnhtbFBLBQYAAAAABgAG&#10;AFkBAAC8BQAAAAA=&#10;">
              <v:fill on="f" focussize="0,0"/>
              <v:stroke on="f" weight="0.5pt"/>
              <v:imagedata o:title=""/>
              <o:lock v:ext="edit" aspectratio="f"/>
              <v:textbox inset="0mm,0mm,0mm,0mm" style="mso-fit-shape-to-text:t;">
                <w:txbxContent>
                  <w:p w14:paraId="4C71717A">
                    <w:pPr>
                      <w:pStyle w:val="23"/>
                    </w:pPr>
                    <w:r>
                      <w:fldChar w:fldCharType="begin"/>
                    </w:r>
                    <w:r>
                      <w:instrText xml:space="preserve">PAGE   \* MERGEFORMAT</w:instrText>
                    </w:r>
                    <w:r>
                      <w:fldChar w:fldCharType="separate"/>
                    </w:r>
                    <w:r>
                      <w:rPr>
                        <w:lang w:val="zh-CN"/>
                      </w:rPr>
                      <w:t>9</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1667E1">
    <w:pPr>
      <w:pStyle w:val="9"/>
    </w:pPr>
    <w: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EFF8B0B">
                          <w:pPr>
                            <w:pStyle w:val="9"/>
                          </w:pPr>
                          <w:r>
                            <w:fldChar w:fldCharType="begin"/>
                          </w:r>
                          <w:r>
                            <w:instrText xml:space="preserve"> PAGE  \* MERGEFORMAT </w:instrText>
                          </w:r>
                          <w:r>
                            <w:fldChar w:fldCharType="separate"/>
                          </w:r>
                          <w:r>
                            <w:t>8</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q/o+UsAgAAV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yr+j5SwCAABVBAAADgAAAAAAAAABACAAAAAfAQAAZHJzL2Uyb0RvYy54bWxQSwUGAAAAAAYA&#10;BgBZAQAAvQUAAAAA&#10;">
              <v:fill on="f" focussize="0,0"/>
              <v:stroke on="f" weight="0.5pt"/>
              <v:imagedata o:title=""/>
              <o:lock v:ext="edit" aspectratio="f"/>
              <v:textbox inset="0mm,0mm,0mm,0mm" style="mso-fit-shape-to-text:t;">
                <w:txbxContent>
                  <w:p w14:paraId="2EFF8B0B">
                    <w:pPr>
                      <w:pStyle w:val="9"/>
                    </w:pPr>
                    <w:r>
                      <w:fldChar w:fldCharType="begin"/>
                    </w:r>
                    <w:r>
                      <w:instrText xml:space="preserve"> PAGE  \* MERGEFORMAT </w:instrText>
                    </w:r>
                    <w:r>
                      <w:fldChar w:fldCharType="separate"/>
                    </w:r>
                    <w:r>
                      <w:t>8</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E0E14A">
    <w:pPr>
      <w:pStyle w:val="10"/>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D5917C">
    <w:pPr>
      <w:pStyle w:val="10"/>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287440">
    <w:pPr>
      <w:pStyle w:val="24"/>
    </w:pPr>
    <w:bookmarkStart w:id="86" w:name="OLE_LINK1"/>
    <w:r>
      <w:rPr>
        <w:rFonts w:hint="eastAsia"/>
      </w:rPr>
      <w:t>DB62/TXXXX-202X</w:t>
    </w:r>
    <w:bookmarkEnd w:id="86"/>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922470">
    <w:pPr>
      <w:pStyle w:val="24"/>
    </w:pPr>
    <w:r>
      <w:rPr>
        <w:rFonts w:hint="eastAsia"/>
      </w:rPr>
      <w:t>DB62/TXXXX-202X</w:t>
    </w:r>
  </w:p>
  <w:p w14:paraId="0FBD7E03">
    <w:pPr>
      <w:pStyle w:val="10"/>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C91163"/>
    <w:multiLevelType w:val="multilevel"/>
    <w:tmpl w:val="1FC91163"/>
    <w:lvl w:ilvl="0" w:tentative="0">
      <w:start w:val="1"/>
      <w:numFmt w:val="decimal"/>
      <w:pStyle w:val="32"/>
      <w:suff w:val="nothing"/>
      <w:lvlText w:val="%1　"/>
      <w:lvlJc w:val="left"/>
      <w:pPr>
        <w:ind w:left="0" w:firstLine="0"/>
      </w:pPr>
      <w:rPr>
        <w:rFonts w:hint="eastAsia" w:ascii="黑体" w:hAnsi="Times New Roman" w:eastAsia="黑体"/>
        <w:b w:val="0"/>
        <w:i w:val="0"/>
        <w:sz w:val="21"/>
        <w:szCs w:val="21"/>
      </w:rPr>
    </w:lvl>
    <w:lvl w:ilvl="1" w:tentative="0">
      <w:start w:val="1"/>
      <w:numFmt w:val="decimal"/>
      <w:suff w:val="nothing"/>
      <w:lvlText w:val="%1.%2　"/>
      <w:lvlJc w:val="left"/>
      <w:pPr>
        <w:ind w:left="420"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suff w:val="nothing"/>
      <w:lvlText w:val="%1.%2.%3　"/>
      <w:lvlJc w:val="left"/>
      <w:pPr>
        <w:ind w:left="0" w:firstLine="0"/>
      </w:pPr>
      <w:rPr>
        <w:rFonts w:hint="eastAsia" w:ascii="黑体" w:hAnsi="Times New Roman" w:eastAsia="黑体"/>
        <w:b w:val="0"/>
        <w:i w:val="0"/>
        <w:color w:val="auto"/>
        <w:sz w:val="21"/>
      </w:rPr>
    </w:lvl>
    <w:lvl w:ilvl="3" w:tentative="0">
      <w:start w:val="1"/>
      <w:numFmt w:val="decimal"/>
      <w:suff w:val="nothing"/>
      <w:lvlText w:val="%1.%2.%3.%4　"/>
      <w:lvlJc w:val="left"/>
      <w:pPr>
        <w:ind w:left="0" w:firstLine="0"/>
      </w:pPr>
      <w:rPr>
        <w:rFonts w:hint="eastAsia" w:ascii="黑体" w:hAnsi="Times New Roman" w:eastAsia="黑体"/>
        <w:b w:val="0"/>
        <w:i w:val="0"/>
        <w:color w:val="auto"/>
        <w:sz w:val="21"/>
      </w:rPr>
    </w:lvl>
    <w:lvl w:ilvl="4" w:tentative="0">
      <w:start w:val="1"/>
      <w:numFmt w:val="decimal"/>
      <w:suff w:val="nothing"/>
      <w:lvlText w:val="%1.%2.%3.%4.%5　"/>
      <w:lvlJc w:val="left"/>
      <w:pPr>
        <w:ind w:left="0" w:firstLine="0"/>
      </w:pPr>
      <w:rPr>
        <w:rFonts w:hint="eastAsia" w:ascii="黑体" w:hAnsi="Times New Roman" w:eastAsia="黑体"/>
        <w:b w:val="0"/>
        <w:i w:val="0"/>
        <w:color w:val="FF000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29"/>
      <w:suff w:val="nothing"/>
      <w:lvlText w:val="%1%2　"/>
      <w:lvlJc w:val="left"/>
      <w:pPr>
        <w:ind w:left="0" w:firstLine="0"/>
      </w:pPr>
      <w:rPr>
        <w:rFonts w:hint="eastAsia" w:ascii="黑体" w:eastAsia="黑体"/>
        <w:b w:val="0"/>
        <w:i w:val="0"/>
        <w:sz w:val="21"/>
      </w:rPr>
    </w:lvl>
    <w:lvl w:ilvl="2" w:tentative="0">
      <w:start w:val="1"/>
      <w:numFmt w:val="decimal"/>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trackRevisions w:val="1"/>
  <w:documentProtection w:enforcement="0"/>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RiNWVlMWZlZWUxMjgxMzE4YWQ4NmZmNWUwZGZkZGIifQ=="/>
  </w:docVars>
  <w:rsids>
    <w:rsidRoot w:val="00C84D22"/>
    <w:rsid w:val="0000376A"/>
    <w:rsid w:val="00060C6A"/>
    <w:rsid w:val="000B2B4A"/>
    <w:rsid w:val="000F1DB4"/>
    <w:rsid w:val="00131416"/>
    <w:rsid w:val="00144293"/>
    <w:rsid w:val="001B7FE6"/>
    <w:rsid w:val="001D0092"/>
    <w:rsid w:val="0020505F"/>
    <w:rsid w:val="0025734D"/>
    <w:rsid w:val="0026487F"/>
    <w:rsid w:val="00336DBD"/>
    <w:rsid w:val="00343410"/>
    <w:rsid w:val="003A4DB8"/>
    <w:rsid w:val="003D21B2"/>
    <w:rsid w:val="003F00CE"/>
    <w:rsid w:val="003F53A7"/>
    <w:rsid w:val="00417B77"/>
    <w:rsid w:val="004619B8"/>
    <w:rsid w:val="004657B6"/>
    <w:rsid w:val="004C6D39"/>
    <w:rsid w:val="004F604D"/>
    <w:rsid w:val="005014B8"/>
    <w:rsid w:val="0051048C"/>
    <w:rsid w:val="0054066A"/>
    <w:rsid w:val="0056393C"/>
    <w:rsid w:val="005C3EA1"/>
    <w:rsid w:val="005C6E74"/>
    <w:rsid w:val="005C7C07"/>
    <w:rsid w:val="006450E6"/>
    <w:rsid w:val="00687B49"/>
    <w:rsid w:val="006A19EC"/>
    <w:rsid w:val="006A5860"/>
    <w:rsid w:val="006B024C"/>
    <w:rsid w:val="006D5A7C"/>
    <w:rsid w:val="007072E0"/>
    <w:rsid w:val="007277C4"/>
    <w:rsid w:val="007777F7"/>
    <w:rsid w:val="007C23ED"/>
    <w:rsid w:val="007C2868"/>
    <w:rsid w:val="00861155"/>
    <w:rsid w:val="00897E37"/>
    <w:rsid w:val="008C6C96"/>
    <w:rsid w:val="00952283"/>
    <w:rsid w:val="00956F97"/>
    <w:rsid w:val="0099431E"/>
    <w:rsid w:val="009F160C"/>
    <w:rsid w:val="00A513AC"/>
    <w:rsid w:val="00A6244D"/>
    <w:rsid w:val="00A65B22"/>
    <w:rsid w:val="00A67065"/>
    <w:rsid w:val="00A940A4"/>
    <w:rsid w:val="00AB35C0"/>
    <w:rsid w:val="00BA5F34"/>
    <w:rsid w:val="00C30909"/>
    <w:rsid w:val="00C84D22"/>
    <w:rsid w:val="00C91A0E"/>
    <w:rsid w:val="00CD40AB"/>
    <w:rsid w:val="00D074CA"/>
    <w:rsid w:val="00D245A8"/>
    <w:rsid w:val="00D40A3D"/>
    <w:rsid w:val="00D44D66"/>
    <w:rsid w:val="00D47D5B"/>
    <w:rsid w:val="00D643A2"/>
    <w:rsid w:val="00DA718A"/>
    <w:rsid w:val="00E9001F"/>
    <w:rsid w:val="00EA6F6A"/>
    <w:rsid w:val="00EF6BFE"/>
    <w:rsid w:val="00F32272"/>
    <w:rsid w:val="00F964B5"/>
    <w:rsid w:val="00FF4FA3"/>
    <w:rsid w:val="010158D6"/>
    <w:rsid w:val="01141165"/>
    <w:rsid w:val="01235183"/>
    <w:rsid w:val="01345E86"/>
    <w:rsid w:val="014063FE"/>
    <w:rsid w:val="014852B3"/>
    <w:rsid w:val="014F219D"/>
    <w:rsid w:val="01543EE7"/>
    <w:rsid w:val="017B7436"/>
    <w:rsid w:val="01804A4C"/>
    <w:rsid w:val="01A06E9D"/>
    <w:rsid w:val="01B464A4"/>
    <w:rsid w:val="01BF5575"/>
    <w:rsid w:val="01CF1530"/>
    <w:rsid w:val="01D37272"/>
    <w:rsid w:val="01F739C5"/>
    <w:rsid w:val="020142D5"/>
    <w:rsid w:val="0203305B"/>
    <w:rsid w:val="023B2668"/>
    <w:rsid w:val="02930B36"/>
    <w:rsid w:val="029A38EC"/>
    <w:rsid w:val="029C3B08"/>
    <w:rsid w:val="029E162E"/>
    <w:rsid w:val="02C92423"/>
    <w:rsid w:val="02D908B8"/>
    <w:rsid w:val="03086AA8"/>
    <w:rsid w:val="030F42DA"/>
    <w:rsid w:val="03125B78"/>
    <w:rsid w:val="032064E7"/>
    <w:rsid w:val="032A758D"/>
    <w:rsid w:val="03357399"/>
    <w:rsid w:val="033755DF"/>
    <w:rsid w:val="033A0C2B"/>
    <w:rsid w:val="033B6E7D"/>
    <w:rsid w:val="033C0E47"/>
    <w:rsid w:val="033C2BF5"/>
    <w:rsid w:val="03594B8D"/>
    <w:rsid w:val="035C5045"/>
    <w:rsid w:val="037B54CB"/>
    <w:rsid w:val="03E54643"/>
    <w:rsid w:val="03F51722"/>
    <w:rsid w:val="03FD05D6"/>
    <w:rsid w:val="040F3E66"/>
    <w:rsid w:val="04185410"/>
    <w:rsid w:val="041E2451"/>
    <w:rsid w:val="042F4508"/>
    <w:rsid w:val="042F62B6"/>
    <w:rsid w:val="04367644"/>
    <w:rsid w:val="046C750A"/>
    <w:rsid w:val="047C774D"/>
    <w:rsid w:val="04806B11"/>
    <w:rsid w:val="04842AA6"/>
    <w:rsid w:val="04877EA0"/>
    <w:rsid w:val="04900E65"/>
    <w:rsid w:val="04942090"/>
    <w:rsid w:val="0495367A"/>
    <w:rsid w:val="049A4077"/>
    <w:rsid w:val="04A110DB"/>
    <w:rsid w:val="04AC7907"/>
    <w:rsid w:val="04CE3D21"/>
    <w:rsid w:val="04D37589"/>
    <w:rsid w:val="04E35A1E"/>
    <w:rsid w:val="04EE7F1F"/>
    <w:rsid w:val="04FF212C"/>
    <w:rsid w:val="050D4849"/>
    <w:rsid w:val="0532472F"/>
    <w:rsid w:val="053578FC"/>
    <w:rsid w:val="0548762F"/>
    <w:rsid w:val="05571F68"/>
    <w:rsid w:val="055C30DB"/>
    <w:rsid w:val="05645101"/>
    <w:rsid w:val="05656433"/>
    <w:rsid w:val="056A1C9B"/>
    <w:rsid w:val="05810D93"/>
    <w:rsid w:val="058D7738"/>
    <w:rsid w:val="05E530D0"/>
    <w:rsid w:val="06007F0A"/>
    <w:rsid w:val="060F2843"/>
    <w:rsid w:val="062C51A3"/>
    <w:rsid w:val="06321CB8"/>
    <w:rsid w:val="063E0A32"/>
    <w:rsid w:val="06540256"/>
    <w:rsid w:val="06563FCE"/>
    <w:rsid w:val="066C1A43"/>
    <w:rsid w:val="06783F44"/>
    <w:rsid w:val="067B3A34"/>
    <w:rsid w:val="067D155B"/>
    <w:rsid w:val="06846D8D"/>
    <w:rsid w:val="06905732"/>
    <w:rsid w:val="06986394"/>
    <w:rsid w:val="069A65B0"/>
    <w:rsid w:val="06A967F3"/>
    <w:rsid w:val="06B07B82"/>
    <w:rsid w:val="06B86A37"/>
    <w:rsid w:val="06C76C7A"/>
    <w:rsid w:val="06CE625A"/>
    <w:rsid w:val="06F52F4F"/>
    <w:rsid w:val="06F757B1"/>
    <w:rsid w:val="0701218C"/>
    <w:rsid w:val="07065379"/>
    <w:rsid w:val="071E2D3E"/>
    <w:rsid w:val="072145DC"/>
    <w:rsid w:val="07261BF2"/>
    <w:rsid w:val="07283BBC"/>
    <w:rsid w:val="078B7CA7"/>
    <w:rsid w:val="07943000"/>
    <w:rsid w:val="07A6132D"/>
    <w:rsid w:val="07A86AAB"/>
    <w:rsid w:val="07B45450"/>
    <w:rsid w:val="07D23B28"/>
    <w:rsid w:val="07D57174"/>
    <w:rsid w:val="07D766F2"/>
    <w:rsid w:val="07FE66CB"/>
    <w:rsid w:val="08147C9D"/>
    <w:rsid w:val="08177FE1"/>
    <w:rsid w:val="08283748"/>
    <w:rsid w:val="08322658"/>
    <w:rsid w:val="08387E2F"/>
    <w:rsid w:val="084560A8"/>
    <w:rsid w:val="08597DA5"/>
    <w:rsid w:val="085E53BC"/>
    <w:rsid w:val="08670714"/>
    <w:rsid w:val="087370B9"/>
    <w:rsid w:val="08752E31"/>
    <w:rsid w:val="08843074"/>
    <w:rsid w:val="088766C0"/>
    <w:rsid w:val="088F6118"/>
    <w:rsid w:val="08C711B3"/>
    <w:rsid w:val="08CC67C9"/>
    <w:rsid w:val="08DC4C5E"/>
    <w:rsid w:val="08E96EBA"/>
    <w:rsid w:val="08F33D56"/>
    <w:rsid w:val="090560D0"/>
    <w:rsid w:val="091C32AD"/>
    <w:rsid w:val="093305F6"/>
    <w:rsid w:val="093920B1"/>
    <w:rsid w:val="093F0D49"/>
    <w:rsid w:val="09976DD7"/>
    <w:rsid w:val="09C556F2"/>
    <w:rsid w:val="09C94B9B"/>
    <w:rsid w:val="09F935EE"/>
    <w:rsid w:val="09FB7366"/>
    <w:rsid w:val="0A002AF6"/>
    <w:rsid w:val="0A106F7C"/>
    <w:rsid w:val="0A256191"/>
    <w:rsid w:val="0A2C39C3"/>
    <w:rsid w:val="0A2D5046"/>
    <w:rsid w:val="0A311F24"/>
    <w:rsid w:val="0A570314"/>
    <w:rsid w:val="0A5E78F5"/>
    <w:rsid w:val="0A662271"/>
    <w:rsid w:val="0A6D18E6"/>
    <w:rsid w:val="0AA51080"/>
    <w:rsid w:val="0AAC240E"/>
    <w:rsid w:val="0AB45767"/>
    <w:rsid w:val="0AB47515"/>
    <w:rsid w:val="0AB67731"/>
    <w:rsid w:val="0ABB6AF5"/>
    <w:rsid w:val="0B1A151F"/>
    <w:rsid w:val="0B212DFC"/>
    <w:rsid w:val="0B246449"/>
    <w:rsid w:val="0B2B77D7"/>
    <w:rsid w:val="0B30303F"/>
    <w:rsid w:val="0B5605CC"/>
    <w:rsid w:val="0B5807E8"/>
    <w:rsid w:val="0B5D7BAD"/>
    <w:rsid w:val="0B664CB3"/>
    <w:rsid w:val="0B675EBC"/>
    <w:rsid w:val="0B6B22C9"/>
    <w:rsid w:val="0B70168E"/>
    <w:rsid w:val="0B776EC0"/>
    <w:rsid w:val="0B7C44D7"/>
    <w:rsid w:val="0B901D30"/>
    <w:rsid w:val="0BC419DA"/>
    <w:rsid w:val="0BCF0AAA"/>
    <w:rsid w:val="0BD240F7"/>
    <w:rsid w:val="0BD25EA5"/>
    <w:rsid w:val="0C0D3381"/>
    <w:rsid w:val="0C1E7B75"/>
    <w:rsid w:val="0C5114BF"/>
    <w:rsid w:val="0C542D5E"/>
    <w:rsid w:val="0C931AD8"/>
    <w:rsid w:val="0CAB26D5"/>
    <w:rsid w:val="0CB33F28"/>
    <w:rsid w:val="0CC223BD"/>
    <w:rsid w:val="0CD914B5"/>
    <w:rsid w:val="0CEE4F60"/>
    <w:rsid w:val="0CEF2326"/>
    <w:rsid w:val="0CFE2CC9"/>
    <w:rsid w:val="0D020A0B"/>
    <w:rsid w:val="0D156991"/>
    <w:rsid w:val="0D3600BA"/>
    <w:rsid w:val="0D3D4689"/>
    <w:rsid w:val="0D5D3E94"/>
    <w:rsid w:val="0D645222"/>
    <w:rsid w:val="0D6C2793"/>
    <w:rsid w:val="0D841421"/>
    <w:rsid w:val="0D8E04F1"/>
    <w:rsid w:val="0D8E3FCC"/>
    <w:rsid w:val="0DA87805"/>
    <w:rsid w:val="0DB31D06"/>
    <w:rsid w:val="0DC12675"/>
    <w:rsid w:val="0DC43F13"/>
    <w:rsid w:val="0DDE3227"/>
    <w:rsid w:val="0DE509A6"/>
    <w:rsid w:val="0E3D648A"/>
    <w:rsid w:val="0E835B7C"/>
    <w:rsid w:val="0E87741A"/>
    <w:rsid w:val="0E884F40"/>
    <w:rsid w:val="0E963B01"/>
    <w:rsid w:val="0E981627"/>
    <w:rsid w:val="0EA0672E"/>
    <w:rsid w:val="0EA24254"/>
    <w:rsid w:val="0EA50F3D"/>
    <w:rsid w:val="0EA578A0"/>
    <w:rsid w:val="0EC56195"/>
    <w:rsid w:val="0EE4486D"/>
    <w:rsid w:val="0EFD334B"/>
    <w:rsid w:val="0F225395"/>
    <w:rsid w:val="0F234C69"/>
    <w:rsid w:val="0F253A90"/>
    <w:rsid w:val="0F2E5AE8"/>
    <w:rsid w:val="0F334EAC"/>
    <w:rsid w:val="0F380715"/>
    <w:rsid w:val="0F3B0205"/>
    <w:rsid w:val="0F4946D0"/>
    <w:rsid w:val="0F587009"/>
    <w:rsid w:val="0F895414"/>
    <w:rsid w:val="0F8A728A"/>
    <w:rsid w:val="0F8B6F7B"/>
    <w:rsid w:val="0FA27567"/>
    <w:rsid w:val="0FB71F81"/>
    <w:rsid w:val="0FBD50BE"/>
    <w:rsid w:val="0FBF0E36"/>
    <w:rsid w:val="0FC151E5"/>
    <w:rsid w:val="0FD91EF8"/>
    <w:rsid w:val="0FED14FF"/>
    <w:rsid w:val="100F5919"/>
    <w:rsid w:val="101C0036"/>
    <w:rsid w:val="10466E61"/>
    <w:rsid w:val="10525806"/>
    <w:rsid w:val="10527522"/>
    <w:rsid w:val="105552F6"/>
    <w:rsid w:val="10594DE6"/>
    <w:rsid w:val="105C0433"/>
    <w:rsid w:val="10795489"/>
    <w:rsid w:val="10881228"/>
    <w:rsid w:val="109220A6"/>
    <w:rsid w:val="10945E1E"/>
    <w:rsid w:val="109B03CC"/>
    <w:rsid w:val="10A65B52"/>
    <w:rsid w:val="10B74479"/>
    <w:rsid w:val="10BE4C49"/>
    <w:rsid w:val="10C04E65"/>
    <w:rsid w:val="10CA1840"/>
    <w:rsid w:val="10CA5CE4"/>
    <w:rsid w:val="10D426BF"/>
    <w:rsid w:val="10DB57FB"/>
    <w:rsid w:val="10E02E12"/>
    <w:rsid w:val="10E24DDC"/>
    <w:rsid w:val="10E32902"/>
    <w:rsid w:val="10EC5C5A"/>
    <w:rsid w:val="10F845FF"/>
    <w:rsid w:val="112453F4"/>
    <w:rsid w:val="11290C5D"/>
    <w:rsid w:val="11401B02"/>
    <w:rsid w:val="11494E5B"/>
    <w:rsid w:val="11535CDA"/>
    <w:rsid w:val="11647E15"/>
    <w:rsid w:val="116B3023"/>
    <w:rsid w:val="116C28F7"/>
    <w:rsid w:val="116F23E8"/>
    <w:rsid w:val="117B2B3A"/>
    <w:rsid w:val="11934328"/>
    <w:rsid w:val="119C142F"/>
    <w:rsid w:val="11AC53EA"/>
    <w:rsid w:val="11AD363C"/>
    <w:rsid w:val="11B37630"/>
    <w:rsid w:val="11B5604C"/>
    <w:rsid w:val="11BB562D"/>
    <w:rsid w:val="11BD17A8"/>
    <w:rsid w:val="11E64458"/>
    <w:rsid w:val="11F0177A"/>
    <w:rsid w:val="11FA6155"/>
    <w:rsid w:val="120C4973"/>
    <w:rsid w:val="12130FC5"/>
    <w:rsid w:val="12463148"/>
    <w:rsid w:val="128D0D77"/>
    <w:rsid w:val="129827BA"/>
    <w:rsid w:val="12A04F4F"/>
    <w:rsid w:val="12A06CFD"/>
    <w:rsid w:val="12A336A1"/>
    <w:rsid w:val="12A762DD"/>
    <w:rsid w:val="12B66520"/>
    <w:rsid w:val="12BA7692"/>
    <w:rsid w:val="12C80001"/>
    <w:rsid w:val="12CA3F52"/>
    <w:rsid w:val="12CC7AF2"/>
    <w:rsid w:val="12EA441C"/>
    <w:rsid w:val="130354DD"/>
    <w:rsid w:val="13051255"/>
    <w:rsid w:val="130917CA"/>
    <w:rsid w:val="131B6383"/>
    <w:rsid w:val="132A0CBC"/>
    <w:rsid w:val="133236CD"/>
    <w:rsid w:val="13392CAD"/>
    <w:rsid w:val="1340228E"/>
    <w:rsid w:val="135241D2"/>
    <w:rsid w:val="13566593"/>
    <w:rsid w:val="13675A6C"/>
    <w:rsid w:val="13687948"/>
    <w:rsid w:val="13734411"/>
    <w:rsid w:val="13871C6A"/>
    <w:rsid w:val="13916645"/>
    <w:rsid w:val="13A66595"/>
    <w:rsid w:val="13B011C1"/>
    <w:rsid w:val="13B14F39"/>
    <w:rsid w:val="13C44C6D"/>
    <w:rsid w:val="13D6674E"/>
    <w:rsid w:val="13F56BD4"/>
    <w:rsid w:val="1406266E"/>
    <w:rsid w:val="14196F70"/>
    <w:rsid w:val="141D612B"/>
    <w:rsid w:val="14397B74"/>
    <w:rsid w:val="143F2545"/>
    <w:rsid w:val="146401FE"/>
    <w:rsid w:val="14656203"/>
    <w:rsid w:val="147677A3"/>
    <w:rsid w:val="14773A8D"/>
    <w:rsid w:val="14887A48"/>
    <w:rsid w:val="148F7029"/>
    <w:rsid w:val="14B20F69"/>
    <w:rsid w:val="14B22D17"/>
    <w:rsid w:val="14DF3171"/>
    <w:rsid w:val="14E964EE"/>
    <w:rsid w:val="14F055ED"/>
    <w:rsid w:val="14F25809"/>
    <w:rsid w:val="15205ED3"/>
    <w:rsid w:val="153E0A4F"/>
    <w:rsid w:val="15431BC1"/>
    <w:rsid w:val="155D7127"/>
    <w:rsid w:val="15761F97"/>
    <w:rsid w:val="157D1577"/>
    <w:rsid w:val="157D4BDF"/>
    <w:rsid w:val="15842905"/>
    <w:rsid w:val="158741A4"/>
    <w:rsid w:val="15897F1C"/>
    <w:rsid w:val="15A44D56"/>
    <w:rsid w:val="15BD1974"/>
    <w:rsid w:val="15C2342E"/>
    <w:rsid w:val="15C4668E"/>
    <w:rsid w:val="15C54CCC"/>
    <w:rsid w:val="15DE6F4E"/>
    <w:rsid w:val="15E769F0"/>
    <w:rsid w:val="160B0931"/>
    <w:rsid w:val="161A0B74"/>
    <w:rsid w:val="162714E3"/>
    <w:rsid w:val="162E25C4"/>
    <w:rsid w:val="1631294C"/>
    <w:rsid w:val="16443E43"/>
    <w:rsid w:val="164B3423"/>
    <w:rsid w:val="164D719B"/>
    <w:rsid w:val="164E4CC1"/>
    <w:rsid w:val="164E5B66"/>
    <w:rsid w:val="16526560"/>
    <w:rsid w:val="1662251B"/>
    <w:rsid w:val="16833013"/>
    <w:rsid w:val="168E50BE"/>
    <w:rsid w:val="16A843D2"/>
    <w:rsid w:val="16B94831"/>
    <w:rsid w:val="16E01DBD"/>
    <w:rsid w:val="16E337AC"/>
    <w:rsid w:val="17013AE2"/>
    <w:rsid w:val="173D7210"/>
    <w:rsid w:val="1740460A"/>
    <w:rsid w:val="175120CE"/>
    <w:rsid w:val="175B7696"/>
    <w:rsid w:val="176A1687"/>
    <w:rsid w:val="178C784F"/>
    <w:rsid w:val="17982698"/>
    <w:rsid w:val="17BD5C5B"/>
    <w:rsid w:val="17FB2C27"/>
    <w:rsid w:val="18133ACD"/>
    <w:rsid w:val="181A30AD"/>
    <w:rsid w:val="182C1032"/>
    <w:rsid w:val="183A58CF"/>
    <w:rsid w:val="18792196"/>
    <w:rsid w:val="187C3D68"/>
    <w:rsid w:val="18866995"/>
    <w:rsid w:val="1888270D"/>
    <w:rsid w:val="188C387F"/>
    <w:rsid w:val="189B1DDC"/>
    <w:rsid w:val="18A4506D"/>
    <w:rsid w:val="18AB4870"/>
    <w:rsid w:val="18BC5F12"/>
    <w:rsid w:val="18BE7B6B"/>
    <w:rsid w:val="18BF1EA7"/>
    <w:rsid w:val="18DA6CE0"/>
    <w:rsid w:val="18F338FE"/>
    <w:rsid w:val="18FA2EDF"/>
    <w:rsid w:val="19081158"/>
    <w:rsid w:val="190D676E"/>
    <w:rsid w:val="191E4E1F"/>
    <w:rsid w:val="19267830"/>
    <w:rsid w:val="193463F1"/>
    <w:rsid w:val="19393A07"/>
    <w:rsid w:val="19517616"/>
    <w:rsid w:val="195C14A3"/>
    <w:rsid w:val="19616ABA"/>
    <w:rsid w:val="196A1E12"/>
    <w:rsid w:val="197C5EDB"/>
    <w:rsid w:val="198804EA"/>
    <w:rsid w:val="19B66004"/>
    <w:rsid w:val="19BB266E"/>
    <w:rsid w:val="19FD67E3"/>
    <w:rsid w:val="1A077661"/>
    <w:rsid w:val="1A0C61EB"/>
    <w:rsid w:val="1A1E49AB"/>
    <w:rsid w:val="1A204BC7"/>
    <w:rsid w:val="1A226249"/>
    <w:rsid w:val="1A332204"/>
    <w:rsid w:val="1A3348FA"/>
    <w:rsid w:val="1A3C0B68"/>
    <w:rsid w:val="1A5403CD"/>
    <w:rsid w:val="1A564145"/>
    <w:rsid w:val="1A7F18ED"/>
    <w:rsid w:val="1A7F5382"/>
    <w:rsid w:val="1A8213DE"/>
    <w:rsid w:val="1AAB26E2"/>
    <w:rsid w:val="1AC94917"/>
    <w:rsid w:val="1AD25EC1"/>
    <w:rsid w:val="1AE479A2"/>
    <w:rsid w:val="1AEA1935"/>
    <w:rsid w:val="1B043BA1"/>
    <w:rsid w:val="1B154000"/>
    <w:rsid w:val="1B283D33"/>
    <w:rsid w:val="1B285AE1"/>
    <w:rsid w:val="1B3C158C"/>
    <w:rsid w:val="1B495A57"/>
    <w:rsid w:val="1B574618"/>
    <w:rsid w:val="1B5E59A7"/>
    <w:rsid w:val="1B814E3E"/>
    <w:rsid w:val="1BA07D6D"/>
    <w:rsid w:val="1BA333BA"/>
    <w:rsid w:val="1BB27AA1"/>
    <w:rsid w:val="1BE340FE"/>
    <w:rsid w:val="1BEA723A"/>
    <w:rsid w:val="1BF81957"/>
    <w:rsid w:val="1BF9122C"/>
    <w:rsid w:val="1C024584"/>
    <w:rsid w:val="1C0A51E7"/>
    <w:rsid w:val="1C136791"/>
    <w:rsid w:val="1C1E6EE4"/>
    <w:rsid w:val="1C2564C4"/>
    <w:rsid w:val="1C266442"/>
    <w:rsid w:val="1C4050AC"/>
    <w:rsid w:val="1C5E5533"/>
    <w:rsid w:val="1C744CBF"/>
    <w:rsid w:val="1C896A53"/>
    <w:rsid w:val="1C9C4B7F"/>
    <w:rsid w:val="1CAE2016"/>
    <w:rsid w:val="1CB87339"/>
    <w:rsid w:val="1CBB4733"/>
    <w:rsid w:val="1CBD04AB"/>
    <w:rsid w:val="1CCC4B92"/>
    <w:rsid w:val="1CD35F20"/>
    <w:rsid w:val="1CD75A11"/>
    <w:rsid w:val="1CF71C0F"/>
    <w:rsid w:val="1CFA525B"/>
    <w:rsid w:val="1CFD009B"/>
    <w:rsid w:val="1D036806"/>
    <w:rsid w:val="1D216C8C"/>
    <w:rsid w:val="1D2D73DF"/>
    <w:rsid w:val="1D2E5AFC"/>
    <w:rsid w:val="1D3D1123"/>
    <w:rsid w:val="1D3F35B6"/>
    <w:rsid w:val="1D7C0366"/>
    <w:rsid w:val="1D9A07EC"/>
    <w:rsid w:val="1D9C6312"/>
    <w:rsid w:val="1DA453B1"/>
    <w:rsid w:val="1DA84CB7"/>
    <w:rsid w:val="1DB573D4"/>
    <w:rsid w:val="1DC046F7"/>
    <w:rsid w:val="1DC835AB"/>
    <w:rsid w:val="1DE1641B"/>
    <w:rsid w:val="1DFB74DD"/>
    <w:rsid w:val="1E01086B"/>
    <w:rsid w:val="1E081BFA"/>
    <w:rsid w:val="1E3D7AF5"/>
    <w:rsid w:val="1E4569AA"/>
    <w:rsid w:val="1E5E7A6C"/>
    <w:rsid w:val="1E605592"/>
    <w:rsid w:val="1E6E4153"/>
    <w:rsid w:val="1E90231B"/>
    <w:rsid w:val="1E937715"/>
    <w:rsid w:val="1E9516DF"/>
    <w:rsid w:val="1E996BC3"/>
    <w:rsid w:val="1EB63404"/>
    <w:rsid w:val="1EDF0BAD"/>
    <w:rsid w:val="1EEB57A3"/>
    <w:rsid w:val="1F0E0FC1"/>
    <w:rsid w:val="1F240CB5"/>
    <w:rsid w:val="1F2B5BA0"/>
    <w:rsid w:val="1F316F2E"/>
    <w:rsid w:val="1F32303F"/>
    <w:rsid w:val="1F3233D2"/>
    <w:rsid w:val="1F386298"/>
    <w:rsid w:val="1F3D58D3"/>
    <w:rsid w:val="1F3E6060"/>
    <w:rsid w:val="1F6D7F66"/>
    <w:rsid w:val="1F841754"/>
    <w:rsid w:val="1FA63478"/>
    <w:rsid w:val="1FA85442"/>
    <w:rsid w:val="1FB75686"/>
    <w:rsid w:val="1FB77434"/>
    <w:rsid w:val="1FB84B14"/>
    <w:rsid w:val="1FBF278C"/>
    <w:rsid w:val="1FE02E2E"/>
    <w:rsid w:val="1FF57F5C"/>
    <w:rsid w:val="1FFB1A16"/>
    <w:rsid w:val="2007660D"/>
    <w:rsid w:val="200A1C59"/>
    <w:rsid w:val="200C59D1"/>
    <w:rsid w:val="2011123A"/>
    <w:rsid w:val="201E5705"/>
    <w:rsid w:val="2020322B"/>
    <w:rsid w:val="202969A3"/>
    <w:rsid w:val="20457135"/>
    <w:rsid w:val="20515ADA"/>
    <w:rsid w:val="20592BE1"/>
    <w:rsid w:val="207B4905"/>
    <w:rsid w:val="20994D8B"/>
    <w:rsid w:val="209B4FA7"/>
    <w:rsid w:val="20A976C4"/>
    <w:rsid w:val="20B147CB"/>
    <w:rsid w:val="20C274CD"/>
    <w:rsid w:val="20CC5161"/>
    <w:rsid w:val="20D9162C"/>
    <w:rsid w:val="21020B82"/>
    <w:rsid w:val="211A2370"/>
    <w:rsid w:val="211D59BC"/>
    <w:rsid w:val="21294361"/>
    <w:rsid w:val="21354AB4"/>
    <w:rsid w:val="2136082C"/>
    <w:rsid w:val="215313DE"/>
    <w:rsid w:val="21537630"/>
    <w:rsid w:val="21661111"/>
    <w:rsid w:val="217A4BBD"/>
    <w:rsid w:val="217F21D3"/>
    <w:rsid w:val="219B4CC8"/>
    <w:rsid w:val="21BF6A73"/>
    <w:rsid w:val="21E5632B"/>
    <w:rsid w:val="21E87D78"/>
    <w:rsid w:val="220D5A31"/>
    <w:rsid w:val="22196184"/>
    <w:rsid w:val="222A65E3"/>
    <w:rsid w:val="222D1C2F"/>
    <w:rsid w:val="22325497"/>
    <w:rsid w:val="223B07F0"/>
    <w:rsid w:val="224D407F"/>
    <w:rsid w:val="22552F34"/>
    <w:rsid w:val="22600256"/>
    <w:rsid w:val="226338A3"/>
    <w:rsid w:val="227855A0"/>
    <w:rsid w:val="227D7009"/>
    <w:rsid w:val="22851A6B"/>
    <w:rsid w:val="228A52D3"/>
    <w:rsid w:val="229972C4"/>
    <w:rsid w:val="229A12D1"/>
    <w:rsid w:val="22A87507"/>
    <w:rsid w:val="22AC1758"/>
    <w:rsid w:val="22AD4B1E"/>
    <w:rsid w:val="22C500B9"/>
    <w:rsid w:val="22C81958"/>
    <w:rsid w:val="22CA1B74"/>
    <w:rsid w:val="22D24584"/>
    <w:rsid w:val="23072480"/>
    <w:rsid w:val="23144B9D"/>
    <w:rsid w:val="231F422C"/>
    <w:rsid w:val="233A0AA7"/>
    <w:rsid w:val="234F5BD5"/>
    <w:rsid w:val="235F406A"/>
    <w:rsid w:val="23671B57"/>
    <w:rsid w:val="236773C3"/>
    <w:rsid w:val="236A12C4"/>
    <w:rsid w:val="23B56380"/>
    <w:rsid w:val="23B75C54"/>
    <w:rsid w:val="23BA71AA"/>
    <w:rsid w:val="23BD6FE3"/>
    <w:rsid w:val="23E32387"/>
    <w:rsid w:val="23FC7B0B"/>
    <w:rsid w:val="2412563B"/>
    <w:rsid w:val="241E5CD3"/>
    <w:rsid w:val="24482D50"/>
    <w:rsid w:val="245B7D11"/>
    <w:rsid w:val="24747FE9"/>
    <w:rsid w:val="24765B0F"/>
    <w:rsid w:val="24A0493A"/>
    <w:rsid w:val="24D42836"/>
    <w:rsid w:val="24D80578"/>
    <w:rsid w:val="24DE1906"/>
    <w:rsid w:val="24F829C8"/>
    <w:rsid w:val="2503311B"/>
    <w:rsid w:val="250F2223"/>
    <w:rsid w:val="2511683C"/>
    <w:rsid w:val="251F7F55"/>
    <w:rsid w:val="25290DD3"/>
    <w:rsid w:val="252A06A8"/>
    <w:rsid w:val="252B3531"/>
    <w:rsid w:val="25401C79"/>
    <w:rsid w:val="25441769"/>
    <w:rsid w:val="254B6F9C"/>
    <w:rsid w:val="25592D3B"/>
    <w:rsid w:val="255F47F5"/>
    <w:rsid w:val="2573204F"/>
    <w:rsid w:val="25754019"/>
    <w:rsid w:val="257858B7"/>
    <w:rsid w:val="258778A8"/>
    <w:rsid w:val="258C086A"/>
    <w:rsid w:val="259A3A7F"/>
    <w:rsid w:val="25A91F14"/>
    <w:rsid w:val="25D32AED"/>
    <w:rsid w:val="25F34F3E"/>
    <w:rsid w:val="26127ABA"/>
    <w:rsid w:val="26151358"/>
    <w:rsid w:val="262670C1"/>
    <w:rsid w:val="262F241A"/>
    <w:rsid w:val="26485289"/>
    <w:rsid w:val="264F486A"/>
    <w:rsid w:val="2666570F"/>
    <w:rsid w:val="268238E7"/>
    <w:rsid w:val="26937B99"/>
    <w:rsid w:val="26B4291F"/>
    <w:rsid w:val="26CA4C1A"/>
    <w:rsid w:val="26DB7EAB"/>
    <w:rsid w:val="26E86A6C"/>
    <w:rsid w:val="26FD42C6"/>
    <w:rsid w:val="2702368A"/>
    <w:rsid w:val="27090EBD"/>
    <w:rsid w:val="270C62B7"/>
    <w:rsid w:val="2714302D"/>
    <w:rsid w:val="27225ADA"/>
    <w:rsid w:val="27764078"/>
    <w:rsid w:val="27800A53"/>
    <w:rsid w:val="279A7D67"/>
    <w:rsid w:val="27A110F5"/>
    <w:rsid w:val="27B8643F"/>
    <w:rsid w:val="27BA3F65"/>
    <w:rsid w:val="27C70430"/>
    <w:rsid w:val="27D40743"/>
    <w:rsid w:val="27EB6814"/>
    <w:rsid w:val="27EB75FF"/>
    <w:rsid w:val="27EE1E60"/>
    <w:rsid w:val="27EE5ACA"/>
    <w:rsid w:val="28074CD0"/>
    <w:rsid w:val="280926D2"/>
    <w:rsid w:val="28156ACF"/>
    <w:rsid w:val="283D6944"/>
    <w:rsid w:val="28425D08"/>
    <w:rsid w:val="28465A9E"/>
    <w:rsid w:val="284952E9"/>
    <w:rsid w:val="285F2D5E"/>
    <w:rsid w:val="28697739"/>
    <w:rsid w:val="286E571A"/>
    <w:rsid w:val="287C121A"/>
    <w:rsid w:val="28837103"/>
    <w:rsid w:val="28893937"/>
    <w:rsid w:val="28A569C3"/>
    <w:rsid w:val="28BE1833"/>
    <w:rsid w:val="28C20A55"/>
    <w:rsid w:val="28C36E49"/>
    <w:rsid w:val="28CF57EE"/>
    <w:rsid w:val="28D92B11"/>
    <w:rsid w:val="28EA087A"/>
    <w:rsid w:val="29057462"/>
    <w:rsid w:val="290D27BA"/>
    <w:rsid w:val="29151EF5"/>
    <w:rsid w:val="291F1529"/>
    <w:rsid w:val="29387837"/>
    <w:rsid w:val="295403E9"/>
    <w:rsid w:val="29891E41"/>
    <w:rsid w:val="2996630C"/>
    <w:rsid w:val="299802D6"/>
    <w:rsid w:val="299B6018"/>
    <w:rsid w:val="29B9024C"/>
    <w:rsid w:val="29CA2459"/>
    <w:rsid w:val="29D84B76"/>
    <w:rsid w:val="29E96D83"/>
    <w:rsid w:val="29F55728"/>
    <w:rsid w:val="29FD282F"/>
    <w:rsid w:val="29FF2103"/>
    <w:rsid w:val="2A257690"/>
    <w:rsid w:val="2A2A5332"/>
    <w:rsid w:val="2A726D79"/>
    <w:rsid w:val="2A73489F"/>
    <w:rsid w:val="2A9C2048"/>
    <w:rsid w:val="2A9C5BA4"/>
    <w:rsid w:val="2A9E191C"/>
    <w:rsid w:val="2A9E7B6E"/>
    <w:rsid w:val="2AA64C74"/>
    <w:rsid w:val="2AAF3B29"/>
    <w:rsid w:val="2AC47494"/>
    <w:rsid w:val="2AC84BEB"/>
    <w:rsid w:val="2ACD3FAF"/>
    <w:rsid w:val="2AD22E02"/>
    <w:rsid w:val="2ADC41F2"/>
    <w:rsid w:val="2ADE7F6A"/>
    <w:rsid w:val="2AE01F34"/>
    <w:rsid w:val="2AE412F9"/>
    <w:rsid w:val="2AE8528D"/>
    <w:rsid w:val="2AE8703B"/>
    <w:rsid w:val="2B033E75"/>
    <w:rsid w:val="2B08148B"/>
    <w:rsid w:val="2B195E43"/>
    <w:rsid w:val="2B3C1135"/>
    <w:rsid w:val="2B404781"/>
    <w:rsid w:val="2B4D3342"/>
    <w:rsid w:val="2B674404"/>
    <w:rsid w:val="2B8C79C6"/>
    <w:rsid w:val="2B911481"/>
    <w:rsid w:val="2B9D7E25"/>
    <w:rsid w:val="2BA15301"/>
    <w:rsid w:val="2BAF20E2"/>
    <w:rsid w:val="2BAF7B59"/>
    <w:rsid w:val="2BBB02AC"/>
    <w:rsid w:val="2BBB474F"/>
    <w:rsid w:val="2BE315B0"/>
    <w:rsid w:val="2C0F0031"/>
    <w:rsid w:val="2C1B6F9C"/>
    <w:rsid w:val="2C2916B9"/>
    <w:rsid w:val="2C293467"/>
    <w:rsid w:val="2C356B5B"/>
    <w:rsid w:val="2C493B09"/>
    <w:rsid w:val="2C520C10"/>
    <w:rsid w:val="2C532BDA"/>
    <w:rsid w:val="2C583D4C"/>
    <w:rsid w:val="2C703912"/>
    <w:rsid w:val="2CB01DDA"/>
    <w:rsid w:val="2CC66F08"/>
    <w:rsid w:val="2CD86C3B"/>
    <w:rsid w:val="2CEB2E12"/>
    <w:rsid w:val="2CFE2B46"/>
    <w:rsid w:val="2D0619FA"/>
    <w:rsid w:val="2D083ED8"/>
    <w:rsid w:val="2D2C76B3"/>
    <w:rsid w:val="2D374421"/>
    <w:rsid w:val="2D630BFB"/>
    <w:rsid w:val="2D6F75A0"/>
    <w:rsid w:val="2D952C3D"/>
    <w:rsid w:val="2DA84860"/>
    <w:rsid w:val="2DAF5BEE"/>
    <w:rsid w:val="2DBB27E5"/>
    <w:rsid w:val="2DBD655D"/>
    <w:rsid w:val="2DC53663"/>
    <w:rsid w:val="2DC54D86"/>
    <w:rsid w:val="2DE24215"/>
    <w:rsid w:val="2DEA30CA"/>
    <w:rsid w:val="2DFB0E33"/>
    <w:rsid w:val="2E1343CF"/>
    <w:rsid w:val="2E3A5DFF"/>
    <w:rsid w:val="2E494294"/>
    <w:rsid w:val="2E4F2F2D"/>
    <w:rsid w:val="2E5B7B24"/>
    <w:rsid w:val="2E750BE6"/>
    <w:rsid w:val="2EA15E7F"/>
    <w:rsid w:val="2EB060C2"/>
    <w:rsid w:val="2EB230AB"/>
    <w:rsid w:val="2EB536D8"/>
    <w:rsid w:val="2ED20BE2"/>
    <w:rsid w:val="2EE47B19"/>
    <w:rsid w:val="2EEB0EA8"/>
    <w:rsid w:val="2EF57F78"/>
    <w:rsid w:val="2EF73CF0"/>
    <w:rsid w:val="2EFE0BDB"/>
    <w:rsid w:val="2F0D7070"/>
    <w:rsid w:val="2F340AA1"/>
    <w:rsid w:val="2F37233F"/>
    <w:rsid w:val="2F475B9D"/>
    <w:rsid w:val="2F6A4195"/>
    <w:rsid w:val="2F6A44C2"/>
    <w:rsid w:val="2F745341"/>
    <w:rsid w:val="2F843483"/>
    <w:rsid w:val="2F860BD0"/>
    <w:rsid w:val="2F927575"/>
    <w:rsid w:val="2FA8493D"/>
    <w:rsid w:val="2FB159E6"/>
    <w:rsid w:val="2FDE6606"/>
    <w:rsid w:val="2FE51D9B"/>
    <w:rsid w:val="30006BD5"/>
    <w:rsid w:val="30054621"/>
    <w:rsid w:val="301402BF"/>
    <w:rsid w:val="302E3742"/>
    <w:rsid w:val="30360848"/>
    <w:rsid w:val="306727B0"/>
    <w:rsid w:val="306E0E83"/>
    <w:rsid w:val="307F5D4C"/>
    <w:rsid w:val="308B2942"/>
    <w:rsid w:val="30907F59"/>
    <w:rsid w:val="309153B0"/>
    <w:rsid w:val="30AB0CE7"/>
    <w:rsid w:val="30B52F3C"/>
    <w:rsid w:val="30C6397A"/>
    <w:rsid w:val="30C776F3"/>
    <w:rsid w:val="30CB71E3"/>
    <w:rsid w:val="30CF6681"/>
    <w:rsid w:val="30DA4C36"/>
    <w:rsid w:val="30DF67EA"/>
    <w:rsid w:val="30E738F1"/>
    <w:rsid w:val="30FA3624"/>
    <w:rsid w:val="310622FB"/>
    <w:rsid w:val="3112096E"/>
    <w:rsid w:val="312406A1"/>
    <w:rsid w:val="31381C6D"/>
    <w:rsid w:val="31603DCF"/>
    <w:rsid w:val="31682C84"/>
    <w:rsid w:val="317E6003"/>
    <w:rsid w:val="319475D5"/>
    <w:rsid w:val="31961F6A"/>
    <w:rsid w:val="31CE42C2"/>
    <w:rsid w:val="31DD71CE"/>
    <w:rsid w:val="31E06CBE"/>
    <w:rsid w:val="31EC7411"/>
    <w:rsid w:val="31EE06F3"/>
    <w:rsid w:val="31FE7144"/>
    <w:rsid w:val="3216623C"/>
    <w:rsid w:val="321C75CA"/>
    <w:rsid w:val="323963CE"/>
    <w:rsid w:val="323B0398"/>
    <w:rsid w:val="323D5EBE"/>
    <w:rsid w:val="326A47D9"/>
    <w:rsid w:val="327411B4"/>
    <w:rsid w:val="3275072C"/>
    <w:rsid w:val="3291620A"/>
    <w:rsid w:val="3296737C"/>
    <w:rsid w:val="32C959A4"/>
    <w:rsid w:val="32CD1308"/>
    <w:rsid w:val="32D52DBD"/>
    <w:rsid w:val="32E20814"/>
    <w:rsid w:val="32E60304"/>
    <w:rsid w:val="330E4C4E"/>
    <w:rsid w:val="333170A5"/>
    <w:rsid w:val="333B6298"/>
    <w:rsid w:val="334F40FB"/>
    <w:rsid w:val="335334BF"/>
    <w:rsid w:val="33550FE6"/>
    <w:rsid w:val="33641229"/>
    <w:rsid w:val="3374100C"/>
    <w:rsid w:val="337771AE"/>
    <w:rsid w:val="33865643"/>
    <w:rsid w:val="33894F9D"/>
    <w:rsid w:val="338A5133"/>
    <w:rsid w:val="33E365F1"/>
    <w:rsid w:val="341113B0"/>
    <w:rsid w:val="342E6E44"/>
    <w:rsid w:val="34311A53"/>
    <w:rsid w:val="344175CA"/>
    <w:rsid w:val="345117AD"/>
    <w:rsid w:val="34563267"/>
    <w:rsid w:val="345E036E"/>
    <w:rsid w:val="34644F08"/>
    <w:rsid w:val="34655258"/>
    <w:rsid w:val="348A2F11"/>
    <w:rsid w:val="3491429F"/>
    <w:rsid w:val="34A246FE"/>
    <w:rsid w:val="34A42225"/>
    <w:rsid w:val="34B63D06"/>
    <w:rsid w:val="34BA37F6"/>
    <w:rsid w:val="34BB30CA"/>
    <w:rsid w:val="34D4418C"/>
    <w:rsid w:val="350B4A94"/>
    <w:rsid w:val="350E769E"/>
    <w:rsid w:val="35170C48"/>
    <w:rsid w:val="35350AD6"/>
    <w:rsid w:val="353A4937"/>
    <w:rsid w:val="354B08F2"/>
    <w:rsid w:val="355754E9"/>
    <w:rsid w:val="355F48E0"/>
    <w:rsid w:val="35697251"/>
    <w:rsid w:val="356B13C7"/>
    <w:rsid w:val="35777939"/>
    <w:rsid w:val="3578720D"/>
    <w:rsid w:val="35847960"/>
    <w:rsid w:val="358D2CB9"/>
    <w:rsid w:val="359E4EC6"/>
    <w:rsid w:val="35B9585C"/>
    <w:rsid w:val="35C10BB4"/>
    <w:rsid w:val="35C506A4"/>
    <w:rsid w:val="35F8709C"/>
    <w:rsid w:val="36034D29"/>
    <w:rsid w:val="360B0081"/>
    <w:rsid w:val="36213401"/>
    <w:rsid w:val="3623361D"/>
    <w:rsid w:val="3643781B"/>
    <w:rsid w:val="36541A28"/>
    <w:rsid w:val="36590DED"/>
    <w:rsid w:val="3659703F"/>
    <w:rsid w:val="3667350A"/>
    <w:rsid w:val="367479D5"/>
    <w:rsid w:val="368603AA"/>
    <w:rsid w:val="368A544A"/>
    <w:rsid w:val="368F2A60"/>
    <w:rsid w:val="36A12147"/>
    <w:rsid w:val="36BD5820"/>
    <w:rsid w:val="36CF7301"/>
    <w:rsid w:val="36D34080"/>
    <w:rsid w:val="36DB5CA6"/>
    <w:rsid w:val="36EC7EB3"/>
    <w:rsid w:val="370964E7"/>
    <w:rsid w:val="3733163E"/>
    <w:rsid w:val="37364292"/>
    <w:rsid w:val="373F4487"/>
    <w:rsid w:val="37425D25"/>
    <w:rsid w:val="375A12C0"/>
    <w:rsid w:val="37732E5F"/>
    <w:rsid w:val="37755D43"/>
    <w:rsid w:val="378974B0"/>
    <w:rsid w:val="378E4AC6"/>
    <w:rsid w:val="3790083E"/>
    <w:rsid w:val="37A97B52"/>
    <w:rsid w:val="37AE5168"/>
    <w:rsid w:val="37C66305"/>
    <w:rsid w:val="37D664AC"/>
    <w:rsid w:val="37E1553E"/>
    <w:rsid w:val="38303DCF"/>
    <w:rsid w:val="383374BF"/>
    <w:rsid w:val="384C6E5B"/>
    <w:rsid w:val="384D4981"/>
    <w:rsid w:val="38726196"/>
    <w:rsid w:val="38787C50"/>
    <w:rsid w:val="387B14EE"/>
    <w:rsid w:val="38A24CCD"/>
    <w:rsid w:val="38B62526"/>
    <w:rsid w:val="38D97FC3"/>
    <w:rsid w:val="38DB1F8D"/>
    <w:rsid w:val="38E86458"/>
    <w:rsid w:val="38F117B0"/>
    <w:rsid w:val="38F90665"/>
    <w:rsid w:val="38FD0155"/>
    <w:rsid w:val="38FD1F03"/>
    <w:rsid w:val="390F1C37"/>
    <w:rsid w:val="391F631E"/>
    <w:rsid w:val="394C2E8B"/>
    <w:rsid w:val="394D6D12"/>
    <w:rsid w:val="395B4E7C"/>
    <w:rsid w:val="39777F08"/>
    <w:rsid w:val="398443D3"/>
    <w:rsid w:val="39904B26"/>
    <w:rsid w:val="39A90D7C"/>
    <w:rsid w:val="39B27192"/>
    <w:rsid w:val="39BC591B"/>
    <w:rsid w:val="39C173D5"/>
    <w:rsid w:val="39CE564E"/>
    <w:rsid w:val="39D23390"/>
    <w:rsid w:val="39DE7ED0"/>
    <w:rsid w:val="39F33306"/>
    <w:rsid w:val="39FA6443"/>
    <w:rsid w:val="3A103EB8"/>
    <w:rsid w:val="3A1E0383"/>
    <w:rsid w:val="3A4122C4"/>
    <w:rsid w:val="3A437DEA"/>
    <w:rsid w:val="3A4678DA"/>
    <w:rsid w:val="3A7E52C6"/>
    <w:rsid w:val="3A802DEC"/>
    <w:rsid w:val="3A8C79E3"/>
    <w:rsid w:val="3A9B7C26"/>
    <w:rsid w:val="3AB17449"/>
    <w:rsid w:val="3AB72586"/>
    <w:rsid w:val="3AC154F8"/>
    <w:rsid w:val="3AD76784"/>
    <w:rsid w:val="3AE01ADD"/>
    <w:rsid w:val="3B00217F"/>
    <w:rsid w:val="3B021EA4"/>
    <w:rsid w:val="3B0F5F1E"/>
    <w:rsid w:val="3B181276"/>
    <w:rsid w:val="3B343BD6"/>
    <w:rsid w:val="3B3C6C5C"/>
    <w:rsid w:val="3B81506E"/>
    <w:rsid w:val="3B9D79CE"/>
    <w:rsid w:val="3BAC19BF"/>
    <w:rsid w:val="3BB0325D"/>
    <w:rsid w:val="3BB84807"/>
    <w:rsid w:val="3BCE402B"/>
    <w:rsid w:val="3BD3519D"/>
    <w:rsid w:val="3BD57167"/>
    <w:rsid w:val="3BDF3B42"/>
    <w:rsid w:val="3BE42129"/>
    <w:rsid w:val="3BF13876"/>
    <w:rsid w:val="3BFC46F4"/>
    <w:rsid w:val="3BFD046C"/>
    <w:rsid w:val="3C1315AB"/>
    <w:rsid w:val="3C2329BA"/>
    <w:rsid w:val="3C2B6D87"/>
    <w:rsid w:val="3C3814A4"/>
    <w:rsid w:val="3C3E2F5F"/>
    <w:rsid w:val="3C526A0A"/>
    <w:rsid w:val="3C53008C"/>
    <w:rsid w:val="3C574820"/>
    <w:rsid w:val="3C5D2220"/>
    <w:rsid w:val="3C5F2ED5"/>
    <w:rsid w:val="3C634773"/>
    <w:rsid w:val="3C6978B0"/>
    <w:rsid w:val="3C697EA9"/>
    <w:rsid w:val="3C9C1A33"/>
    <w:rsid w:val="3CAA4150"/>
    <w:rsid w:val="3CAE6455"/>
    <w:rsid w:val="3CB7061B"/>
    <w:rsid w:val="3CEA6C43"/>
    <w:rsid w:val="3D0777F5"/>
    <w:rsid w:val="3D0A2E41"/>
    <w:rsid w:val="3D0E0B83"/>
    <w:rsid w:val="3D324146"/>
    <w:rsid w:val="3D3305EA"/>
    <w:rsid w:val="3D402D06"/>
    <w:rsid w:val="3D492D94"/>
    <w:rsid w:val="3D4F6AA6"/>
    <w:rsid w:val="3D8E75CE"/>
    <w:rsid w:val="3D8F1598"/>
    <w:rsid w:val="3D931088"/>
    <w:rsid w:val="3D94095C"/>
    <w:rsid w:val="3D9F17DB"/>
    <w:rsid w:val="3DAB4624"/>
    <w:rsid w:val="3DB2002E"/>
    <w:rsid w:val="3DB8289D"/>
    <w:rsid w:val="3DD671C7"/>
    <w:rsid w:val="3DF8538F"/>
    <w:rsid w:val="3DFB09DB"/>
    <w:rsid w:val="3DFD29A6"/>
    <w:rsid w:val="3DFF04CC"/>
    <w:rsid w:val="3E0904F1"/>
    <w:rsid w:val="3E1877DF"/>
    <w:rsid w:val="3E23240C"/>
    <w:rsid w:val="3E24440C"/>
    <w:rsid w:val="3E247F32"/>
    <w:rsid w:val="3E3A1504"/>
    <w:rsid w:val="3E625A65"/>
    <w:rsid w:val="3E6C3DF6"/>
    <w:rsid w:val="3E7027FD"/>
    <w:rsid w:val="3E7A3FF6"/>
    <w:rsid w:val="3E8505D6"/>
    <w:rsid w:val="3E8F7AA2"/>
    <w:rsid w:val="3EAF73C6"/>
    <w:rsid w:val="3EC14C3B"/>
    <w:rsid w:val="3ECE1FDF"/>
    <w:rsid w:val="3ED25BE0"/>
    <w:rsid w:val="3ED96F6F"/>
    <w:rsid w:val="3EE15E23"/>
    <w:rsid w:val="3EF21DDE"/>
    <w:rsid w:val="3F025150"/>
    <w:rsid w:val="3F116709"/>
    <w:rsid w:val="3F1872FE"/>
    <w:rsid w:val="3F3276DC"/>
    <w:rsid w:val="3F406FEE"/>
    <w:rsid w:val="3F4D6968"/>
    <w:rsid w:val="3F676329"/>
    <w:rsid w:val="3F6A7BC7"/>
    <w:rsid w:val="3F725664"/>
    <w:rsid w:val="3F850EA5"/>
    <w:rsid w:val="3F9B6A67"/>
    <w:rsid w:val="3FAC4683"/>
    <w:rsid w:val="3FB672B0"/>
    <w:rsid w:val="3FBA0B4E"/>
    <w:rsid w:val="3FDA2F9E"/>
    <w:rsid w:val="40134A65"/>
    <w:rsid w:val="40155D85"/>
    <w:rsid w:val="40356427"/>
    <w:rsid w:val="4041301D"/>
    <w:rsid w:val="404C3770"/>
    <w:rsid w:val="404D3498"/>
    <w:rsid w:val="405C7E57"/>
    <w:rsid w:val="405E3BCF"/>
    <w:rsid w:val="4073674A"/>
    <w:rsid w:val="40A315E2"/>
    <w:rsid w:val="40A46B43"/>
    <w:rsid w:val="40C33A32"/>
    <w:rsid w:val="40E439A9"/>
    <w:rsid w:val="40E654E5"/>
    <w:rsid w:val="40F41E3E"/>
    <w:rsid w:val="40F736DC"/>
    <w:rsid w:val="41032081"/>
    <w:rsid w:val="41166258"/>
    <w:rsid w:val="41267515"/>
    <w:rsid w:val="412A3AB2"/>
    <w:rsid w:val="412C782A"/>
    <w:rsid w:val="41517290"/>
    <w:rsid w:val="4153125A"/>
    <w:rsid w:val="41597EF3"/>
    <w:rsid w:val="41674A59"/>
    <w:rsid w:val="416D1BF0"/>
    <w:rsid w:val="417B60BB"/>
    <w:rsid w:val="417D62D7"/>
    <w:rsid w:val="418331C2"/>
    <w:rsid w:val="419A3FAE"/>
    <w:rsid w:val="419D24D5"/>
    <w:rsid w:val="41BF069E"/>
    <w:rsid w:val="41C2018E"/>
    <w:rsid w:val="41C9100D"/>
    <w:rsid w:val="41CD7C80"/>
    <w:rsid w:val="41D1217F"/>
    <w:rsid w:val="41D43A1D"/>
    <w:rsid w:val="41DA54D8"/>
    <w:rsid w:val="41DF489C"/>
    <w:rsid w:val="41EE72BB"/>
    <w:rsid w:val="41F83BB0"/>
    <w:rsid w:val="42070318"/>
    <w:rsid w:val="4218487C"/>
    <w:rsid w:val="421A58D4"/>
    <w:rsid w:val="423B3A9C"/>
    <w:rsid w:val="4246491B"/>
    <w:rsid w:val="426B25D4"/>
    <w:rsid w:val="429531AD"/>
    <w:rsid w:val="42A72EE0"/>
    <w:rsid w:val="42B37AD7"/>
    <w:rsid w:val="42C41CE4"/>
    <w:rsid w:val="42C6780A"/>
    <w:rsid w:val="42D02437"/>
    <w:rsid w:val="42D33CD5"/>
    <w:rsid w:val="42D40179"/>
    <w:rsid w:val="42ED4D97"/>
    <w:rsid w:val="42F500EF"/>
    <w:rsid w:val="42FF6EA4"/>
    <w:rsid w:val="43100A68"/>
    <w:rsid w:val="431542ED"/>
    <w:rsid w:val="431C742A"/>
    <w:rsid w:val="432A59BE"/>
    <w:rsid w:val="4355463C"/>
    <w:rsid w:val="4374370A"/>
    <w:rsid w:val="437525BA"/>
    <w:rsid w:val="43754D8C"/>
    <w:rsid w:val="437D25BE"/>
    <w:rsid w:val="438F22F2"/>
    <w:rsid w:val="4392593E"/>
    <w:rsid w:val="43931DE2"/>
    <w:rsid w:val="43A86F10"/>
    <w:rsid w:val="43AF4742"/>
    <w:rsid w:val="43B104BA"/>
    <w:rsid w:val="43CA50D8"/>
    <w:rsid w:val="43DE6DD5"/>
    <w:rsid w:val="43E066A9"/>
    <w:rsid w:val="43E22422"/>
    <w:rsid w:val="43ED0DC6"/>
    <w:rsid w:val="43FD725B"/>
    <w:rsid w:val="440B5E1C"/>
    <w:rsid w:val="440E76BA"/>
    <w:rsid w:val="44134CD1"/>
    <w:rsid w:val="441826EC"/>
    <w:rsid w:val="44224F14"/>
    <w:rsid w:val="44290050"/>
    <w:rsid w:val="442A3DC9"/>
    <w:rsid w:val="443C4228"/>
    <w:rsid w:val="443F7874"/>
    <w:rsid w:val="44625310"/>
    <w:rsid w:val="44894F93"/>
    <w:rsid w:val="449D27EC"/>
    <w:rsid w:val="44B518E4"/>
    <w:rsid w:val="44C24001"/>
    <w:rsid w:val="44E421C9"/>
    <w:rsid w:val="44E4666D"/>
    <w:rsid w:val="44E65F41"/>
    <w:rsid w:val="450275A8"/>
    <w:rsid w:val="4504461A"/>
    <w:rsid w:val="450E5003"/>
    <w:rsid w:val="45124F88"/>
    <w:rsid w:val="454809AA"/>
    <w:rsid w:val="459736E0"/>
    <w:rsid w:val="4597723C"/>
    <w:rsid w:val="45A100BA"/>
    <w:rsid w:val="45A602D1"/>
    <w:rsid w:val="45C06792"/>
    <w:rsid w:val="45D76C13"/>
    <w:rsid w:val="45DD5596"/>
    <w:rsid w:val="45DE130F"/>
    <w:rsid w:val="45FE3BBD"/>
    <w:rsid w:val="46146ADE"/>
    <w:rsid w:val="468123C6"/>
    <w:rsid w:val="469B78E4"/>
    <w:rsid w:val="469F284C"/>
    <w:rsid w:val="46A47E62"/>
    <w:rsid w:val="46E26BDC"/>
    <w:rsid w:val="46F712AA"/>
    <w:rsid w:val="47086643"/>
    <w:rsid w:val="472D42FC"/>
    <w:rsid w:val="475C073D"/>
    <w:rsid w:val="475C698F"/>
    <w:rsid w:val="477F2040"/>
    <w:rsid w:val="478A34FC"/>
    <w:rsid w:val="47947ED7"/>
    <w:rsid w:val="47A32315"/>
    <w:rsid w:val="47A53E92"/>
    <w:rsid w:val="47AC0A26"/>
    <w:rsid w:val="47B24801"/>
    <w:rsid w:val="47BC567F"/>
    <w:rsid w:val="47D12ED9"/>
    <w:rsid w:val="47D84D6D"/>
    <w:rsid w:val="47F15329"/>
    <w:rsid w:val="47FB7F56"/>
    <w:rsid w:val="47FE7A46"/>
    <w:rsid w:val="48154BD2"/>
    <w:rsid w:val="48311BC9"/>
    <w:rsid w:val="483B0352"/>
    <w:rsid w:val="48474F49"/>
    <w:rsid w:val="486A6E89"/>
    <w:rsid w:val="486C2C02"/>
    <w:rsid w:val="48877A3B"/>
    <w:rsid w:val="48931F3C"/>
    <w:rsid w:val="48981C49"/>
    <w:rsid w:val="48D24F85"/>
    <w:rsid w:val="48E96000"/>
    <w:rsid w:val="49107C37"/>
    <w:rsid w:val="491312CF"/>
    <w:rsid w:val="492D05E3"/>
    <w:rsid w:val="49404145"/>
    <w:rsid w:val="495D296B"/>
    <w:rsid w:val="497004D0"/>
    <w:rsid w:val="49865F45"/>
    <w:rsid w:val="49885819"/>
    <w:rsid w:val="498B355B"/>
    <w:rsid w:val="499441BE"/>
    <w:rsid w:val="49A87C69"/>
    <w:rsid w:val="49AB1508"/>
    <w:rsid w:val="49BD2994"/>
    <w:rsid w:val="49D56585"/>
    <w:rsid w:val="4A0550BC"/>
    <w:rsid w:val="4A1470AD"/>
    <w:rsid w:val="4A2A2D74"/>
    <w:rsid w:val="4A5971B6"/>
    <w:rsid w:val="4A7C38DE"/>
    <w:rsid w:val="4A946440"/>
    <w:rsid w:val="4AA20B5D"/>
    <w:rsid w:val="4AB56AE2"/>
    <w:rsid w:val="4ABE526B"/>
    <w:rsid w:val="4ACE54AE"/>
    <w:rsid w:val="4ACF7478"/>
    <w:rsid w:val="4AEE5B50"/>
    <w:rsid w:val="4AF56EDE"/>
    <w:rsid w:val="4AF8490A"/>
    <w:rsid w:val="4AF87040"/>
    <w:rsid w:val="4AFA2747"/>
    <w:rsid w:val="4AFB67A5"/>
    <w:rsid w:val="4B094738"/>
    <w:rsid w:val="4B490FDF"/>
    <w:rsid w:val="4B4E2A92"/>
    <w:rsid w:val="4B5160DF"/>
    <w:rsid w:val="4B64542E"/>
    <w:rsid w:val="4B726781"/>
    <w:rsid w:val="4B7A4199"/>
    <w:rsid w:val="4B7C13AE"/>
    <w:rsid w:val="4B8E2E8F"/>
    <w:rsid w:val="4B9C55AC"/>
    <w:rsid w:val="4BAB7C31"/>
    <w:rsid w:val="4BAD1532"/>
    <w:rsid w:val="4BAD3C64"/>
    <w:rsid w:val="4BAE52DF"/>
    <w:rsid w:val="4BC114B6"/>
    <w:rsid w:val="4BC60A62"/>
    <w:rsid w:val="4BCE14DD"/>
    <w:rsid w:val="4BF03B4A"/>
    <w:rsid w:val="4C0D46FC"/>
    <w:rsid w:val="4C194E4E"/>
    <w:rsid w:val="4C215F8F"/>
    <w:rsid w:val="4C235CCD"/>
    <w:rsid w:val="4C2C64CE"/>
    <w:rsid w:val="4C404664"/>
    <w:rsid w:val="4C5835CD"/>
    <w:rsid w:val="4C6329E4"/>
    <w:rsid w:val="4C6B05F5"/>
    <w:rsid w:val="4C6C31D0"/>
    <w:rsid w:val="4C7B3413"/>
    <w:rsid w:val="4C8229F4"/>
    <w:rsid w:val="4C991AEB"/>
    <w:rsid w:val="4CC17779"/>
    <w:rsid w:val="4CDB2104"/>
    <w:rsid w:val="4CDB65A8"/>
    <w:rsid w:val="4CDF7E46"/>
    <w:rsid w:val="4CE90CC5"/>
    <w:rsid w:val="4CF66F3E"/>
    <w:rsid w:val="4D077034"/>
    <w:rsid w:val="4D241A1C"/>
    <w:rsid w:val="4D270D95"/>
    <w:rsid w:val="4D275349"/>
    <w:rsid w:val="4D3006A2"/>
    <w:rsid w:val="4D333CEE"/>
    <w:rsid w:val="4D355CB8"/>
    <w:rsid w:val="4D4D1254"/>
    <w:rsid w:val="4D5325E2"/>
    <w:rsid w:val="4D626381"/>
    <w:rsid w:val="4D67120C"/>
    <w:rsid w:val="4D8E7176"/>
    <w:rsid w:val="4D9E0D4B"/>
    <w:rsid w:val="4DA30E74"/>
    <w:rsid w:val="4DA92202"/>
    <w:rsid w:val="4DB03590"/>
    <w:rsid w:val="4DC24D9D"/>
    <w:rsid w:val="4DD053B8"/>
    <w:rsid w:val="4DDA685F"/>
    <w:rsid w:val="4DEE6C6A"/>
    <w:rsid w:val="4DF06083"/>
    <w:rsid w:val="4E125FF9"/>
    <w:rsid w:val="4E1D4C2D"/>
    <w:rsid w:val="4E1E43F8"/>
    <w:rsid w:val="4E5E049F"/>
    <w:rsid w:val="4E636855"/>
    <w:rsid w:val="4E7C16C5"/>
    <w:rsid w:val="4E8C0A7A"/>
    <w:rsid w:val="4E8D38D2"/>
    <w:rsid w:val="4E9609D8"/>
    <w:rsid w:val="4EA8070C"/>
    <w:rsid w:val="4EAA4484"/>
    <w:rsid w:val="4EC2357B"/>
    <w:rsid w:val="4ECD1F20"/>
    <w:rsid w:val="4ECD3CCE"/>
    <w:rsid w:val="4EDA63B4"/>
    <w:rsid w:val="4F11005F"/>
    <w:rsid w:val="4F2558B8"/>
    <w:rsid w:val="4F3A75B6"/>
    <w:rsid w:val="4F3B1580"/>
    <w:rsid w:val="4F4026F2"/>
    <w:rsid w:val="4F42290E"/>
    <w:rsid w:val="4F495A4B"/>
    <w:rsid w:val="4F55619D"/>
    <w:rsid w:val="4F58215D"/>
    <w:rsid w:val="4F675ED1"/>
    <w:rsid w:val="4F974A08"/>
    <w:rsid w:val="4FBD3D43"/>
    <w:rsid w:val="4FD23C92"/>
    <w:rsid w:val="4FD37702"/>
    <w:rsid w:val="4FD5108C"/>
    <w:rsid w:val="502B7386"/>
    <w:rsid w:val="502D2C76"/>
    <w:rsid w:val="503A35E5"/>
    <w:rsid w:val="503E30D6"/>
    <w:rsid w:val="504F52E3"/>
    <w:rsid w:val="505A4A62"/>
    <w:rsid w:val="506D5769"/>
    <w:rsid w:val="5076286F"/>
    <w:rsid w:val="50772144"/>
    <w:rsid w:val="507F724A"/>
    <w:rsid w:val="509513C3"/>
    <w:rsid w:val="50B82E88"/>
    <w:rsid w:val="50C4668F"/>
    <w:rsid w:val="50C85095"/>
    <w:rsid w:val="510D4856"/>
    <w:rsid w:val="511D0F3D"/>
    <w:rsid w:val="51202500"/>
    <w:rsid w:val="51254295"/>
    <w:rsid w:val="51316796"/>
    <w:rsid w:val="51510BE7"/>
    <w:rsid w:val="51695F30"/>
    <w:rsid w:val="516A049C"/>
    <w:rsid w:val="517448D5"/>
    <w:rsid w:val="517B2107"/>
    <w:rsid w:val="518B234A"/>
    <w:rsid w:val="519C4558"/>
    <w:rsid w:val="51A57500"/>
    <w:rsid w:val="51C4760A"/>
    <w:rsid w:val="51E07FF0"/>
    <w:rsid w:val="51F85506"/>
    <w:rsid w:val="52152D1D"/>
    <w:rsid w:val="521C2FA3"/>
    <w:rsid w:val="52224331"/>
    <w:rsid w:val="52295F56"/>
    <w:rsid w:val="52344790"/>
    <w:rsid w:val="523F4EE3"/>
    <w:rsid w:val="5242631F"/>
    <w:rsid w:val="5247460D"/>
    <w:rsid w:val="5285323E"/>
    <w:rsid w:val="528B1ED6"/>
    <w:rsid w:val="52982EB0"/>
    <w:rsid w:val="529945F3"/>
    <w:rsid w:val="52AB3B09"/>
    <w:rsid w:val="52C206D3"/>
    <w:rsid w:val="52C8312A"/>
    <w:rsid w:val="52E2243E"/>
    <w:rsid w:val="52E8557B"/>
    <w:rsid w:val="52ED044A"/>
    <w:rsid w:val="52FD1026"/>
    <w:rsid w:val="531445C2"/>
    <w:rsid w:val="53191BD8"/>
    <w:rsid w:val="533F4BE0"/>
    <w:rsid w:val="534704F3"/>
    <w:rsid w:val="5362532D"/>
    <w:rsid w:val="53690469"/>
    <w:rsid w:val="537112C2"/>
    <w:rsid w:val="537E1A3B"/>
    <w:rsid w:val="53803A05"/>
    <w:rsid w:val="538F3C48"/>
    <w:rsid w:val="53A56FC8"/>
    <w:rsid w:val="53C102A5"/>
    <w:rsid w:val="53C438F2"/>
    <w:rsid w:val="53D61877"/>
    <w:rsid w:val="53D63625"/>
    <w:rsid w:val="53EB5322"/>
    <w:rsid w:val="53F72CCF"/>
    <w:rsid w:val="53FE244A"/>
    <w:rsid w:val="54014B46"/>
    <w:rsid w:val="54280A35"/>
    <w:rsid w:val="542E16B3"/>
    <w:rsid w:val="543C3DD0"/>
    <w:rsid w:val="543E008B"/>
    <w:rsid w:val="54442C85"/>
    <w:rsid w:val="54455C6D"/>
    <w:rsid w:val="54537B65"/>
    <w:rsid w:val="54640C31"/>
    <w:rsid w:val="54646E83"/>
    <w:rsid w:val="54696247"/>
    <w:rsid w:val="547E6196"/>
    <w:rsid w:val="54857525"/>
    <w:rsid w:val="54866DF9"/>
    <w:rsid w:val="548C31C2"/>
    <w:rsid w:val="548D462B"/>
    <w:rsid w:val="54931C36"/>
    <w:rsid w:val="54AE00FE"/>
    <w:rsid w:val="54AF71A3"/>
    <w:rsid w:val="54B83E6A"/>
    <w:rsid w:val="54BE6593"/>
    <w:rsid w:val="54D777D2"/>
    <w:rsid w:val="54E370C0"/>
    <w:rsid w:val="54EC75A4"/>
    <w:rsid w:val="54F31C6D"/>
    <w:rsid w:val="54FF7AD7"/>
    <w:rsid w:val="5512068D"/>
    <w:rsid w:val="55124B31"/>
    <w:rsid w:val="552B174F"/>
    <w:rsid w:val="55344AA7"/>
    <w:rsid w:val="55366A71"/>
    <w:rsid w:val="554F18E1"/>
    <w:rsid w:val="555849F0"/>
    <w:rsid w:val="5560589C"/>
    <w:rsid w:val="556C2493"/>
    <w:rsid w:val="55701009"/>
    <w:rsid w:val="558A2919"/>
    <w:rsid w:val="55985036"/>
    <w:rsid w:val="55A03EEB"/>
    <w:rsid w:val="55B654BC"/>
    <w:rsid w:val="55BD4A9D"/>
    <w:rsid w:val="55C67A47"/>
    <w:rsid w:val="55D87B28"/>
    <w:rsid w:val="55DB13C7"/>
    <w:rsid w:val="55E50CF4"/>
    <w:rsid w:val="55EE10FA"/>
    <w:rsid w:val="55FB7373"/>
    <w:rsid w:val="56116B96"/>
    <w:rsid w:val="56150435"/>
    <w:rsid w:val="561C5C67"/>
    <w:rsid w:val="565A053D"/>
    <w:rsid w:val="56685710"/>
    <w:rsid w:val="566D64C3"/>
    <w:rsid w:val="56815ACA"/>
    <w:rsid w:val="56847368"/>
    <w:rsid w:val="56876E58"/>
    <w:rsid w:val="568850AA"/>
    <w:rsid w:val="568C0709"/>
    <w:rsid w:val="5697709C"/>
    <w:rsid w:val="56A45C5C"/>
    <w:rsid w:val="56B714EC"/>
    <w:rsid w:val="56C1680E"/>
    <w:rsid w:val="56CB4F97"/>
    <w:rsid w:val="56DA167E"/>
    <w:rsid w:val="571921A6"/>
    <w:rsid w:val="571B5F1F"/>
    <w:rsid w:val="57260908"/>
    <w:rsid w:val="572A43B4"/>
    <w:rsid w:val="572B3C88"/>
    <w:rsid w:val="573E7E5F"/>
    <w:rsid w:val="574134AB"/>
    <w:rsid w:val="57452F9B"/>
    <w:rsid w:val="574A2360"/>
    <w:rsid w:val="574C257C"/>
    <w:rsid w:val="575925A3"/>
    <w:rsid w:val="575C02E5"/>
    <w:rsid w:val="575E5E0B"/>
    <w:rsid w:val="576378C6"/>
    <w:rsid w:val="57672F12"/>
    <w:rsid w:val="577C44E3"/>
    <w:rsid w:val="57877110"/>
    <w:rsid w:val="57882E88"/>
    <w:rsid w:val="57933DEC"/>
    <w:rsid w:val="57BB325E"/>
    <w:rsid w:val="57D36B2F"/>
    <w:rsid w:val="57EC78BB"/>
    <w:rsid w:val="58006EC2"/>
    <w:rsid w:val="5815278F"/>
    <w:rsid w:val="58254B7B"/>
    <w:rsid w:val="582E57DE"/>
    <w:rsid w:val="58337298"/>
    <w:rsid w:val="583A0626"/>
    <w:rsid w:val="583A23B3"/>
    <w:rsid w:val="583A6878"/>
    <w:rsid w:val="58544B49"/>
    <w:rsid w:val="58554656"/>
    <w:rsid w:val="58704048"/>
    <w:rsid w:val="58790205"/>
    <w:rsid w:val="587A4EC7"/>
    <w:rsid w:val="58841E85"/>
    <w:rsid w:val="58865568"/>
    <w:rsid w:val="58935D09"/>
    <w:rsid w:val="58B02697"/>
    <w:rsid w:val="58B303D9"/>
    <w:rsid w:val="58B33F35"/>
    <w:rsid w:val="58D04AE7"/>
    <w:rsid w:val="58DE46F6"/>
    <w:rsid w:val="58E40592"/>
    <w:rsid w:val="58E9582D"/>
    <w:rsid w:val="58EB1921"/>
    <w:rsid w:val="58F959E5"/>
    <w:rsid w:val="58FA7DB6"/>
    <w:rsid w:val="591A2206"/>
    <w:rsid w:val="591F15CA"/>
    <w:rsid w:val="593908DE"/>
    <w:rsid w:val="593B4656"/>
    <w:rsid w:val="593E5EF4"/>
    <w:rsid w:val="594F0101"/>
    <w:rsid w:val="5955311B"/>
    <w:rsid w:val="59576FB6"/>
    <w:rsid w:val="59684D1F"/>
    <w:rsid w:val="59701E26"/>
    <w:rsid w:val="59772B4A"/>
    <w:rsid w:val="597D4C6F"/>
    <w:rsid w:val="597E2795"/>
    <w:rsid w:val="59941FB8"/>
    <w:rsid w:val="59AF0BA0"/>
    <w:rsid w:val="59B77A55"/>
    <w:rsid w:val="59BA6CC4"/>
    <w:rsid w:val="59C414B7"/>
    <w:rsid w:val="59D81EA5"/>
    <w:rsid w:val="59E00D5A"/>
    <w:rsid w:val="59E24004"/>
    <w:rsid w:val="59E8398F"/>
    <w:rsid w:val="5A137381"/>
    <w:rsid w:val="5A21156A"/>
    <w:rsid w:val="5A2C5A4C"/>
    <w:rsid w:val="5A4237C2"/>
    <w:rsid w:val="5A4B6B1B"/>
    <w:rsid w:val="5A6D7BCF"/>
    <w:rsid w:val="5A6E0A5B"/>
    <w:rsid w:val="5A911F77"/>
    <w:rsid w:val="5ABF3065"/>
    <w:rsid w:val="5AC10B8B"/>
    <w:rsid w:val="5AC45966"/>
    <w:rsid w:val="5AD76600"/>
    <w:rsid w:val="5AE738B1"/>
    <w:rsid w:val="5AE8436A"/>
    <w:rsid w:val="5AF96577"/>
    <w:rsid w:val="5AFC1BC3"/>
    <w:rsid w:val="5B331E3F"/>
    <w:rsid w:val="5B4A6DD2"/>
    <w:rsid w:val="5B4E4448"/>
    <w:rsid w:val="5B5437AD"/>
    <w:rsid w:val="5B57504B"/>
    <w:rsid w:val="5B5C08B4"/>
    <w:rsid w:val="5B672A0A"/>
    <w:rsid w:val="5B6A1223"/>
    <w:rsid w:val="5B6F05E7"/>
    <w:rsid w:val="5B8027F4"/>
    <w:rsid w:val="5B8373B2"/>
    <w:rsid w:val="5B865931"/>
    <w:rsid w:val="5B9413E4"/>
    <w:rsid w:val="5BB9705B"/>
    <w:rsid w:val="5BD14DFE"/>
    <w:rsid w:val="5BE54D4D"/>
    <w:rsid w:val="5C036F81"/>
    <w:rsid w:val="5C07081F"/>
    <w:rsid w:val="5C1D0043"/>
    <w:rsid w:val="5C25339C"/>
    <w:rsid w:val="5C577047"/>
    <w:rsid w:val="5C7B120D"/>
    <w:rsid w:val="5C891B7C"/>
    <w:rsid w:val="5CA93FCD"/>
    <w:rsid w:val="5CCB14F5"/>
    <w:rsid w:val="5CCB7A9F"/>
    <w:rsid w:val="5CDC1691"/>
    <w:rsid w:val="5CE70651"/>
    <w:rsid w:val="5CF810C2"/>
    <w:rsid w:val="5CF857AA"/>
    <w:rsid w:val="5D301FF8"/>
    <w:rsid w:val="5D3C099D"/>
    <w:rsid w:val="5D423AD9"/>
    <w:rsid w:val="5D5071A3"/>
    <w:rsid w:val="5D564930"/>
    <w:rsid w:val="5D573A29"/>
    <w:rsid w:val="5D5977A1"/>
    <w:rsid w:val="5D84417A"/>
    <w:rsid w:val="5D896F90"/>
    <w:rsid w:val="5D8D744A"/>
    <w:rsid w:val="5D964551"/>
    <w:rsid w:val="5DA56542"/>
    <w:rsid w:val="5DAA1DAA"/>
    <w:rsid w:val="5DB744C7"/>
    <w:rsid w:val="5DBB5D65"/>
    <w:rsid w:val="5DC6470A"/>
    <w:rsid w:val="5DC75EE8"/>
    <w:rsid w:val="5DCB1D21"/>
    <w:rsid w:val="5DD62B9F"/>
    <w:rsid w:val="5DE0757A"/>
    <w:rsid w:val="5DEF71A0"/>
    <w:rsid w:val="5E0C65C1"/>
    <w:rsid w:val="5E1216FE"/>
    <w:rsid w:val="5E19466D"/>
    <w:rsid w:val="5E471CBA"/>
    <w:rsid w:val="5E581806"/>
    <w:rsid w:val="5E631F59"/>
    <w:rsid w:val="5E7A79CF"/>
    <w:rsid w:val="5E856373"/>
    <w:rsid w:val="5E8C325E"/>
    <w:rsid w:val="5E8C5954"/>
    <w:rsid w:val="5E9860A7"/>
    <w:rsid w:val="5EA44A4C"/>
    <w:rsid w:val="5EB56C59"/>
    <w:rsid w:val="5EB629D1"/>
    <w:rsid w:val="5EBD78BB"/>
    <w:rsid w:val="5ED370DF"/>
    <w:rsid w:val="5EDA221B"/>
    <w:rsid w:val="5EE27322"/>
    <w:rsid w:val="5EF552A7"/>
    <w:rsid w:val="5F105C3D"/>
    <w:rsid w:val="5F224B68"/>
    <w:rsid w:val="5F282328"/>
    <w:rsid w:val="5F2E2567"/>
    <w:rsid w:val="5F3A0F0C"/>
    <w:rsid w:val="5F6E0BB6"/>
    <w:rsid w:val="5F830B05"/>
    <w:rsid w:val="5F8D1984"/>
    <w:rsid w:val="5F990328"/>
    <w:rsid w:val="5FAD5359"/>
    <w:rsid w:val="5FDE3F8D"/>
    <w:rsid w:val="5FE82E22"/>
    <w:rsid w:val="5FED5F7E"/>
    <w:rsid w:val="5FF2052B"/>
    <w:rsid w:val="5FF732A1"/>
    <w:rsid w:val="60003F04"/>
    <w:rsid w:val="600B28A8"/>
    <w:rsid w:val="60107EBF"/>
    <w:rsid w:val="60193217"/>
    <w:rsid w:val="601B2AEB"/>
    <w:rsid w:val="60363DC9"/>
    <w:rsid w:val="60673F83"/>
    <w:rsid w:val="607466A0"/>
    <w:rsid w:val="60762418"/>
    <w:rsid w:val="60794E19"/>
    <w:rsid w:val="6094289E"/>
    <w:rsid w:val="60963565"/>
    <w:rsid w:val="60A32AE1"/>
    <w:rsid w:val="60B60A66"/>
    <w:rsid w:val="60B62814"/>
    <w:rsid w:val="60B62D38"/>
    <w:rsid w:val="60C17C10"/>
    <w:rsid w:val="60C43183"/>
    <w:rsid w:val="60C77554"/>
    <w:rsid w:val="60CB745A"/>
    <w:rsid w:val="60FD0443"/>
    <w:rsid w:val="610712C2"/>
    <w:rsid w:val="610E08A2"/>
    <w:rsid w:val="610F0176"/>
    <w:rsid w:val="611046CB"/>
    <w:rsid w:val="61204131"/>
    <w:rsid w:val="61273712"/>
    <w:rsid w:val="61357BDD"/>
    <w:rsid w:val="6138591F"/>
    <w:rsid w:val="61461DEA"/>
    <w:rsid w:val="61474825"/>
    <w:rsid w:val="614D13CA"/>
    <w:rsid w:val="615E35D8"/>
    <w:rsid w:val="615F2EAC"/>
    <w:rsid w:val="617050B9"/>
    <w:rsid w:val="61705A88"/>
    <w:rsid w:val="6171498D"/>
    <w:rsid w:val="61840B64"/>
    <w:rsid w:val="61A66D2D"/>
    <w:rsid w:val="61F007F3"/>
    <w:rsid w:val="61FB0E26"/>
    <w:rsid w:val="620F042E"/>
    <w:rsid w:val="62404A8B"/>
    <w:rsid w:val="624520A2"/>
    <w:rsid w:val="624D427E"/>
    <w:rsid w:val="62540537"/>
    <w:rsid w:val="626369CC"/>
    <w:rsid w:val="62685D90"/>
    <w:rsid w:val="62755D04"/>
    <w:rsid w:val="62797F9D"/>
    <w:rsid w:val="62AD7C47"/>
    <w:rsid w:val="62BF00A6"/>
    <w:rsid w:val="62C92CD3"/>
    <w:rsid w:val="62DD28FF"/>
    <w:rsid w:val="62EA0E9B"/>
    <w:rsid w:val="62F12229"/>
    <w:rsid w:val="62F92E8C"/>
    <w:rsid w:val="630755A9"/>
    <w:rsid w:val="633345F0"/>
    <w:rsid w:val="633D546F"/>
    <w:rsid w:val="63640C4D"/>
    <w:rsid w:val="637F5A87"/>
    <w:rsid w:val="6381535B"/>
    <w:rsid w:val="639952B6"/>
    <w:rsid w:val="639D5F0D"/>
    <w:rsid w:val="63C4349A"/>
    <w:rsid w:val="63CE77B7"/>
    <w:rsid w:val="63DA0F0F"/>
    <w:rsid w:val="63DA25E0"/>
    <w:rsid w:val="63E663F3"/>
    <w:rsid w:val="641370E4"/>
    <w:rsid w:val="641937E6"/>
    <w:rsid w:val="641A725D"/>
    <w:rsid w:val="643B19AE"/>
    <w:rsid w:val="6445282D"/>
    <w:rsid w:val="644A7E43"/>
    <w:rsid w:val="644B5969"/>
    <w:rsid w:val="64526CF8"/>
    <w:rsid w:val="645A795A"/>
    <w:rsid w:val="64664551"/>
    <w:rsid w:val="646D768E"/>
    <w:rsid w:val="64742853"/>
    <w:rsid w:val="648F1509"/>
    <w:rsid w:val="64923598"/>
    <w:rsid w:val="649410BE"/>
    <w:rsid w:val="64AC0F89"/>
    <w:rsid w:val="64BD6867"/>
    <w:rsid w:val="64EA6F30"/>
    <w:rsid w:val="64F46001"/>
    <w:rsid w:val="64F8164D"/>
    <w:rsid w:val="6509385A"/>
    <w:rsid w:val="650A75D2"/>
    <w:rsid w:val="652507F9"/>
    <w:rsid w:val="6525440C"/>
    <w:rsid w:val="65366619"/>
    <w:rsid w:val="655457AC"/>
    <w:rsid w:val="65562818"/>
    <w:rsid w:val="6558033E"/>
    <w:rsid w:val="65613696"/>
    <w:rsid w:val="6562740E"/>
    <w:rsid w:val="657B5DDA"/>
    <w:rsid w:val="65AD68DC"/>
    <w:rsid w:val="65B35574"/>
    <w:rsid w:val="65BD4645"/>
    <w:rsid w:val="66023AC3"/>
    <w:rsid w:val="660679D4"/>
    <w:rsid w:val="661E7317"/>
    <w:rsid w:val="66212E26"/>
    <w:rsid w:val="664F1741"/>
    <w:rsid w:val="66546D57"/>
    <w:rsid w:val="66576847"/>
    <w:rsid w:val="66707909"/>
    <w:rsid w:val="669009A0"/>
    <w:rsid w:val="66936ADF"/>
    <w:rsid w:val="66AA6977"/>
    <w:rsid w:val="66B2665D"/>
    <w:rsid w:val="66B370FA"/>
    <w:rsid w:val="66B661B2"/>
    <w:rsid w:val="66BB6DD6"/>
    <w:rsid w:val="66C57C55"/>
    <w:rsid w:val="66CF4630"/>
    <w:rsid w:val="66E8749F"/>
    <w:rsid w:val="66EA1469"/>
    <w:rsid w:val="66F75934"/>
    <w:rsid w:val="66FD119D"/>
    <w:rsid w:val="670818F0"/>
    <w:rsid w:val="6716400D"/>
    <w:rsid w:val="674B4506"/>
    <w:rsid w:val="67564D51"/>
    <w:rsid w:val="675E36A6"/>
    <w:rsid w:val="6760797E"/>
    <w:rsid w:val="676A6106"/>
    <w:rsid w:val="676C00D0"/>
    <w:rsid w:val="6780592A"/>
    <w:rsid w:val="679118E5"/>
    <w:rsid w:val="67945075"/>
    <w:rsid w:val="679A69EC"/>
    <w:rsid w:val="67A535E2"/>
    <w:rsid w:val="67C1364E"/>
    <w:rsid w:val="67CE4ADF"/>
    <w:rsid w:val="67E45EB9"/>
    <w:rsid w:val="68091DC3"/>
    <w:rsid w:val="681D761D"/>
    <w:rsid w:val="68294213"/>
    <w:rsid w:val="682B7F8C"/>
    <w:rsid w:val="684D7F02"/>
    <w:rsid w:val="68555008"/>
    <w:rsid w:val="68637725"/>
    <w:rsid w:val="686F108A"/>
    <w:rsid w:val="68701E42"/>
    <w:rsid w:val="68752FB5"/>
    <w:rsid w:val="68866B0F"/>
    <w:rsid w:val="689A2A1B"/>
    <w:rsid w:val="68A65864"/>
    <w:rsid w:val="68AB2E7A"/>
    <w:rsid w:val="68AF4719"/>
    <w:rsid w:val="68C06926"/>
    <w:rsid w:val="68C301C4"/>
    <w:rsid w:val="68CF0917"/>
    <w:rsid w:val="68CF4DBB"/>
    <w:rsid w:val="68E5638C"/>
    <w:rsid w:val="68FB170C"/>
    <w:rsid w:val="68FB795E"/>
    <w:rsid w:val="690A5DF3"/>
    <w:rsid w:val="69270753"/>
    <w:rsid w:val="692769A5"/>
    <w:rsid w:val="693410C2"/>
    <w:rsid w:val="69360996"/>
    <w:rsid w:val="69653029"/>
    <w:rsid w:val="696D1EDE"/>
    <w:rsid w:val="698536CB"/>
    <w:rsid w:val="69961435"/>
    <w:rsid w:val="69990F25"/>
    <w:rsid w:val="69A22A4F"/>
    <w:rsid w:val="69AE49D0"/>
    <w:rsid w:val="69F10D61"/>
    <w:rsid w:val="6A0E64AD"/>
    <w:rsid w:val="6A10568B"/>
    <w:rsid w:val="6A1C4030"/>
    <w:rsid w:val="6A325601"/>
    <w:rsid w:val="6A3F1ACC"/>
    <w:rsid w:val="6A5F216E"/>
    <w:rsid w:val="6A8739D3"/>
    <w:rsid w:val="6A8F3A7C"/>
    <w:rsid w:val="6A9A6D03"/>
    <w:rsid w:val="6A9C2A7B"/>
    <w:rsid w:val="6AA140AA"/>
    <w:rsid w:val="6AA638F9"/>
    <w:rsid w:val="6AC1283E"/>
    <w:rsid w:val="6ACB15B2"/>
    <w:rsid w:val="6AE54B70"/>
    <w:rsid w:val="6B034621"/>
    <w:rsid w:val="6B17479E"/>
    <w:rsid w:val="6B23319C"/>
    <w:rsid w:val="6B2C0D7D"/>
    <w:rsid w:val="6B427AC6"/>
    <w:rsid w:val="6B4C44A1"/>
    <w:rsid w:val="6B5E2426"/>
    <w:rsid w:val="6B792DBC"/>
    <w:rsid w:val="6B841E8D"/>
    <w:rsid w:val="6B846795"/>
    <w:rsid w:val="6B8C2AEF"/>
    <w:rsid w:val="6B9B2D32"/>
    <w:rsid w:val="6BB04CC0"/>
    <w:rsid w:val="6BBF1117"/>
    <w:rsid w:val="6BC24763"/>
    <w:rsid w:val="6BD23404"/>
    <w:rsid w:val="6BDF5315"/>
    <w:rsid w:val="6C2948E8"/>
    <w:rsid w:val="6C3A079D"/>
    <w:rsid w:val="6C494E84"/>
    <w:rsid w:val="6C53719C"/>
    <w:rsid w:val="6C5B6DD1"/>
    <w:rsid w:val="6C67530A"/>
    <w:rsid w:val="6C735A5D"/>
    <w:rsid w:val="6C77379F"/>
    <w:rsid w:val="6C944351"/>
    <w:rsid w:val="6CA639CD"/>
    <w:rsid w:val="6CA9147F"/>
    <w:rsid w:val="6CB0280D"/>
    <w:rsid w:val="6CBA7B30"/>
    <w:rsid w:val="6CC60283"/>
    <w:rsid w:val="6CCD33BF"/>
    <w:rsid w:val="6CE626D3"/>
    <w:rsid w:val="6D192AA9"/>
    <w:rsid w:val="6D2753EA"/>
    <w:rsid w:val="6D30394E"/>
    <w:rsid w:val="6D48513C"/>
    <w:rsid w:val="6D4D62AE"/>
    <w:rsid w:val="6D5910F7"/>
    <w:rsid w:val="6D6A3304"/>
    <w:rsid w:val="6D7221B9"/>
    <w:rsid w:val="6D97577B"/>
    <w:rsid w:val="6DAF6F69"/>
    <w:rsid w:val="6DCA3150"/>
    <w:rsid w:val="6DD62748"/>
    <w:rsid w:val="6DD662A4"/>
    <w:rsid w:val="6DD8201C"/>
    <w:rsid w:val="6DF8446C"/>
    <w:rsid w:val="6E153270"/>
    <w:rsid w:val="6E1D2124"/>
    <w:rsid w:val="6E3B6A4F"/>
    <w:rsid w:val="6E421B8B"/>
    <w:rsid w:val="6E4B5505"/>
    <w:rsid w:val="6E641B01"/>
    <w:rsid w:val="6E6E2FB9"/>
    <w:rsid w:val="6EB56801"/>
    <w:rsid w:val="6EBD1212"/>
    <w:rsid w:val="6EC30F1E"/>
    <w:rsid w:val="6EE669BA"/>
    <w:rsid w:val="6F1C23DC"/>
    <w:rsid w:val="6F1E5E03"/>
    <w:rsid w:val="6F2F65B3"/>
    <w:rsid w:val="6F4934AE"/>
    <w:rsid w:val="6F614293"/>
    <w:rsid w:val="6F662F08"/>
    <w:rsid w:val="6F8166E3"/>
    <w:rsid w:val="6F83245B"/>
    <w:rsid w:val="6F863CF9"/>
    <w:rsid w:val="6FAC7C04"/>
    <w:rsid w:val="6FCF38F2"/>
    <w:rsid w:val="6FE56C72"/>
    <w:rsid w:val="6FE949B4"/>
    <w:rsid w:val="70180DF5"/>
    <w:rsid w:val="70251764"/>
    <w:rsid w:val="703C22B0"/>
    <w:rsid w:val="703E6382"/>
    <w:rsid w:val="70567B70"/>
    <w:rsid w:val="705931BC"/>
    <w:rsid w:val="706A7177"/>
    <w:rsid w:val="706E310B"/>
    <w:rsid w:val="70807544"/>
    <w:rsid w:val="708E730A"/>
    <w:rsid w:val="70A97C9F"/>
    <w:rsid w:val="70B623BC"/>
    <w:rsid w:val="70E37655"/>
    <w:rsid w:val="70F7240F"/>
    <w:rsid w:val="7109005C"/>
    <w:rsid w:val="710C022E"/>
    <w:rsid w:val="71453E6C"/>
    <w:rsid w:val="717915F9"/>
    <w:rsid w:val="718B0CD8"/>
    <w:rsid w:val="718F50E7"/>
    <w:rsid w:val="71973F9C"/>
    <w:rsid w:val="71997D14"/>
    <w:rsid w:val="719E532A"/>
    <w:rsid w:val="71B27028"/>
    <w:rsid w:val="71B903B6"/>
    <w:rsid w:val="71EA4A14"/>
    <w:rsid w:val="71EF5B86"/>
    <w:rsid w:val="71F47640"/>
    <w:rsid w:val="71F80EDE"/>
    <w:rsid w:val="72021D5D"/>
    <w:rsid w:val="720860A3"/>
    <w:rsid w:val="72247F25"/>
    <w:rsid w:val="723E08BB"/>
    <w:rsid w:val="72516841"/>
    <w:rsid w:val="72587BCF"/>
    <w:rsid w:val="726F7ACC"/>
    <w:rsid w:val="72750781"/>
    <w:rsid w:val="727F515C"/>
    <w:rsid w:val="72AC1CC9"/>
    <w:rsid w:val="72B648F6"/>
    <w:rsid w:val="72C139C6"/>
    <w:rsid w:val="72F21DD2"/>
    <w:rsid w:val="72F415EE"/>
    <w:rsid w:val="730909DE"/>
    <w:rsid w:val="730E4732"/>
    <w:rsid w:val="73117D7E"/>
    <w:rsid w:val="73171838"/>
    <w:rsid w:val="731A1328"/>
    <w:rsid w:val="733777E5"/>
    <w:rsid w:val="7338355D"/>
    <w:rsid w:val="73440153"/>
    <w:rsid w:val="73711DF2"/>
    <w:rsid w:val="73886292"/>
    <w:rsid w:val="738A025C"/>
    <w:rsid w:val="7395275D"/>
    <w:rsid w:val="73AD5CF9"/>
    <w:rsid w:val="73B250BD"/>
    <w:rsid w:val="73EF00BF"/>
    <w:rsid w:val="74035919"/>
    <w:rsid w:val="74171C1F"/>
    <w:rsid w:val="742A10F7"/>
    <w:rsid w:val="743106D8"/>
    <w:rsid w:val="7434641A"/>
    <w:rsid w:val="74453428"/>
    <w:rsid w:val="74485A21"/>
    <w:rsid w:val="74534AF2"/>
    <w:rsid w:val="74752154"/>
    <w:rsid w:val="748C606A"/>
    <w:rsid w:val="74942A15"/>
    <w:rsid w:val="74A4534E"/>
    <w:rsid w:val="74B65081"/>
    <w:rsid w:val="74C0380A"/>
    <w:rsid w:val="74CF1C9F"/>
    <w:rsid w:val="74D06143"/>
    <w:rsid w:val="74D74BBC"/>
    <w:rsid w:val="750D2EF3"/>
    <w:rsid w:val="753A180E"/>
    <w:rsid w:val="753A26E2"/>
    <w:rsid w:val="753B10E2"/>
    <w:rsid w:val="753D30AC"/>
    <w:rsid w:val="753F5076"/>
    <w:rsid w:val="75410DEE"/>
    <w:rsid w:val="75826D11"/>
    <w:rsid w:val="75A82C1C"/>
    <w:rsid w:val="75B90985"/>
    <w:rsid w:val="75BA64AB"/>
    <w:rsid w:val="75BE3F88"/>
    <w:rsid w:val="76037E52"/>
    <w:rsid w:val="76091AB6"/>
    <w:rsid w:val="761958C7"/>
    <w:rsid w:val="76375D4D"/>
    <w:rsid w:val="763C5112"/>
    <w:rsid w:val="76465F91"/>
    <w:rsid w:val="764F3097"/>
    <w:rsid w:val="76574F25"/>
    <w:rsid w:val="7662726E"/>
    <w:rsid w:val="76661B74"/>
    <w:rsid w:val="76676633"/>
    <w:rsid w:val="766C1E9B"/>
    <w:rsid w:val="766C59F7"/>
    <w:rsid w:val="76726D86"/>
    <w:rsid w:val="767478A8"/>
    <w:rsid w:val="76992564"/>
    <w:rsid w:val="76B33626"/>
    <w:rsid w:val="76D33CC8"/>
    <w:rsid w:val="76DA32A9"/>
    <w:rsid w:val="76EB6545"/>
    <w:rsid w:val="76EF6628"/>
    <w:rsid w:val="77091498"/>
    <w:rsid w:val="770A1659"/>
    <w:rsid w:val="770E2F52"/>
    <w:rsid w:val="77103EB0"/>
    <w:rsid w:val="77207080"/>
    <w:rsid w:val="77361223"/>
    <w:rsid w:val="775D3592"/>
    <w:rsid w:val="77672662"/>
    <w:rsid w:val="77690189"/>
    <w:rsid w:val="77721C78"/>
    <w:rsid w:val="7778661E"/>
    <w:rsid w:val="77BF3682"/>
    <w:rsid w:val="77C6382D"/>
    <w:rsid w:val="77D75529"/>
    <w:rsid w:val="77E85551"/>
    <w:rsid w:val="77F55EC0"/>
    <w:rsid w:val="78054355"/>
    <w:rsid w:val="78061E7B"/>
    <w:rsid w:val="78177BE5"/>
    <w:rsid w:val="782B6988"/>
    <w:rsid w:val="786D349E"/>
    <w:rsid w:val="789F6AE1"/>
    <w:rsid w:val="78B9139F"/>
    <w:rsid w:val="78BB2C66"/>
    <w:rsid w:val="78CC4E73"/>
    <w:rsid w:val="78CF6711"/>
    <w:rsid w:val="78E33F6B"/>
    <w:rsid w:val="78E52B1B"/>
    <w:rsid w:val="78E751EF"/>
    <w:rsid w:val="79083E7A"/>
    <w:rsid w:val="79167E9C"/>
    <w:rsid w:val="7927654D"/>
    <w:rsid w:val="793A6280"/>
    <w:rsid w:val="794669D3"/>
    <w:rsid w:val="795310F0"/>
    <w:rsid w:val="796432FD"/>
    <w:rsid w:val="797B41A3"/>
    <w:rsid w:val="7993773F"/>
    <w:rsid w:val="79B2202D"/>
    <w:rsid w:val="79B53B59"/>
    <w:rsid w:val="79B871A5"/>
    <w:rsid w:val="79C00452"/>
    <w:rsid w:val="79CC2C61"/>
    <w:rsid w:val="79F301DD"/>
    <w:rsid w:val="7A155DD9"/>
    <w:rsid w:val="7A540C7C"/>
    <w:rsid w:val="7A804167"/>
    <w:rsid w:val="7A813A3B"/>
    <w:rsid w:val="7A96762C"/>
    <w:rsid w:val="7AB160CE"/>
    <w:rsid w:val="7AF756C8"/>
    <w:rsid w:val="7AF91823"/>
    <w:rsid w:val="7B0F7A96"/>
    <w:rsid w:val="7B3A2568"/>
    <w:rsid w:val="7B3B2338"/>
    <w:rsid w:val="7B3B62E0"/>
    <w:rsid w:val="7B551150"/>
    <w:rsid w:val="7B8E2A22"/>
    <w:rsid w:val="7B8E5DE3"/>
    <w:rsid w:val="7BA01B60"/>
    <w:rsid w:val="7BB37C24"/>
    <w:rsid w:val="7BD007D6"/>
    <w:rsid w:val="7BD75A39"/>
    <w:rsid w:val="7BEB1AB4"/>
    <w:rsid w:val="7BEC215B"/>
    <w:rsid w:val="7C29438A"/>
    <w:rsid w:val="7C345209"/>
    <w:rsid w:val="7C3945CD"/>
    <w:rsid w:val="7C4043BE"/>
    <w:rsid w:val="7C55517F"/>
    <w:rsid w:val="7C653614"/>
    <w:rsid w:val="7C727ADF"/>
    <w:rsid w:val="7C7F3FAA"/>
    <w:rsid w:val="7C9537CE"/>
    <w:rsid w:val="7CA67789"/>
    <w:rsid w:val="7CBA4FE2"/>
    <w:rsid w:val="7CBD2F08"/>
    <w:rsid w:val="7D080444"/>
    <w:rsid w:val="7D1C1C10"/>
    <w:rsid w:val="7D1F7C67"/>
    <w:rsid w:val="7D384885"/>
    <w:rsid w:val="7D4F7E21"/>
    <w:rsid w:val="7D5B4A17"/>
    <w:rsid w:val="7D5F62B6"/>
    <w:rsid w:val="7D69294D"/>
    <w:rsid w:val="7D6B2EAC"/>
    <w:rsid w:val="7D7358BD"/>
    <w:rsid w:val="7DAA4894"/>
    <w:rsid w:val="7DC17E3C"/>
    <w:rsid w:val="7DD547CA"/>
    <w:rsid w:val="7DD62F81"/>
    <w:rsid w:val="7DD86068"/>
    <w:rsid w:val="7DDA593C"/>
    <w:rsid w:val="7DF6029C"/>
    <w:rsid w:val="7DF969B8"/>
    <w:rsid w:val="7E032B4B"/>
    <w:rsid w:val="7E046E5D"/>
    <w:rsid w:val="7E1178E2"/>
    <w:rsid w:val="7E1D3A7B"/>
    <w:rsid w:val="7E1E7F1F"/>
    <w:rsid w:val="7E42621B"/>
    <w:rsid w:val="7E494870"/>
    <w:rsid w:val="7E53749D"/>
    <w:rsid w:val="7E865AC4"/>
    <w:rsid w:val="7E88183C"/>
    <w:rsid w:val="7E885398"/>
    <w:rsid w:val="7E8C502E"/>
    <w:rsid w:val="7E8D6E52"/>
    <w:rsid w:val="7EC32874"/>
    <w:rsid w:val="7EEF71C5"/>
    <w:rsid w:val="7EF90044"/>
    <w:rsid w:val="7F1B7FBA"/>
    <w:rsid w:val="7F271055"/>
    <w:rsid w:val="7F286FBE"/>
    <w:rsid w:val="7F361298"/>
    <w:rsid w:val="7F4A4D43"/>
    <w:rsid w:val="7F601395"/>
    <w:rsid w:val="7F71407E"/>
    <w:rsid w:val="7F743CA6"/>
    <w:rsid w:val="7F761695"/>
    <w:rsid w:val="7F7866A6"/>
    <w:rsid w:val="7F82628B"/>
    <w:rsid w:val="7F8738A2"/>
    <w:rsid w:val="7F963AE5"/>
    <w:rsid w:val="7FB4040F"/>
    <w:rsid w:val="7FD10FC1"/>
    <w:rsid w:val="7FDF723A"/>
    <w:rsid w:val="7FE761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name="toc 1"/>
    <w:lsdException w:qFormat="1"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99" w:semiHidden="0"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styleId="3">
    <w:name w:val="heading 1"/>
    <w:basedOn w:val="1"/>
    <w:next w:val="1"/>
    <w:autoRedefine/>
    <w:qFormat/>
    <w:uiPriority w:val="0"/>
    <w:pPr>
      <w:keepNext/>
      <w:keepLines/>
      <w:spacing w:before="340" w:after="330" w:line="578" w:lineRule="auto"/>
      <w:outlineLvl w:val="0"/>
    </w:pPr>
    <w:rPr>
      <w:b/>
      <w:bCs/>
      <w:kern w:val="44"/>
      <w:sz w:val="44"/>
      <w:szCs w:val="44"/>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customStyle="1" w:styleId="2">
    <w:name w:val="Default"/>
    <w:autoRedefine/>
    <w:qFormat/>
    <w:uiPriority w:val="0"/>
    <w:pPr>
      <w:widowControl w:val="0"/>
      <w:autoSpaceDE w:val="0"/>
      <w:autoSpaceDN w:val="0"/>
      <w:adjustRightInd w:val="0"/>
    </w:pPr>
    <w:rPr>
      <w:rFonts w:ascii="宋体" w:eastAsia="宋体" w:cs="宋体" w:hAnsiTheme="minorHAnsi"/>
      <w:color w:val="000000"/>
      <w:sz w:val="24"/>
      <w:szCs w:val="24"/>
      <w:lang w:val="en-US" w:eastAsia="zh-CN" w:bidi="ar-SA"/>
    </w:rPr>
  </w:style>
  <w:style w:type="paragraph" w:styleId="4">
    <w:name w:val="annotation text"/>
    <w:basedOn w:val="1"/>
    <w:semiHidden/>
    <w:unhideWhenUsed/>
    <w:qFormat/>
    <w:uiPriority w:val="99"/>
    <w:pPr>
      <w:jc w:val="left"/>
    </w:pPr>
  </w:style>
  <w:style w:type="paragraph" w:styleId="5">
    <w:name w:val="Body Text"/>
    <w:basedOn w:val="1"/>
    <w:next w:val="6"/>
    <w:autoRedefine/>
    <w:unhideWhenUsed/>
    <w:qFormat/>
    <w:uiPriority w:val="99"/>
    <w:pPr>
      <w:spacing w:after="120"/>
    </w:pPr>
  </w:style>
  <w:style w:type="paragraph" w:styleId="6">
    <w:name w:val="List Paragraph"/>
    <w:basedOn w:val="1"/>
    <w:autoRedefine/>
    <w:qFormat/>
    <w:uiPriority w:val="34"/>
    <w:pPr>
      <w:ind w:firstLine="420" w:firstLineChars="200"/>
    </w:pPr>
  </w:style>
  <w:style w:type="paragraph" w:styleId="7">
    <w:name w:val="Body Text Indent 2"/>
    <w:basedOn w:val="1"/>
    <w:autoRedefine/>
    <w:qFormat/>
    <w:uiPriority w:val="0"/>
    <w:pPr>
      <w:tabs>
        <w:tab w:val="left" w:pos="900"/>
      </w:tabs>
      <w:spacing w:line="500" w:lineRule="exact"/>
      <w:ind w:firstLine="538" w:firstLineChars="192"/>
    </w:pPr>
    <w:rPr>
      <w:rFonts w:ascii="仿宋_GB2312" w:hAnsi="宋体" w:eastAsia="仿宋_GB2312"/>
      <w:sz w:val="28"/>
    </w:rPr>
  </w:style>
  <w:style w:type="paragraph" w:styleId="8">
    <w:name w:val="Balloon Text"/>
    <w:basedOn w:val="1"/>
    <w:link w:val="34"/>
    <w:semiHidden/>
    <w:unhideWhenUsed/>
    <w:qFormat/>
    <w:uiPriority w:val="99"/>
    <w:rPr>
      <w:sz w:val="18"/>
      <w:szCs w:val="18"/>
    </w:rPr>
  </w:style>
  <w:style w:type="paragraph" w:styleId="9">
    <w:name w:val="footer"/>
    <w:basedOn w:val="1"/>
    <w:link w:val="21"/>
    <w:autoRedefine/>
    <w:unhideWhenUsed/>
    <w:qFormat/>
    <w:uiPriority w:val="99"/>
    <w:pPr>
      <w:tabs>
        <w:tab w:val="center" w:pos="4153"/>
        <w:tab w:val="right" w:pos="8306"/>
      </w:tabs>
      <w:snapToGrid w:val="0"/>
      <w:jc w:val="left"/>
    </w:pPr>
    <w:rPr>
      <w:sz w:val="18"/>
      <w:szCs w:val="18"/>
    </w:rPr>
  </w:style>
  <w:style w:type="paragraph" w:styleId="10">
    <w:name w:val="header"/>
    <w:basedOn w:val="1"/>
    <w:link w:val="20"/>
    <w:autoRedefine/>
    <w:unhideWhenUsed/>
    <w:qFormat/>
    <w:uiPriority w:val="99"/>
    <w:pPr>
      <w:tabs>
        <w:tab w:val="center" w:pos="4153"/>
        <w:tab w:val="right" w:pos="8306"/>
      </w:tabs>
      <w:snapToGrid w:val="0"/>
      <w:jc w:val="center"/>
    </w:pPr>
    <w:rPr>
      <w:sz w:val="18"/>
      <w:szCs w:val="18"/>
    </w:rPr>
  </w:style>
  <w:style w:type="paragraph" w:styleId="11">
    <w:name w:val="toc 1"/>
    <w:basedOn w:val="1"/>
    <w:next w:val="1"/>
    <w:autoRedefine/>
    <w:semiHidden/>
    <w:unhideWhenUsed/>
    <w:qFormat/>
    <w:uiPriority w:val="39"/>
    <w:rPr>
      <w:rFonts w:ascii="Times New Roman" w:hAnsi="Times New Roman" w:eastAsia="宋体"/>
      <w:szCs w:val="21"/>
    </w:rPr>
  </w:style>
  <w:style w:type="paragraph" w:styleId="12">
    <w:name w:val="toc 2"/>
    <w:basedOn w:val="1"/>
    <w:next w:val="1"/>
    <w:autoRedefine/>
    <w:semiHidden/>
    <w:unhideWhenUsed/>
    <w:qFormat/>
    <w:uiPriority w:val="39"/>
    <w:pPr>
      <w:ind w:left="420" w:leftChars="200"/>
    </w:pPr>
    <w:rPr>
      <w:rFonts w:eastAsia="宋体"/>
    </w:rPr>
  </w:style>
  <w:style w:type="paragraph" w:styleId="13">
    <w:name w:val="Normal (Web)"/>
    <w:basedOn w:val="1"/>
    <w:autoRedefine/>
    <w:unhideWhenUsed/>
    <w:qFormat/>
    <w:uiPriority w:val="99"/>
    <w:pPr>
      <w:spacing w:before="100" w:beforeAutospacing="1" w:after="100" w:afterAutospacing="1"/>
      <w:jc w:val="left"/>
    </w:pPr>
    <w:rPr>
      <w:rFonts w:ascii="宋体" w:hAnsi="宋体" w:cs="宋体"/>
      <w:kern w:val="0"/>
      <w:sz w:val="24"/>
      <w:szCs w:val="24"/>
      <w14:ligatures w14:val="none"/>
    </w:rPr>
  </w:style>
  <w:style w:type="paragraph" w:styleId="14">
    <w:name w:val="Title"/>
    <w:basedOn w:val="1"/>
    <w:next w:val="1"/>
    <w:qFormat/>
    <w:uiPriority w:val="0"/>
    <w:pPr>
      <w:spacing w:before="240" w:after="60"/>
      <w:jc w:val="center"/>
      <w:outlineLvl w:val="0"/>
    </w:pPr>
    <w:rPr>
      <w:rFonts w:ascii="Arial" w:hAnsi="Arial"/>
      <w:b/>
      <w:bCs/>
      <w:kern w:val="0"/>
      <w:sz w:val="32"/>
      <w:szCs w:val="32"/>
    </w:rPr>
  </w:style>
  <w:style w:type="paragraph" w:styleId="15">
    <w:name w:val="Body Text First Indent"/>
    <w:basedOn w:val="5"/>
    <w:autoRedefine/>
    <w:qFormat/>
    <w:uiPriority w:val="99"/>
    <w:pPr>
      <w:widowControl/>
      <w:shd w:val="clear" w:color="auto" w:fill="FFFFFF"/>
      <w:adjustRightInd w:val="0"/>
      <w:snapToGrid w:val="0"/>
      <w:spacing w:after="1620" w:line="240" w:lineRule="atLeast"/>
      <w:ind w:firstLine="420" w:firstLineChars="100"/>
      <w:jc w:val="left"/>
    </w:pPr>
    <w:rPr>
      <w:rFonts w:ascii="Tahoma" w:hAnsi="Tahoma" w:eastAsia="微软雅黑"/>
      <w:kern w:val="0"/>
      <w:sz w:val="29"/>
      <w:szCs w:val="29"/>
    </w:rPr>
  </w:style>
  <w:style w:type="table" w:styleId="17">
    <w:name w:val="Table Grid"/>
    <w:basedOn w:val="16"/>
    <w:autoRedefine/>
    <w:qFormat/>
    <w:uiPriority w:val="3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Hyperlink"/>
    <w:basedOn w:val="18"/>
    <w:autoRedefine/>
    <w:unhideWhenUsed/>
    <w:qFormat/>
    <w:uiPriority w:val="99"/>
    <w:rPr>
      <w:color w:val="0563C1" w:themeColor="hyperlink"/>
      <w:u w:val="single"/>
      <w14:textFill>
        <w14:solidFill>
          <w14:schemeClr w14:val="hlink"/>
        </w14:solidFill>
      </w14:textFill>
    </w:rPr>
  </w:style>
  <w:style w:type="character" w:customStyle="1" w:styleId="20">
    <w:name w:val="页眉 字符"/>
    <w:basedOn w:val="18"/>
    <w:link w:val="10"/>
    <w:autoRedefine/>
    <w:qFormat/>
    <w:uiPriority w:val="99"/>
    <w:rPr>
      <w:sz w:val="18"/>
      <w:szCs w:val="18"/>
    </w:rPr>
  </w:style>
  <w:style w:type="character" w:customStyle="1" w:styleId="21">
    <w:name w:val="页脚 字符"/>
    <w:basedOn w:val="18"/>
    <w:link w:val="9"/>
    <w:autoRedefine/>
    <w:qFormat/>
    <w:uiPriority w:val="99"/>
    <w:rPr>
      <w:sz w:val="18"/>
      <w:szCs w:val="18"/>
    </w:rPr>
  </w:style>
  <w:style w:type="character" w:customStyle="1" w:styleId="22">
    <w:name w:val="未处理的提及1"/>
    <w:basedOn w:val="18"/>
    <w:autoRedefine/>
    <w:semiHidden/>
    <w:unhideWhenUsed/>
    <w:qFormat/>
    <w:uiPriority w:val="99"/>
    <w:rPr>
      <w:color w:val="605E5C"/>
      <w:shd w:val="clear" w:color="auto" w:fill="E1DFDD"/>
    </w:rPr>
  </w:style>
  <w:style w:type="paragraph" w:customStyle="1" w:styleId="23">
    <w:name w:val="标准文件_页脚奇数页"/>
    <w:autoRedefine/>
    <w:qFormat/>
    <w:uiPriority w:val="0"/>
    <w:pPr>
      <w:ind w:right="227"/>
      <w:jc w:val="right"/>
    </w:pPr>
    <w:rPr>
      <w:rFonts w:ascii="宋体" w:hAnsi="Times New Roman" w:eastAsia="宋体" w:cs="Times New Roman"/>
      <w:sz w:val="18"/>
      <w:lang w:val="en-US" w:eastAsia="zh-CN" w:bidi="ar-SA"/>
    </w:rPr>
  </w:style>
  <w:style w:type="paragraph" w:customStyle="1" w:styleId="24">
    <w:name w:val="标准文件_页眉奇数页"/>
    <w:next w:val="1"/>
    <w:autoRedefine/>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25">
    <w:name w:val="标题3"/>
    <w:basedOn w:val="1"/>
    <w:next w:val="1"/>
    <w:autoRedefine/>
    <w:qFormat/>
    <w:uiPriority w:val="0"/>
    <w:pPr>
      <w:widowControl/>
      <w:autoSpaceDE w:val="0"/>
      <w:autoSpaceDN w:val="0"/>
      <w:jc w:val="left"/>
    </w:pPr>
    <w:rPr>
      <w:rFonts w:ascii="宋体" w:eastAsia="黑体" w:cs="Times New Roman"/>
      <w:kern w:val="0"/>
      <w:szCs w:val="20"/>
    </w:rPr>
  </w:style>
  <w:style w:type="paragraph" w:customStyle="1" w:styleId="26">
    <w:name w:val="WPSOffice手动目录 1"/>
    <w:autoRedefine/>
    <w:qFormat/>
    <w:uiPriority w:val="0"/>
    <w:rPr>
      <w:rFonts w:ascii="Times New Roman" w:hAnsi="Times New Roman" w:eastAsia="宋体" w:cs="Times New Roman"/>
      <w:lang w:val="en-US" w:eastAsia="zh-CN" w:bidi="ar-SA"/>
    </w:rPr>
  </w:style>
  <w:style w:type="paragraph" w:customStyle="1" w:styleId="27">
    <w:name w:val="WPSOffice手动目录 2"/>
    <w:autoRedefine/>
    <w:qFormat/>
    <w:uiPriority w:val="0"/>
    <w:pPr>
      <w:ind w:left="200" w:leftChars="200"/>
    </w:pPr>
    <w:rPr>
      <w:rFonts w:ascii="Times New Roman" w:hAnsi="Times New Roman" w:eastAsia="宋体" w:cs="Times New Roman"/>
      <w:lang w:val="en-US" w:eastAsia="zh-CN" w:bidi="ar-SA"/>
    </w:rPr>
  </w:style>
  <w:style w:type="paragraph" w:customStyle="1" w:styleId="28">
    <w:name w:val="标准文件_正文标准名称"/>
    <w:qFormat/>
    <w:uiPriority w:val="0"/>
    <w:pPr>
      <w:spacing w:beforeLines="20" w:after="640" w:line="400" w:lineRule="exact"/>
      <w:jc w:val="center"/>
    </w:pPr>
    <w:rPr>
      <w:rFonts w:ascii="黑体" w:hAnsi="黑体" w:eastAsia="黑体" w:cs="Times New Roman"/>
      <w:kern w:val="2"/>
      <w:sz w:val="32"/>
      <w:szCs w:val="32"/>
      <w:lang w:val="en-US" w:eastAsia="zh-CN" w:bidi="ar-SA"/>
    </w:rPr>
  </w:style>
  <w:style w:type="paragraph" w:customStyle="1" w:styleId="29">
    <w:name w:val="标准文件_章标题"/>
    <w:next w:val="30"/>
    <w:autoRedefine/>
    <w:qFormat/>
    <w:uiPriority w:val="0"/>
    <w:pPr>
      <w:numPr>
        <w:ilvl w:val="1"/>
        <w:numId w:val="1"/>
      </w:numPr>
      <w:spacing w:beforeLines="100" w:afterLines="100"/>
      <w:jc w:val="both"/>
      <w:outlineLvl w:val="0"/>
    </w:pPr>
    <w:rPr>
      <w:rFonts w:ascii="黑体" w:hAnsi="Times New Roman" w:eastAsia="黑体" w:cs="Times New Roman"/>
      <w:sz w:val="21"/>
      <w:lang w:val="en-US" w:eastAsia="zh-CN" w:bidi="ar-SA"/>
    </w:rPr>
  </w:style>
  <w:style w:type="paragraph" w:customStyle="1" w:styleId="30">
    <w:name w:val="标准文件_段"/>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31">
    <w:name w:val="标题2"/>
    <w:basedOn w:val="1"/>
    <w:next w:val="1"/>
    <w:qFormat/>
    <w:uiPriority w:val="0"/>
    <w:pPr>
      <w:jc w:val="left"/>
    </w:pPr>
    <w:rPr>
      <w:rFonts w:ascii="宋体" w:hAnsi="等线" w:eastAsia="黑体"/>
      <w:sz w:val="28"/>
    </w:rPr>
  </w:style>
  <w:style w:type="paragraph" w:customStyle="1" w:styleId="32">
    <w:name w:val="章标题"/>
    <w:next w:val="33"/>
    <w:qFormat/>
    <w:uiPriority w:val="0"/>
    <w:pPr>
      <w:numPr>
        <w:ilvl w:val="0"/>
        <w:numId w:val="2"/>
      </w:num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33">
    <w:name w:val="段"/>
    <w:qFormat/>
    <w:uiPriority w:val="0"/>
    <w:pPr>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34">
    <w:name w:val="批注框文本 字符"/>
    <w:basedOn w:val="18"/>
    <w:link w:val="8"/>
    <w:semiHidden/>
    <w:qFormat/>
    <w:uiPriority w:val="99"/>
    <w:rPr>
      <w:rFonts w:asciiTheme="minorHAnsi" w:hAnsiTheme="minorHAnsi" w:eastAsiaTheme="minorEastAsia" w:cstheme="minorBidi"/>
      <w:kern w:val="2"/>
      <w:sz w:val="18"/>
      <w:szCs w:val="18"/>
      <w14:ligatures w14:val="standardContextual"/>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4.png"/><Relationship Id="rId14" Type="http://schemas.openxmlformats.org/officeDocument/2006/relationships/image" Target="media/image3.png"/><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14</Pages>
  <Words>4447</Words>
  <Characters>5512</Characters>
  <Lines>67</Lines>
  <Paragraphs>19</Paragraphs>
  <TotalTime>11</TotalTime>
  <ScaleCrop>false</ScaleCrop>
  <LinksUpToDate>false</LinksUpToDate>
  <CharactersWithSpaces>5803</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2023-12-13T08:29:00Z</dcterms:created>
  <dc:creator>史凯元</dc:creator>
  <cp:lastModifiedBy>啭啭♥↓☆</cp:lastModifiedBy>
  <cp:lastPrinted>2025-05-09T03:04:00Z</cp:lastPrinted>
  <dcterms:modified xsi:type="dcterms:W3CDTF">2025-05-26T08:48:39Z</dcterms:modified>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F82B042A42384F048EE77ED3ACF9F57F</vt:lpwstr>
  </property>
  <property fmtid="{D5CDD505-2E9C-101B-9397-08002B2CF9AE}" pid="4" name="KSOTemplateDocerSaveRecord">
    <vt:lpwstr>eyJoZGlkIjoiMDEyZmE3ZDQxY2NlMTU0ZjI2OTI1NmY4ODgwZWI3NjgiLCJ1c2VySWQiOiIxMjkyMDI2OTY0In0=</vt:lpwstr>
  </property>
</Properties>
</file>