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F3117">
      <w:pPr>
        <w:pStyle w:val="5"/>
        <w:spacing w:before="120" w:after="120" w:line="360" w:lineRule="auto"/>
        <w:jc w:val="center"/>
        <w:rPr>
          <w:rFonts w:hint="eastAsia" w:ascii="黑体" w:hAnsi="黑体" w:eastAsia="黑体" w:cs="宋体"/>
          <w:bCs/>
          <w:sz w:val="36"/>
          <w:szCs w:val="36"/>
          <w:lang w:val="zh-CN"/>
        </w:rPr>
      </w:pPr>
      <w:r>
        <w:rPr>
          <w:rFonts w:hint="eastAsia" w:ascii="黑体" w:hAnsi="黑体" w:eastAsia="黑体" w:cs="宋体"/>
          <w:bCs/>
          <w:sz w:val="36"/>
          <w:szCs w:val="36"/>
        </w:rPr>
        <w:t>贵阳市地方标准《</w:t>
      </w:r>
      <w:r>
        <w:rPr>
          <w:rFonts w:hint="eastAsia" w:ascii="黑体" w:hAnsi="黑体" w:eastAsia="黑体" w:cs="宋体"/>
          <w:bCs/>
          <w:sz w:val="36"/>
          <w:szCs w:val="36"/>
          <w:lang w:val="en-US" w:eastAsia="zh-CN"/>
        </w:rPr>
        <w:t>稻田香葱接茬</w:t>
      </w:r>
      <w:r>
        <w:rPr>
          <w:rFonts w:hint="eastAsia" w:ascii="黑体" w:hAnsi="黑体" w:eastAsia="黑体" w:cs="宋体"/>
          <w:bCs/>
          <w:sz w:val="36"/>
          <w:szCs w:val="36"/>
          <w:lang w:val="zh-CN"/>
        </w:rPr>
        <w:t>栽培技术规程》</w:t>
      </w:r>
    </w:p>
    <w:p w14:paraId="72ECA19F">
      <w:pPr>
        <w:pStyle w:val="5"/>
        <w:spacing w:before="120" w:after="120" w:line="360" w:lineRule="auto"/>
        <w:jc w:val="center"/>
        <w:rPr>
          <w:rFonts w:hint="eastAsia" w:ascii="黑体" w:hAnsi="黑体" w:eastAsia="黑体" w:cs="宋体"/>
          <w:bCs/>
          <w:sz w:val="36"/>
          <w:szCs w:val="36"/>
        </w:rPr>
      </w:pPr>
      <w:r>
        <w:rPr>
          <w:rFonts w:hint="eastAsia" w:ascii="黑体" w:hAnsi="黑体" w:eastAsia="黑体" w:cs="宋体"/>
          <w:bCs/>
          <w:sz w:val="36"/>
          <w:szCs w:val="36"/>
        </w:rPr>
        <w:t xml:space="preserve"> 编制说明（</w:t>
      </w:r>
      <w:r>
        <w:rPr>
          <w:rFonts w:hint="eastAsia" w:ascii="黑体" w:hAnsi="黑体" w:eastAsia="黑体" w:cs="宋体"/>
          <w:bCs/>
          <w:sz w:val="36"/>
          <w:szCs w:val="36"/>
          <w:lang w:eastAsia="zh-CN"/>
        </w:rPr>
        <w:t>送审</w:t>
      </w:r>
      <w:r>
        <w:rPr>
          <w:rFonts w:hint="eastAsia" w:ascii="黑体" w:hAnsi="黑体" w:eastAsia="黑体" w:cs="宋体"/>
          <w:bCs/>
          <w:sz w:val="36"/>
          <w:szCs w:val="36"/>
        </w:rPr>
        <w:t>稿）</w:t>
      </w:r>
      <w:bookmarkStart w:id="0" w:name="_GoBack"/>
      <w:bookmarkEnd w:id="0"/>
    </w:p>
    <w:p w14:paraId="2D1F2BDC">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eastAsia="zh-CN"/>
          <w14:textFill>
            <w14:solidFill>
              <w14:schemeClr w14:val="tx1"/>
            </w14:solidFill>
          </w14:textFill>
        </w:rPr>
        <w:t>前言</w:t>
      </w:r>
    </w:p>
    <w:p w14:paraId="70F3F5DD">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香葱，学名Allium schoenoprasum L.，原产于亚洲西部，是百合科葱属多年生宿根植物，风味独特，含有大量的维生素和矿物质，具有一定的营养保健作用，可以提高人体抵抗力，预防呼吸道疾病，是餐桌上不可缺少的调味品，也是中国主要辛香蔬菜出口品种之一，在我国南方有广泛栽培。在生长习性上，香葱喜凉爽的气候，耐寒性较强。其发芽适温为13 ℃</w:t>
      </w:r>
      <w:r>
        <w:rPr>
          <w:rFonts w:hint="eastAsia" w:ascii="Times New Roman" w:hAnsi="Times New Roman" w:eastAsia="宋体" w:cs="Times New Roman"/>
          <w:color w:val="000000"/>
          <w:sz w:val="24"/>
          <w:szCs w:val="24"/>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 ℃，茎叶生长适宜温度为18 ℃</w:t>
      </w:r>
      <w:r>
        <w:rPr>
          <w:rFonts w:hint="eastAsia" w:ascii="Times New Roman" w:hAnsi="Times New Roman" w:eastAsia="宋体" w:cs="Times New Roman"/>
          <w:color w:val="000000"/>
          <w:sz w:val="24"/>
          <w:szCs w:val="24"/>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23℃，根系生长适宜地温为14 ℃</w:t>
      </w:r>
      <w:r>
        <w:rPr>
          <w:rFonts w:hint="eastAsia" w:ascii="Times New Roman" w:hAnsi="Times New Roman" w:eastAsia="宋体" w:cs="Times New Roman"/>
          <w:color w:val="000000"/>
          <w:sz w:val="24"/>
          <w:szCs w:val="24"/>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18℃。当气温超过28 ℃时，香葱的生长速度会减慢。香葱的根系较发达但分布浅，长5 cm左右，因此不耐干旱，其适宜土壤湿度为70%</w:t>
      </w:r>
      <w:r>
        <w:rPr>
          <w:rFonts w:hint="eastAsia" w:ascii="Times New Roman" w:hAnsi="Times New Roman" w:eastAsia="宋体" w:cs="Times New Roman"/>
          <w:color w:val="000000"/>
          <w:sz w:val="24"/>
          <w:szCs w:val="24"/>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80%，适宜空气湿度为60%</w:t>
      </w:r>
      <w:r>
        <w:rPr>
          <w:rFonts w:hint="eastAsia" w:ascii="Times New Roman" w:hAnsi="Times New Roman" w:eastAsia="宋体" w:cs="Times New Roman"/>
          <w:color w:val="000000"/>
          <w:sz w:val="24"/>
          <w:szCs w:val="24"/>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70%。此外，香葱对光照条件要求中等强度，强光照容易导致其组织老化，纤维增多，品质变差。</w:t>
      </w:r>
    </w:p>
    <w:p w14:paraId="3D05F608">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香葱的营养价值主要体现在以下几个方面：</w:t>
      </w:r>
    </w:p>
    <w:p w14:paraId="762A615E">
      <w:pPr>
        <w:spacing w:line="360" w:lineRule="auto"/>
        <w:ind w:firstLine="502"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宋体" w:hAnsi="宋体" w:eastAsia="宋体" w:cs="宋体"/>
          <w:b/>
          <w:bCs/>
          <w:color w:val="000000" w:themeColor="text1"/>
          <w:spacing w:val="5"/>
          <w:sz w:val="24"/>
          <w:szCs w:val="24"/>
          <w:shd w:val="clear" w:color="auto" w:fill="FFFFFF"/>
          <w:lang w:val="en-US" w:eastAsia="zh-CN"/>
          <w14:textFill>
            <w14:solidFill>
              <w14:schemeClr w14:val="tx1"/>
            </w14:solidFill>
          </w14:textFill>
        </w:rPr>
        <w:t>维生素与抗氧化剂：</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香葱是维生素C的良好来源，每100 g鲜香葱中含有大约50 mg的维生素C。此外，香葱的绿色部分含有丰富的叶绿素，这是一种强效的抗氧化剂，有助于增强免疫系统，防止疾病和感染。同时，香葱中还含有维生素A和叶黄素，这些成分有助于保持眼睛健康，提高视力。</w:t>
      </w:r>
    </w:p>
    <w:p w14:paraId="138BB4B2">
      <w:pPr>
        <w:spacing w:line="360" w:lineRule="auto"/>
        <w:ind w:firstLine="502" w:firstLineChars="200"/>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宋体" w:hAnsi="宋体" w:eastAsia="宋体" w:cs="宋体"/>
          <w:b/>
          <w:bCs/>
          <w:color w:val="000000" w:themeColor="text1"/>
          <w:spacing w:val="5"/>
          <w:sz w:val="24"/>
          <w:szCs w:val="24"/>
          <w:shd w:val="clear" w:color="auto" w:fill="FFFFFF"/>
          <w:lang w:val="en-US" w:eastAsia="zh-CN"/>
          <w14:textFill>
            <w14:solidFill>
              <w14:schemeClr w14:val="tx1"/>
            </w14:solidFill>
          </w14:textFill>
        </w:rPr>
        <w:t>矿物质与膳食纤维：</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香葱富含多种矿物质，包括钾、钙、镁、铁和锌等，这些矿物质对于维持人体正常生理功能至关重要。此外，香葱还含有丰富的膳食纤维，可以促进肠道健康，帮助消化和减少便秘。</w:t>
      </w:r>
    </w:p>
    <w:p w14:paraId="368B7D58">
      <w:pPr>
        <w:spacing w:line="360" w:lineRule="auto"/>
        <w:ind w:firstLine="502"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宋体" w:hAnsi="宋体" w:eastAsia="宋体" w:cs="宋体"/>
          <w:b/>
          <w:bCs/>
          <w:color w:val="000000" w:themeColor="text1"/>
          <w:spacing w:val="5"/>
          <w:sz w:val="24"/>
          <w:szCs w:val="24"/>
          <w:shd w:val="clear" w:color="auto" w:fill="FFFFFF"/>
          <w:lang w:val="en-US" w:eastAsia="zh-CN"/>
          <w14:textFill>
            <w14:solidFill>
              <w14:schemeClr w14:val="tx1"/>
            </w14:solidFill>
          </w14:textFill>
        </w:rPr>
        <w:t>天然化合物与抗癌作用：</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中含有一些天然化合物，如硫化物和芳香烃类化合物，这些化合物具有抗癌和抗菌作用。研究表明，香葱中的挥发性精油和大蒜辣素等成分，能够抑制致癌细胞的活性，阻止其生长，从而降低胃癌、肠癌等癌症的发生风险。此外，香葱中的黄酮类化合物和硒等抗氧化物质，也能有效清除体内的自由基，保护细胞免受损伤。</w:t>
      </w:r>
    </w:p>
    <w:p w14:paraId="174249EF">
      <w:pPr>
        <w:spacing w:line="360" w:lineRule="auto"/>
        <w:ind w:firstLine="502"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宋体" w:hAnsi="宋体" w:eastAsia="宋体" w:cs="宋体"/>
          <w:b/>
          <w:bCs/>
          <w:color w:val="000000" w:themeColor="text1"/>
          <w:spacing w:val="5"/>
          <w:sz w:val="24"/>
          <w:szCs w:val="24"/>
          <w:shd w:val="clear" w:color="auto" w:fill="FFFFFF"/>
          <w:lang w:val="en-US" w:eastAsia="zh-CN"/>
          <w14:textFill>
            <w14:solidFill>
              <w14:schemeClr w14:val="tx1"/>
            </w14:solidFill>
          </w14:textFill>
        </w:rPr>
        <w:t>其他健康益处：</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还具有解热、祛痰、发汗散热的功效，能够刺激身体汗腺，达到发汗散热的作用，同时葱油还能刺激上呼吸道，使黏痰易于咯出。此外，香葱中的硫化物还可以降低胆固醇水平，从而降低心血管疾病的风险。另外，香葱中的一些成分具有抗炎作用，可以缓解炎症和关节疼痛。</w:t>
      </w:r>
    </w:p>
    <w:p w14:paraId="21BB74E5">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综上所述，香葱是一种营养丰富的蔬菜，具有多种健康益处。适量食用香葱，可以为身体提供多种重要的营养素，促进身体健康。</w:t>
      </w:r>
    </w:p>
    <w:p w14:paraId="633F5070">
      <w:pPr>
        <w:spacing w:line="360" w:lineRule="auto"/>
        <w:ind w:firstLine="500" w:firstLineChars="200"/>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一、项目背景</w:t>
      </w:r>
    </w:p>
    <w:p w14:paraId="1336A0E3">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（一）全省和国内外产业、技术现状</w:t>
      </w:r>
    </w:p>
    <w:p w14:paraId="3A5D257F">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在贵州省，香葱种植已成为当地农民增收的重要途径。贵州温暖湿润的气候和良好的土壤水质为香葱的优质丰产创造了条件，使得贵州全年可种植三至四季香葱。近年来，贵州种植的香葱广受全国市民喜爱，并畅销至珠三角、长三角等地。2023年，贵州省行业主管部门还将香葱列为重点关注的调料类蔬菜，并制定了相关创建方案。在技术进步方面，贵州大学等相关团队依托技术体系推出“黔菜医生小课堂”，讲解露地香葱全生育期病虫害发生危害规律和绿色防控技术要点，有效提升了香葱的品质和安全。</w:t>
      </w:r>
    </w:p>
    <w:p w14:paraId="782B66B3">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在国内市场上，香葱作为一种常见的调味品，需求量大，种植面积和产量逐年上升。小香葱行业的产业链涵盖了从种植、加工到销售的各个环节。种植环节涉及土地选择、播种、施肥、灌溉和病虫害防治等；加工环节则包括初加工和深加工，如清洗、切割、脱水以及加工成各种调味品等；销售环节则包括批发市场、零售店、电商平台等多种渠道。随着人们生活水平的提高，消费者对香葱的品质要求也越来越高，促使种子企业加大研发力度，提高产品质量。同时，政府对香葱产业的科技研发给予了大力支持，推动了种植技术和加工技术的不断进步。</w:t>
      </w:r>
    </w:p>
    <w:p w14:paraId="45F0BD26">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在国际市场上，中国香葱种子和香葱产品同样呈现出增长态势，反映出我国香葱在国际市场上的竞争力逐渐增强。我国香葱主要出口到东南亚、中东、非洲以及日本、韩国等国家和地区，这些地区的消费者对香葱的依赖性较高，且香葱种植面积不断扩大，对高品质香葱的需求持续增长。</w:t>
      </w:r>
    </w:p>
    <w:p w14:paraId="3F4AB330">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综上所述，香葱在贵州省以及国内外的产业和技术现状均呈现出稳步发展的态势，具有广阔的发展前景和市场潜力。</w:t>
      </w:r>
    </w:p>
    <w:p w14:paraId="3CE63905">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2023年，贵阳市香葱种植面积8.5万亩，年产量12.6万吨以上，产值8.3亿元。</w:t>
      </w:r>
    </w:p>
    <w:p w14:paraId="0E36B62B">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（二）制定地方标准的必要性和意义</w:t>
      </w:r>
    </w:p>
    <w:p w14:paraId="2560D78D">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1.制定地方标准的必要性</w:t>
      </w:r>
    </w:p>
    <w:p w14:paraId="0D344310">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（1）提升香葱品质与安全性</w:t>
      </w:r>
    </w:p>
    <w:p w14:paraId="65F0E1CF">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通过制定香葱地方标准，可以对香葱的种植环境、栽培技术、肥料使用、病虫害防治以及采收、贮运等环节进行规范，确保香葱的品质和安全性。这有助于提升贵阳市香葱的整体品质，增强市场竞争力，同时保障消费者的健康权益。</w:t>
      </w:r>
    </w:p>
    <w:p w14:paraId="385DAD89">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（2）促进香葱产业规范化发展</w:t>
      </w:r>
    </w:p>
    <w:p w14:paraId="4F07BEC1">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地方标准的制定有助于推动香葱产业的规范化发展。通过明确种植、管理、采收等各个环节的技术要求，可以引导农户和企业按照标准进行操作，提高生产效率和产品质量。此外，标准还可以为政府部门提供监管依据，</w:t>
      </w:r>
      <w:r>
        <w:rPr>
          <w:rFonts w:hint="eastAsia" w:cs="Times New Roman"/>
          <w:color w:val="000000" w:themeColor="text1"/>
          <w:spacing w:val="5"/>
          <w:sz w:val="24"/>
          <w:szCs w:val="24"/>
          <w:shd w:val="clear" w:color="auto" w:fill="FFFFFF"/>
          <w:lang w:val="en-US" w:eastAsia="zh-CN"/>
          <w14:textFill>
            <w14:solidFill>
              <w14:schemeClr w14:val="tx1"/>
            </w14:solidFill>
          </w14:textFill>
        </w:rPr>
        <w:t>加大</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对香葱产业的监管力度，促进产业的健康有序发展。</w:t>
      </w:r>
    </w:p>
    <w:p w14:paraId="21A9E6A3">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（3）发挥地域优势，打造特色品牌</w:t>
      </w:r>
    </w:p>
    <w:p w14:paraId="0DDECD91">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贵阳市具有得天独厚的自然条件，如气候适宜、土壤肥沃、水质优良等，为香葱的生长提供了良好的环境。通过制定地方标准，可以充分发挥贵阳市的地域优势，打造具有地方特色的香葱品牌。这有助于提升贵阳市香葱的知名度和美誉度，吸引更多消费者和采购商，推动香葱产业的持续发展和农民增收。</w:t>
      </w:r>
    </w:p>
    <w:p w14:paraId="5553306A">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（4）推动农业标准化进程</w:t>
      </w:r>
    </w:p>
    <w:p w14:paraId="4388F8C6">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制定香葱地方标准是农业标准化进程中的重要一环。通过标准的制定和实施，可以推动农业生产方式的转变，提高农业生产的科技含量和附加值。同时，标准还可以为农业科研和技术推广提供指导，促进农业</w:t>
      </w:r>
      <w:r>
        <w:rPr>
          <w:rFonts w:hint="eastAsia" w:cs="Times New Roman"/>
          <w:color w:val="000000" w:themeColor="text1"/>
          <w:spacing w:val="5"/>
          <w:sz w:val="24"/>
          <w:szCs w:val="24"/>
          <w:shd w:val="clear" w:color="auto" w:fill="FFFFFF"/>
          <w:lang w:val="en-US" w:eastAsia="zh-CN"/>
          <w14:textFill>
            <w14:solidFill>
              <w14:schemeClr w14:val="tx1"/>
            </w14:solidFill>
          </w14:textFill>
        </w:rPr>
        <w:t>科技成果转化</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和应用，推动农业现代化的进程。</w:t>
      </w:r>
    </w:p>
    <w:p w14:paraId="435115E5">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2.制定地方标准的意义</w:t>
      </w:r>
    </w:p>
    <w:p w14:paraId="369531E4">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稻田香葱接茬栽培技术地方标准的制定，可有效规范和提高香葱栽培技术水平，促进蔬菜提质增效，保证食品安全，保障香葱生产持续、稳定、健康、绿色发展，促进农民增收，丰富“菜篮子”保供市场。因此，此标准的制定及发布具有重要意义。</w:t>
      </w:r>
    </w:p>
    <w:p w14:paraId="0873F242">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（三）标准主要内容</w:t>
      </w:r>
    </w:p>
    <w:p w14:paraId="040D925B">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标准主要由前言和正文组成。主要包括：</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产地环境、品种选择、整地施肥、定植、田间管理、病虫害防治、采收、生产档案等内容</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p>
    <w:p w14:paraId="2161FC2C">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本文件是结合贵阳市气候特点与实际种植经验编制而成，对于香葱栽培具有很好的指导意义，适用于当前贵阳香葱栽培所用品种。</w:t>
      </w:r>
    </w:p>
    <w:p w14:paraId="73167D9A">
      <w:pPr>
        <w:widowControl/>
        <w:numPr>
          <w:ilvl w:val="0"/>
          <w:numId w:val="1"/>
        </w:numPr>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其它必要的情况说明</w:t>
      </w:r>
    </w:p>
    <w:p w14:paraId="1EE24278">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1.</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标准制定原则</w:t>
      </w:r>
    </w:p>
    <w:p w14:paraId="313527F9">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准确性  标准所规定的条款力求明确而无歧义。</w:t>
      </w:r>
    </w:p>
    <w:p w14:paraId="022F4AF9">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统一性  标准结构、文体和术语力求统一。</w:t>
      </w:r>
    </w:p>
    <w:p w14:paraId="55012B50">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协调性  充分结合现有基础标准的有关条款，达到标准间的相互协调。</w:t>
      </w:r>
    </w:p>
    <w:p w14:paraId="3D00CE4D">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适用性  标准符合我市农业生产的特点特色及生态农业发展，通俗易懂，易于实施，切合生产实际，便于推广应用。</w:t>
      </w:r>
    </w:p>
    <w:p w14:paraId="61F17F66">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安全性  标准制定遵循确保质量安全的原则，有关质量安全控制按绿色农产品相关要求执行。</w:t>
      </w:r>
    </w:p>
    <w:p w14:paraId="011DD0C4">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特殊性  本标准既遵循相关国家标准和地方标准的要求，又体现我市气候条件、土壤条件、地势地形等的特殊性和区域性，并注重实用性和可操作性。</w:t>
      </w:r>
    </w:p>
    <w:p w14:paraId="4882DEDE">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2.</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标准编制依据</w:t>
      </w:r>
    </w:p>
    <w:p w14:paraId="697790A4">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本标准基于原有科研成果，结合科技项目实施情况及贵阳多年、多产区的</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种植经验，并对本地区</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栽培基地实地调研，参照相关文献，经与多位专家多次交流讨论而成，且按照GB/T1.1-2020《文件化工作导则 第1部分：标准化文件的结构和起草规则编写》的规定起草。起草过程参照了</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4</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个国家标准《环境空气质量标准》（GB</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3095）、《农田灌溉水质标准》（GB 5084）、《土壤环境质量 农用地土壤污染风险管控标准（试行）》（GB 15618），</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个农业行标《肥料合理使用准则 通则》（NY/T 496）、《农药安全使用规范总则》（NY/T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1276）。</w:t>
      </w:r>
    </w:p>
    <w:p w14:paraId="712C5006">
      <w:pPr>
        <w:spacing w:line="360" w:lineRule="auto"/>
        <w:ind w:firstLine="500" w:firstLineChars="200"/>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二、工作简况</w:t>
      </w:r>
    </w:p>
    <w:p w14:paraId="3E3D8019">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（一）任务来源</w:t>
      </w:r>
    </w:p>
    <w:p w14:paraId="32710754">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2023年4月，贵阳市蔬菜技术推广站根据贵阳市市场监管局《关于组织开展2023年市级地方标准制修订项目立项申报工作的通知》精神，申报《</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稻田香葱接茬</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栽培技术规程》立项；2023年11月7日贵阳市市场监督管理局对关于拟立项《喀斯特小微湿地修复重建技术规程》等26项地方标准制定项目的公示；2023年11月27日，贵阳市市场监督管理局下达《关于对《喀斯特小微湿地修复重建技术规程》等26项地方标准制定项目立项的通知》，批准《</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稻田香葱接茬</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栽培技术规程》地方标准立项，立项标号（202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），贵阳市蔬菜技术推广站为主要起草单位。</w:t>
      </w:r>
    </w:p>
    <w:p w14:paraId="2AD5B30C">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（二）编制过程</w:t>
      </w:r>
    </w:p>
    <w:p w14:paraId="6F5FDA3E">
      <w:pPr>
        <w:spacing w:line="360" w:lineRule="auto"/>
        <w:ind w:firstLine="502" w:firstLineChars="200"/>
        <w:rPr>
          <w:rFonts w:hint="eastAsia" w:ascii="Times New Roman" w:hAnsi="Times New Roman" w:eastAsia="宋体" w:cs="Times New Roman"/>
          <w:b/>
          <w:bCs/>
          <w:color w:val="auto"/>
          <w:spacing w:val="5"/>
          <w:sz w:val="24"/>
          <w:szCs w:val="24"/>
          <w:shd w:val="clear" w:color="auto" w:fill="FFFFFF"/>
          <w:lang w:val="en-US" w:eastAsia="zh-CN"/>
        </w:rPr>
      </w:pPr>
      <w:r>
        <w:rPr>
          <w:rFonts w:hint="eastAsia" w:ascii="Times New Roman" w:hAnsi="Times New Roman" w:eastAsia="宋体" w:cs="Times New Roman"/>
          <w:b/>
          <w:bCs/>
          <w:color w:val="auto"/>
          <w:spacing w:val="5"/>
          <w:sz w:val="24"/>
          <w:szCs w:val="24"/>
          <w:shd w:val="clear" w:color="auto" w:fill="FFFFFF"/>
          <w:lang w:val="en-US" w:eastAsia="zh-CN"/>
        </w:rPr>
        <w:t>1.组织起草阶段</w:t>
      </w:r>
    </w:p>
    <w:p w14:paraId="03D882C5">
      <w:pPr>
        <w:spacing w:line="360" w:lineRule="auto"/>
        <w:ind w:firstLine="500" w:firstLineChars="200"/>
        <w:rPr>
          <w:rFonts w:hint="eastAsia" w:ascii="Times New Roman" w:hAnsi="Times New Roman" w:eastAsia="宋体" w:cs="Times New Roman"/>
          <w:color w:val="auto"/>
          <w:spacing w:val="5"/>
          <w:sz w:val="24"/>
          <w:szCs w:val="24"/>
          <w:shd w:val="clear" w:color="auto" w:fill="FFFFFF"/>
          <w:lang w:val="zh-CN" w:eastAsia="zh-CN"/>
        </w:rPr>
      </w:pPr>
      <w:r>
        <w:rPr>
          <w:rFonts w:hint="eastAsia" w:ascii="Times New Roman" w:hAnsi="Times New Roman" w:eastAsia="宋体" w:cs="Times New Roman"/>
          <w:color w:val="auto"/>
          <w:spacing w:val="5"/>
          <w:sz w:val="24"/>
          <w:szCs w:val="24"/>
          <w:shd w:val="clear" w:color="auto" w:fill="FFFFFF"/>
          <w:lang w:val="zh-CN" w:eastAsia="zh-CN"/>
        </w:rPr>
        <w:t>202</w:t>
      </w:r>
      <w:r>
        <w:rPr>
          <w:rFonts w:hint="eastAsia" w:ascii="Times New Roman" w:hAnsi="Times New Roman" w:eastAsia="宋体" w:cs="Times New Roman"/>
          <w:color w:val="auto"/>
          <w:spacing w:val="5"/>
          <w:sz w:val="24"/>
          <w:szCs w:val="24"/>
          <w:shd w:val="clear" w:color="auto" w:fill="FFFFFF"/>
          <w:lang w:val="en-US" w:eastAsia="zh-CN"/>
        </w:rPr>
        <w:t>3</w:t>
      </w:r>
      <w:r>
        <w:rPr>
          <w:rFonts w:hint="eastAsia" w:ascii="Times New Roman" w:hAnsi="Times New Roman" w:eastAsia="宋体" w:cs="Times New Roman"/>
          <w:color w:val="auto"/>
          <w:spacing w:val="5"/>
          <w:sz w:val="24"/>
          <w:szCs w:val="24"/>
          <w:shd w:val="clear" w:color="auto" w:fill="FFFFFF"/>
          <w:lang w:val="zh-CN" w:eastAsia="zh-CN"/>
        </w:rPr>
        <w:t>年1</w:t>
      </w:r>
      <w:r>
        <w:rPr>
          <w:rFonts w:hint="eastAsia" w:ascii="Times New Roman" w:hAnsi="Times New Roman" w:eastAsia="宋体" w:cs="Times New Roman"/>
          <w:color w:val="auto"/>
          <w:spacing w:val="5"/>
          <w:sz w:val="24"/>
          <w:szCs w:val="24"/>
          <w:shd w:val="clear" w:color="auto" w:fill="FFFFFF"/>
          <w:lang w:val="en-US" w:eastAsia="zh-CN"/>
        </w:rPr>
        <w:t>0</w:t>
      </w:r>
      <w:r>
        <w:rPr>
          <w:rFonts w:hint="eastAsia" w:ascii="Times New Roman" w:hAnsi="Times New Roman" w:eastAsia="宋体" w:cs="Times New Roman"/>
          <w:color w:val="auto"/>
          <w:spacing w:val="5"/>
          <w:sz w:val="24"/>
          <w:szCs w:val="24"/>
          <w:shd w:val="clear" w:color="auto" w:fill="FFFFFF"/>
          <w:lang w:val="zh-CN" w:eastAsia="zh-CN"/>
        </w:rPr>
        <w:t>月</w:t>
      </w:r>
      <w:r>
        <w:rPr>
          <w:rFonts w:hint="eastAsia" w:ascii="Times New Roman" w:hAnsi="Times New Roman" w:eastAsia="宋体" w:cs="Times New Roman"/>
          <w:color w:val="auto"/>
          <w:spacing w:val="5"/>
          <w:sz w:val="24"/>
          <w:szCs w:val="24"/>
          <w:shd w:val="clear" w:color="auto" w:fill="FFFFFF"/>
          <w:lang w:val="en-US" w:eastAsia="zh-CN"/>
        </w:rPr>
        <w:t>10</w:t>
      </w:r>
      <w:r>
        <w:rPr>
          <w:rFonts w:hint="eastAsia" w:ascii="Times New Roman" w:hAnsi="Times New Roman" w:eastAsia="宋体" w:cs="Times New Roman"/>
          <w:color w:val="auto"/>
          <w:spacing w:val="5"/>
          <w:sz w:val="24"/>
          <w:szCs w:val="24"/>
          <w:shd w:val="clear" w:color="auto" w:fill="FFFFFF"/>
          <w:lang w:val="zh-CN" w:eastAsia="zh-CN"/>
        </w:rPr>
        <w:t>日，贵阳蔬菜技术推广站邀请、</w:t>
      </w:r>
      <w:r>
        <w:rPr>
          <w:rFonts w:hint="eastAsia" w:ascii="Times New Roman" w:hAnsi="Times New Roman" w:eastAsia="宋体" w:cs="Times New Roman"/>
          <w:color w:val="auto"/>
          <w:spacing w:val="5"/>
          <w:sz w:val="24"/>
          <w:szCs w:val="24"/>
          <w:shd w:val="clear" w:color="auto" w:fill="FFFFFF"/>
          <w:lang w:val="en-US" w:eastAsia="zh-CN"/>
        </w:rPr>
        <w:t>修文县</w:t>
      </w:r>
      <w:r>
        <w:rPr>
          <w:rFonts w:hint="eastAsia" w:ascii="Times New Roman" w:hAnsi="Times New Roman" w:eastAsia="宋体" w:cs="Times New Roman"/>
          <w:color w:val="auto"/>
          <w:spacing w:val="5"/>
          <w:sz w:val="24"/>
          <w:szCs w:val="24"/>
          <w:shd w:val="clear" w:color="auto" w:fill="FFFFFF"/>
          <w:lang w:val="zh-CN" w:eastAsia="zh-CN"/>
        </w:rPr>
        <w:t>、</w:t>
      </w:r>
      <w:r>
        <w:rPr>
          <w:rFonts w:hint="eastAsia" w:ascii="Times New Roman" w:hAnsi="Times New Roman" w:eastAsia="宋体" w:cs="Times New Roman"/>
          <w:color w:val="auto"/>
          <w:spacing w:val="5"/>
          <w:sz w:val="24"/>
          <w:szCs w:val="24"/>
          <w:shd w:val="clear" w:color="auto" w:fill="FFFFFF"/>
          <w:lang w:val="en-US" w:eastAsia="zh-CN"/>
        </w:rPr>
        <w:t>息烽县、清镇市、</w:t>
      </w:r>
      <w:r>
        <w:rPr>
          <w:rFonts w:hint="eastAsia" w:ascii="Times New Roman" w:hAnsi="Times New Roman" w:eastAsia="宋体" w:cs="Times New Roman"/>
          <w:color w:val="auto"/>
          <w:spacing w:val="5"/>
          <w:sz w:val="24"/>
          <w:szCs w:val="24"/>
          <w:shd w:val="clear" w:color="auto" w:fill="FFFFFF"/>
          <w:lang w:val="zh-CN" w:eastAsia="zh-CN"/>
        </w:rPr>
        <w:t>花溪区、</w:t>
      </w:r>
      <w:r>
        <w:rPr>
          <w:rFonts w:hint="eastAsia" w:ascii="Times New Roman" w:hAnsi="Times New Roman" w:eastAsia="宋体" w:cs="Times New Roman"/>
          <w:color w:val="auto"/>
          <w:spacing w:val="5"/>
          <w:sz w:val="24"/>
          <w:szCs w:val="24"/>
          <w:shd w:val="clear" w:color="auto" w:fill="FFFFFF"/>
          <w:lang w:val="en-US" w:eastAsia="zh-CN"/>
        </w:rPr>
        <w:t>南明区、</w:t>
      </w:r>
      <w:r>
        <w:rPr>
          <w:rFonts w:hint="eastAsia" w:ascii="Times New Roman" w:hAnsi="Times New Roman" w:eastAsia="宋体" w:cs="Times New Roman"/>
          <w:color w:val="auto"/>
          <w:spacing w:val="5"/>
          <w:sz w:val="24"/>
          <w:szCs w:val="24"/>
          <w:shd w:val="clear" w:color="auto" w:fill="FFFFFF"/>
          <w:lang w:val="zh-CN" w:eastAsia="zh-CN"/>
        </w:rPr>
        <w:t>开阳县等区县相关专家、技术人员组成标准起草小组对标准进行认真细致研讨，制定工作方案。根据“</w:t>
      </w:r>
      <w:r>
        <w:rPr>
          <w:rFonts w:hint="eastAsia" w:ascii="Times New Roman" w:hAnsi="Times New Roman" w:eastAsia="宋体" w:cs="Times New Roman"/>
          <w:color w:val="auto"/>
          <w:spacing w:val="5"/>
          <w:sz w:val="24"/>
          <w:szCs w:val="24"/>
          <w:shd w:val="clear" w:color="auto" w:fill="FFFFFF"/>
          <w:lang w:val="en-US" w:eastAsia="zh-CN"/>
        </w:rPr>
        <w:t>《贵阳贵安“稻+菜”示范基地建设工作方案》（筑农通〔2023〕29号）和《贵阳贵安10万亩蔬菜保供示范基地建设实施方案》（筑农领通〔2024〕3号）</w:t>
      </w:r>
      <w:r>
        <w:rPr>
          <w:rFonts w:hint="eastAsia" w:ascii="Times New Roman" w:hAnsi="Times New Roman" w:eastAsia="宋体" w:cs="Times New Roman"/>
          <w:color w:val="auto"/>
          <w:spacing w:val="5"/>
          <w:sz w:val="24"/>
          <w:szCs w:val="24"/>
          <w:shd w:val="clear" w:color="auto" w:fill="FFFFFF"/>
          <w:lang w:val="zh-CN" w:eastAsia="zh-CN"/>
        </w:rPr>
        <w:t>”项目2023—2024年在贵阳贵安实施状况，结合编制组多年试验总结及种植基地企业、合作社等主体多年生产实践经验和实地调查，</w:t>
      </w:r>
      <w:r>
        <w:rPr>
          <w:rFonts w:hint="eastAsia" w:ascii="Times New Roman" w:hAnsi="Times New Roman" w:eastAsia="宋体" w:cs="Times New Roman"/>
          <w:color w:val="auto"/>
          <w:spacing w:val="5"/>
          <w:sz w:val="24"/>
          <w:szCs w:val="24"/>
          <w:shd w:val="clear" w:color="auto" w:fill="FFFFFF"/>
          <w:lang w:val="en-US" w:eastAsia="zh-CN"/>
        </w:rPr>
        <w:t>参考公开发表的有关香葱种植技术、病虫害防治技术的学术论文，</w:t>
      </w:r>
      <w:r>
        <w:rPr>
          <w:rFonts w:hint="eastAsia" w:ascii="Times New Roman" w:hAnsi="Times New Roman" w:eastAsia="宋体" w:cs="Times New Roman"/>
          <w:color w:val="auto"/>
          <w:spacing w:val="5"/>
          <w:sz w:val="24"/>
          <w:szCs w:val="24"/>
          <w:shd w:val="clear" w:color="auto" w:fill="FFFFFF"/>
          <w:lang w:val="zh-CN" w:eastAsia="zh-CN"/>
        </w:rPr>
        <w:t>确定了本地方标准起草的重要技术指标和参数。</w:t>
      </w:r>
    </w:p>
    <w:p w14:paraId="1DD21C0C">
      <w:pPr>
        <w:spacing w:line="360" w:lineRule="auto"/>
        <w:ind w:firstLine="500" w:firstLineChars="200"/>
        <w:rPr>
          <w:rFonts w:hint="eastAsia" w:ascii="Times New Roman" w:hAnsi="Times New Roman" w:eastAsia="宋体" w:cs="Times New Roman"/>
          <w:color w:val="auto"/>
          <w:spacing w:val="5"/>
          <w:sz w:val="24"/>
          <w:szCs w:val="24"/>
          <w:shd w:val="clear" w:color="auto" w:fill="FFFFFF"/>
          <w:lang w:val="zh-CN" w:eastAsia="zh-CN"/>
        </w:rPr>
      </w:pPr>
      <w:r>
        <w:rPr>
          <w:rFonts w:hint="eastAsia" w:ascii="Times New Roman" w:hAnsi="Times New Roman" w:eastAsia="宋体" w:cs="Times New Roman"/>
          <w:color w:val="auto"/>
          <w:spacing w:val="5"/>
          <w:sz w:val="24"/>
          <w:szCs w:val="24"/>
          <w:shd w:val="clear" w:color="auto" w:fill="FFFFFF"/>
          <w:lang w:val="zh-CN" w:eastAsia="zh-CN"/>
        </w:rPr>
        <w:t>202</w:t>
      </w:r>
      <w:r>
        <w:rPr>
          <w:rFonts w:hint="eastAsia" w:ascii="Times New Roman" w:hAnsi="Times New Roman" w:eastAsia="宋体" w:cs="Times New Roman"/>
          <w:color w:val="auto"/>
          <w:spacing w:val="5"/>
          <w:sz w:val="24"/>
          <w:szCs w:val="24"/>
          <w:shd w:val="clear" w:color="auto" w:fill="FFFFFF"/>
          <w:lang w:val="en-US" w:eastAsia="zh-CN"/>
        </w:rPr>
        <w:t>3</w:t>
      </w:r>
      <w:r>
        <w:rPr>
          <w:rFonts w:hint="eastAsia" w:ascii="Times New Roman" w:hAnsi="Times New Roman" w:eastAsia="宋体" w:cs="Times New Roman"/>
          <w:color w:val="auto"/>
          <w:spacing w:val="5"/>
          <w:sz w:val="24"/>
          <w:szCs w:val="24"/>
          <w:shd w:val="clear" w:color="auto" w:fill="FFFFFF"/>
          <w:lang w:val="zh-CN" w:eastAsia="zh-CN"/>
        </w:rPr>
        <w:t>年</w:t>
      </w:r>
      <w:r>
        <w:rPr>
          <w:rFonts w:hint="eastAsia" w:ascii="Times New Roman" w:hAnsi="Times New Roman" w:eastAsia="宋体" w:cs="Times New Roman"/>
          <w:color w:val="auto"/>
          <w:spacing w:val="5"/>
          <w:sz w:val="24"/>
          <w:szCs w:val="24"/>
          <w:shd w:val="clear" w:color="auto" w:fill="FFFFFF"/>
          <w:lang w:val="en-US" w:eastAsia="zh-CN"/>
        </w:rPr>
        <w:t>12</w:t>
      </w:r>
      <w:r>
        <w:rPr>
          <w:rFonts w:hint="eastAsia" w:ascii="Times New Roman" w:hAnsi="Times New Roman" w:eastAsia="宋体" w:cs="Times New Roman"/>
          <w:color w:val="auto"/>
          <w:spacing w:val="5"/>
          <w:sz w:val="24"/>
          <w:szCs w:val="24"/>
          <w:shd w:val="clear" w:color="auto" w:fill="FFFFFF"/>
          <w:lang w:val="zh-CN" w:eastAsia="zh-CN"/>
        </w:rPr>
        <w:t>月1</w:t>
      </w:r>
      <w:r>
        <w:rPr>
          <w:rFonts w:hint="eastAsia" w:ascii="Times New Roman" w:hAnsi="Times New Roman" w:eastAsia="宋体" w:cs="Times New Roman"/>
          <w:color w:val="auto"/>
          <w:spacing w:val="5"/>
          <w:sz w:val="24"/>
          <w:szCs w:val="24"/>
          <w:shd w:val="clear" w:color="auto" w:fill="FFFFFF"/>
          <w:lang w:val="en-US" w:eastAsia="zh-CN"/>
        </w:rPr>
        <w:t>5</w:t>
      </w:r>
      <w:r>
        <w:rPr>
          <w:rFonts w:hint="eastAsia" w:ascii="Times New Roman" w:hAnsi="Times New Roman" w:eastAsia="宋体" w:cs="Times New Roman"/>
          <w:color w:val="auto"/>
          <w:spacing w:val="5"/>
          <w:sz w:val="24"/>
          <w:szCs w:val="24"/>
          <w:shd w:val="clear" w:color="auto" w:fill="FFFFFF"/>
          <w:lang w:val="zh-CN" w:eastAsia="zh-CN"/>
        </w:rPr>
        <w:t>日，按照GB/T1.1-2020《文件化工作导则 第1部分：标准化文件的结构和起草规则编写》的规定完成本地方标准起草初稿。</w:t>
      </w:r>
    </w:p>
    <w:p w14:paraId="15918226">
      <w:pPr>
        <w:spacing w:line="360" w:lineRule="auto"/>
        <w:ind w:firstLine="480" w:firstLineChars="200"/>
        <w:rPr>
          <w:rFonts w:hint="eastAsia" w:ascii="Times New Roman" w:hAnsi="Times New Roman" w:eastAsia="宋体" w:cs="Times New Roman"/>
          <w:color w:val="auto"/>
          <w:spacing w:val="5"/>
          <w:sz w:val="24"/>
          <w:szCs w:val="24"/>
          <w:shd w:val="clear" w:color="auto" w:fill="FFFFFF"/>
          <w:lang w:val="zh-CN" w:eastAsia="zh-CN"/>
        </w:rPr>
      </w:pPr>
      <w:r>
        <w:rPr>
          <w:rFonts w:ascii="Times New Roman" w:hAnsi="Times New Roman" w:eastAsia="宋体" w:cs="Times New Roman"/>
          <w:color w:val="auto"/>
          <w:sz w:val="24"/>
          <w:szCs w:val="24"/>
        </w:rPr>
        <w:t>202</w:t>
      </w:r>
      <w:r>
        <w:rPr>
          <w:rFonts w:hint="eastAsia" w:ascii="Times New Roman" w:hAnsi="Times New Roman" w:eastAsia="宋体" w:cs="Times New Roman"/>
          <w:color w:val="auto"/>
          <w:sz w:val="24"/>
          <w:szCs w:val="24"/>
        </w:rPr>
        <w:t>3</w:t>
      </w:r>
      <w:r>
        <w:rPr>
          <w:rFonts w:ascii="Times New Roman" w:hAnsi="Times New Roman" w:eastAsia="宋体" w:cs="Times New Roman"/>
          <w:color w:val="auto"/>
          <w:sz w:val="24"/>
          <w:szCs w:val="24"/>
        </w:rPr>
        <w:t>年</w:t>
      </w:r>
      <w:r>
        <w:rPr>
          <w:rFonts w:hint="eastAsia" w:ascii="Times New Roman" w:hAnsi="Times New Roman" w:eastAsia="宋体" w:cs="Times New Roman"/>
          <w:color w:val="auto"/>
          <w:sz w:val="24"/>
          <w:szCs w:val="24"/>
          <w:lang w:val="en-US" w:eastAsia="zh-CN"/>
        </w:rPr>
        <w:t>12</w:t>
      </w:r>
      <w:r>
        <w:rPr>
          <w:rFonts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rPr>
        <w:t>202</w:t>
      </w:r>
      <w:r>
        <w:rPr>
          <w:rFonts w:hint="eastAsia" w:ascii="Times New Roman" w:hAnsi="Times New Roman" w:eastAsia="宋体" w:cs="Times New Roman"/>
          <w:color w:val="auto"/>
          <w:sz w:val="24"/>
          <w:szCs w:val="24"/>
          <w:lang w:val="en-US" w:eastAsia="zh-CN"/>
        </w:rPr>
        <w:t>5</w:t>
      </w:r>
      <w:r>
        <w:rPr>
          <w:rFonts w:hint="eastAsia" w:ascii="Times New Roman" w:hAnsi="Times New Roman" w:eastAsia="宋体" w:cs="Times New Roman"/>
          <w:color w:val="auto"/>
          <w:sz w:val="24"/>
          <w:szCs w:val="24"/>
        </w:rPr>
        <w:t>年</w:t>
      </w:r>
      <w:r>
        <w:rPr>
          <w:rFonts w:hint="eastAsia" w:ascii="Times New Roman" w:hAnsi="Times New Roman" w:eastAsia="宋体" w:cs="Times New Roman"/>
          <w:color w:val="auto"/>
          <w:sz w:val="24"/>
          <w:szCs w:val="24"/>
          <w:lang w:val="en-US" w:eastAsia="zh-CN"/>
        </w:rPr>
        <w:t>2</w:t>
      </w:r>
      <w:r>
        <w:rPr>
          <w:rFonts w:ascii="Times New Roman" w:hAnsi="Times New Roman" w:eastAsia="宋体" w:cs="Times New Roman"/>
          <w:color w:val="auto"/>
          <w:sz w:val="24"/>
          <w:szCs w:val="24"/>
        </w:rPr>
        <w:t>月</w:t>
      </w:r>
      <w:r>
        <w:rPr>
          <w:rFonts w:hint="eastAsia" w:ascii="Times New Roman" w:hAnsi="Times New Roman" w:eastAsia="宋体" w:cs="Times New Roman"/>
          <w:color w:val="auto"/>
          <w:spacing w:val="5"/>
          <w:sz w:val="24"/>
          <w:szCs w:val="24"/>
          <w:shd w:val="clear" w:color="auto" w:fill="FFFFFF"/>
          <w:lang w:val="en-US" w:eastAsia="zh-CN"/>
        </w:rPr>
        <w:t>，</w:t>
      </w:r>
      <w:r>
        <w:rPr>
          <w:rFonts w:hint="eastAsia" w:ascii="Times New Roman" w:hAnsi="Times New Roman" w:eastAsia="宋体" w:cs="Times New Roman"/>
          <w:color w:val="auto"/>
          <w:spacing w:val="5"/>
          <w:sz w:val="24"/>
          <w:szCs w:val="24"/>
          <w:shd w:val="clear" w:color="auto" w:fill="FFFFFF"/>
          <w:lang w:val="zh-CN" w:eastAsia="zh-CN"/>
        </w:rPr>
        <w:t>贵阳市蔬菜技术推广站召集标准拟稿人在</w:t>
      </w:r>
      <w:r>
        <w:rPr>
          <w:rFonts w:hint="eastAsia" w:ascii="Times New Roman" w:hAnsi="Times New Roman" w:eastAsia="宋体" w:cs="Times New Roman"/>
          <w:color w:val="auto"/>
          <w:spacing w:val="5"/>
          <w:sz w:val="24"/>
          <w:szCs w:val="24"/>
          <w:shd w:val="clear" w:color="auto" w:fill="FFFFFF"/>
          <w:lang w:val="en-US" w:eastAsia="zh-CN"/>
        </w:rPr>
        <w:t>修文县、息烽县、</w:t>
      </w:r>
      <w:r>
        <w:rPr>
          <w:rFonts w:hint="eastAsia" w:ascii="Times New Roman" w:hAnsi="Times New Roman" w:eastAsia="宋体" w:cs="Times New Roman"/>
          <w:color w:val="auto"/>
          <w:spacing w:val="5"/>
          <w:sz w:val="24"/>
          <w:szCs w:val="24"/>
          <w:shd w:val="clear" w:color="auto" w:fill="FFFFFF"/>
          <w:lang w:val="zh-CN" w:eastAsia="zh-CN"/>
        </w:rPr>
        <w:t>开阳县、清镇市、南明区等基地开展</w:t>
      </w:r>
      <w:r>
        <w:rPr>
          <w:rFonts w:hint="eastAsia" w:ascii="Times New Roman" w:hAnsi="Times New Roman" w:eastAsia="宋体" w:cs="Times New Roman"/>
          <w:color w:val="auto"/>
          <w:spacing w:val="5"/>
          <w:sz w:val="24"/>
          <w:szCs w:val="24"/>
          <w:shd w:val="clear" w:color="auto" w:fill="FFFFFF"/>
          <w:lang w:val="en-US" w:eastAsia="zh-CN"/>
        </w:rPr>
        <w:t>香葱</w:t>
      </w:r>
      <w:r>
        <w:rPr>
          <w:rFonts w:hint="eastAsia" w:ascii="Times New Roman" w:hAnsi="Times New Roman" w:eastAsia="宋体" w:cs="Times New Roman"/>
          <w:color w:val="auto"/>
          <w:spacing w:val="5"/>
          <w:sz w:val="24"/>
          <w:szCs w:val="24"/>
          <w:shd w:val="clear" w:color="auto" w:fill="FFFFFF"/>
          <w:lang w:val="zh-CN" w:eastAsia="zh-CN"/>
        </w:rPr>
        <w:t>栽培试验示范，</w:t>
      </w:r>
      <w:r>
        <w:rPr>
          <w:rFonts w:hint="eastAsia" w:ascii="Times New Roman" w:hAnsi="Times New Roman" w:eastAsia="宋体" w:cs="Times New Roman"/>
          <w:color w:val="auto"/>
          <w:sz w:val="24"/>
          <w:szCs w:val="24"/>
          <w:lang w:val="en-US" w:eastAsia="zh-CN"/>
        </w:rPr>
        <w:t>复核</w:t>
      </w:r>
      <w:r>
        <w:rPr>
          <w:rFonts w:hint="eastAsia" w:ascii="Times New Roman" w:hAnsi="Times New Roman" w:eastAsia="宋体" w:cs="Times New Roman"/>
          <w:color w:val="auto"/>
          <w:spacing w:val="5"/>
          <w:sz w:val="24"/>
          <w:szCs w:val="24"/>
          <w:shd w:val="clear" w:color="auto" w:fill="FFFFFF"/>
          <w:lang w:val="zh-CN" w:eastAsia="zh-CN"/>
        </w:rPr>
        <w:t>相关数据。</w:t>
      </w:r>
    </w:p>
    <w:p w14:paraId="4B08F02B">
      <w:pPr>
        <w:spacing w:line="336" w:lineRule="auto"/>
        <w:ind w:firstLine="480" w:firstLineChars="200"/>
        <w:rPr>
          <w:rFonts w:ascii="Times New Roman" w:hAnsi="Times New Roman" w:eastAsia="宋体" w:cs="Times New Roman"/>
          <w:color w:val="auto"/>
          <w:sz w:val="24"/>
          <w:szCs w:val="24"/>
          <w:lang w:val="zh-CN"/>
        </w:rPr>
      </w:pPr>
      <w:r>
        <w:rPr>
          <w:rFonts w:hint="eastAsia" w:ascii="Times New Roman" w:hAnsi="Times New Roman" w:eastAsia="宋体" w:cs="Times New Roman"/>
          <w:color w:val="auto"/>
          <w:sz w:val="24"/>
          <w:szCs w:val="24"/>
          <w:lang w:val="zh-CN"/>
        </w:rPr>
        <w:t>202</w:t>
      </w:r>
      <w:r>
        <w:rPr>
          <w:rFonts w:hint="eastAsia" w:ascii="Times New Roman" w:hAnsi="Times New Roman" w:eastAsia="宋体" w:cs="Times New Roman"/>
          <w:color w:val="auto"/>
          <w:sz w:val="24"/>
          <w:szCs w:val="24"/>
          <w:lang w:val="en-US" w:eastAsia="zh-CN"/>
        </w:rPr>
        <w:t>5</w:t>
      </w:r>
      <w:r>
        <w:rPr>
          <w:rFonts w:hint="eastAsia"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25</w:t>
      </w:r>
      <w:r>
        <w:rPr>
          <w:rFonts w:hint="eastAsia" w:ascii="Times New Roman" w:hAnsi="Times New Roman" w:eastAsia="宋体" w:cs="Times New Roman"/>
          <w:color w:val="auto"/>
          <w:sz w:val="24"/>
          <w:szCs w:val="24"/>
          <w:lang w:val="zh-CN"/>
        </w:rPr>
        <w:t>日，</w:t>
      </w:r>
      <w:r>
        <w:rPr>
          <w:rFonts w:ascii="Times New Roman" w:hAnsi="Times New Roman" w:eastAsia="宋体" w:cs="Times New Roman"/>
          <w:color w:val="auto"/>
          <w:sz w:val="24"/>
          <w:szCs w:val="24"/>
          <w:lang w:val="zh-CN"/>
        </w:rPr>
        <w:t>贵阳市蔬菜技术推广站召集标准拟稿人召开标准会议，经认真讨论修改后形成了初稿。</w:t>
      </w:r>
    </w:p>
    <w:p w14:paraId="31038A2B">
      <w:pPr>
        <w:spacing w:line="336" w:lineRule="auto"/>
        <w:ind w:firstLine="480" w:firstLineChars="200"/>
        <w:rPr>
          <w:rFonts w:hint="eastAsia" w:ascii="等线" w:hAnsi="等线" w:eastAsia="等线" w:cs="Times New Roman"/>
          <w:color w:val="auto"/>
          <w:sz w:val="24"/>
          <w:szCs w:val="22"/>
          <w:lang w:val="zh-CN"/>
        </w:rPr>
      </w:pPr>
      <w:r>
        <w:rPr>
          <w:rFonts w:ascii="Times New Roman" w:hAnsi="Times New Roman" w:eastAsia="宋体" w:cs="Times New Roman"/>
          <w:color w:val="auto"/>
          <w:sz w:val="24"/>
          <w:szCs w:val="24"/>
          <w:lang w:val="zh-CN"/>
        </w:rPr>
        <w:t>202</w:t>
      </w:r>
      <w:r>
        <w:rPr>
          <w:rFonts w:hint="eastAsia" w:ascii="Times New Roman" w:hAnsi="Times New Roman" w:eastAsia="宋体" w:cs="Times New Roman"/>
          <w:color w:val="auto"/>
          <w:sz w:val="24"/>
          <w:szCs w:val="24"/>
          <w:lang w:val="zh-CN"/>
        </w:rPr>
        <w:t>5</w:t>
      </w:r>
      <w:r>
        <w:rPr>
          <w:rFonts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3</w:t>
      </w:r>
      <w:r>
        <w:rPr>
          <w:rFonts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10</w:t>
      </w:r>
      <w:r>
        <w:rPr>
          <w:rFonts w:ascii="Times New Roman" w:hAnsi="Times New Roman" w:eastAsia="宋体" w:cs="Times New Roman"/>
          <w:color w:val="auto"/>
          <w:sz w:val="24"/>
          <w:szCs w:val="24"/>
          <w:lang w:val="zh-CN"/>
        </w:rPr>
        <w:t>日，贵阳市蔬菜技术推广站召集标准拟稿人召开标准会议，经认真讨论修改后形成了讨论稿。</w:t>
      </w:r>
    </w:p>
    <w:p w14:paraId="726547A6">
      <w:pPr>
        <w:spacing w:line="336" w:lineRule="auto"/>
        <w:ind w:firstLine="482" w:firstLineChars="200"/>
        <w:rPr>
          <w:rFonts w:hint="eastAsia" w:ascii="等线" w:hAnsi="等线" w:eastAsia="等线" w:cs="Times New Roman"/>
          <w:b/>
          <w:bCs/>
          <w:color w:val="auto"/>
          <w:sz w:val="24"/>
          <w:szCs w:val="22"/>
        </w:rPr>
      </w:pPr>
      <w:r>
        <w:rPr>
          <w:rFonts w:ascii="Times New Roman" w:hAnsi="Times New Roman" w:eastAsia="宋体" w:cs="Times New Roman"/>
          <w:b/>
          <w:bCs/>
          <w:color w:val="auto"/>
          <w:sz w:val="24"/>
          <w:szCs w:val="24"/>
        </w:rPr>
        <w:t>2.征求意见阶段</w:t>
      </w:r>
    </w:p>
    <w:p w14:paraId="2997B192">
      <w:pPr>
        <w:spacing w:line="336" w:lineRule="auto"/>
        <w:ind w:firstLine="480" w:firstLineChars="200"/>
        <w:rPr>
          <w:rFonts w:hint="eastAsia" w:ascii="等线" w:hAnsi="等线" w:eastAsia="等线" w:cs="Times New Roman"/>
          <w:color w:val="auto"/>
          <w:sz w:val="24"/>
          <w:szCs w:val="22"/>
          <w:lang w:val="zh-CN"/>
        </w:rPr>
      </w:pPr>
      <w:r>
        <w:rPr>
          <w:rFonts w:ascii="Times New Roman" w:hAnsi="Times New Roman" w:eastAsia="宋体" w:cs="Times New Roman"/>
          <w:color w:val="auto"/>
          <w:sz w:val="24"/>
          <w:szCs w:val="24"/>
          <w:lang w:val="zh-CN"/>
        </w:rPr>
        <w:t>202</w:t>
      </w:r>
      <w:r>
        <w:rPr>
          <w:rFonts w:hint="eastAsia" w:ascii="Times New Roman" w:hAnsi="Times New Roman" w:eastAsia="宋体" w:cs="Times New Roman"/>
          <w:color w:val="auto"/>
          <w:sz w:val="24"/>
          <w:szCs w:val="24"/>
          <w:lang w:val="zh-CN"/>
        </w:rPr>
        <w:t>5</w:t>
      </w:r>
      <w:r>
        <w:rPr>
          <w:rFonts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3</w:t>
      </w:r>
      <w:r>
        <w:rPr>
          <w:rFonts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20</w:t>
      </w:r>
      <w:r>
        <w:rPr>
          <w:rFonts w:ascii="Times New Roman" w:hAnsi="Times New Roman" w:eastAsia="宋体" w:cs="Times New Roman"/>
          <w:color w:val="auto"/>
          <w:sz w:val="24"/>
          <w:szCs w:val="24"/>
          <w:lang w:val="zh-CN"/>
        </w:rPr>
        <w:t>日，贵阳市蔬菜技术推广站召集标准拟稿人召开标准会议，经认真讨论修改后形成了征求意见初稿。</w:t>
      </w:r>
    </w:p>
    <w:p w14:paraId="74CE6F46">
      <w:pPr>
        <w:spacing w:line="336" w:lineRule="auto"/>
        <w:ind w:firstLine="480" w:firstLineChars="200"/>
        <w:rPr>
          <w:rFonts w:hint="eastAsia" w:ascii="等线" w:hAnsi="等线" w:eastAsia="等线" w:cs="Times New Roman"/>
          <w:color w:val="auto"/>
          <w:sz w:val="24"/>
          <w:szCs w:val="22"/>
          <w:lang w:val="zh-CN"/>
        </w:rPr>
      </w:pPr>
      <w:r>
        <w:rPr>
          <w:rFonts w:ascii="Times New Roman" w:hAnsi="Times New Roman" w:eastAsia="宋体" w:cs="Times New Roman"/>
          <w:color w:val="auto"/>
          <w:sz w:val="24"/>
          <w:szCs w:val="24"/>
          <w:lang w:val="zh-CN"/>
        </w:rPr>
        <w:t>202</w:t>
      </w:r>
      <w:r>
        <w:rPr>
          <w:rFonts w:hint="eastAsia" w:ascii="Times New Roman" w:hAnsi="Times New Roman" w:eastAsia="宋体" w:cs="Times New Roman"/>
          <w:color w:val="auto"/>
          <w:sz w:val="24"/>
          <w:szCs w:val="24"/>
          <w:lang w:val="zh-CN"/>
        </w:rPr>
        <w:t>5</w:t>
      </w:r>
      <w:r>
        <w:rPr>
          <w:rFonts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3</w:t>
      </w:r>
      <w:r>
        <w:rPr>
          <w:rFonts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28</w:t>
      </w:r>
      <w:r>
        <w:rPr>
          <w:rFonts w:ascii="Times New Roman" w:hAnsi="Times New Roman" w:eastAsia="宋体" w:cs="Times New Roman"/>
          <w:color w:val="auto"/>
          <w:sz w:val="24"/>
          <w:szCs w:val="24"/>
          <w:lang w:val="zh-CN"/>
        </w:rPr>
        <w:t>日，贵阳市蔬菜技术推广站再次召集标准拟稿人召开标准会议，经认真讨论修改后形成了征求意见稿。</w:t>
      </w:r>
    </w:p>
    <w:p w14:paraId="37762F59">
      <w:pPr>
        <w:spacing w:line="336" w:lineRule="auto"/>
        <w:ind w:firstLine="480" w:firstLineChars="200"/>
        <w:rPr>
          <w:rFonts w:hint="eastAsia" w:ascii="Times New Roman" w:hAnsi="Times New Roman" w:eastAsia="宋体" w:cs="Times New Roman"/>
          <w:color w:val="auto"/>
          <w:sz w:val="24"/>
          <w:szCs w:val="24"/>
          <w:lang w:val="zh-CN"/>
        </w:rPr>
      </w:pPr>
      <w:r>
        <w:rPr>
          <w:rFonts w:ascii="Times New Roman" w:hAnsi="Times New Roman" w:eastAsia="宋体" w:cs="Times New Roman"/>
          <w:color w:val="auto"/>
          <w:sz w:val="24"/>
          <w:szCs w:val="24"/>
          <w:lang w:val="zh-CN"/>
        </w:rPr>
        <w:t>202</w:t>
      </w:r>
      <w:r>
        <w:rPr>
          <w:rFonts w:hint="eastAsia" w:ascii="Times New Roman" w:hAnsi="Times New Roman" w:eastAsia="宋体" w:cs="Times New Roman"/>
          <w:color w:val="auto"/>
          <w:sz w:val="24"/>
          <w:szCs w:val="24"/>
          <w:lang w:val="zh-CN"/>
        </w:rPr>
        <w:t>5</w:t>
      </w:r>
      <w:r>
        <w:rPr>
          <w:rFonts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3</w:t>
      </w:r>
      <w:r>
        <w:rPr>
          <w:rFonts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31</w:t>
      </w:r>
      <w:r>
        <w:rPr>
          <w:rFonts w:ascii="Times New Roman" w:hAnsi="Times New Roman" w:eastAsia="宋体" w:cs="Times New Roman"/>
          <w:color w:val="auto"/>
          <w:sz w:val="24"/>
          <w:szCs w:val="24"/>
          <w:lang w:val="zh-CN"/>
        </w:rPr>
        <w:t>日，贵阳市蔬菜技术推广站将征求意见稿定向发送给贵州省果树蔬菜工作站、贵州大学和贵州省农科院相关专家，收集专家意见。</w:t>
      </w:r>
    </w:p>
    <w:p w14:paraId="78438A7C">
      <w:pPr>
        <w:spacing w:line="336" w:lineRule="auto"/>
        <w:ind w:firstLine="480" w:firstLineChars="200"/>
        <w:rPr>
          <w:rFonts w:hint="eastAsia" w:ascii="Times New Roman" w:hAnsi="Times New Roman" w:eastAsia="宋体" w:cs="Times New Roman"/>
          <w:color w:val="auto"/>
          <w:sz w:val="24"/>
          <w:szCs w:val="24"/>
          <w:lang w:val="zh-CN"/>
        </w:rPr>
      </w:pPr>
      <w:r>
        <w:rPr>
          <w:rFonts w:ascii="Times New Roman" w:hAnsi="Times New Roman" w:eastAsia="宋体" w:cs="Times New Roman"/>
          <w:color w:val="auto"/>
          <w:sz w:val="24"/>
          <w:szCs w:val="24"/>
          <w:lang w:val="zh-CN"/>
        </w:rPr>
        <w:t>202</w:t>
      </w:r>
      <w:r>
        <w:rPr>
          <w:rFonts w:hint="eastAsia" w:ascii="Times New Roman" w:hAnsi="Times New Roman" w:eastAsia="宋体" w:cs="Times New Roman"/>
          <w:color w:val="auto"/>
          <w:sz w:val="24"/>
          <w:szCs w:val="24"/>
          <w:lang w:val="zh-CN"/>
        </w:rPr>
        <w:t>5</w:t>
      </w:r>
      <w:r>
        <w:rPr>
          <w:rFonts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4</w:t>
      </w:r>
      <w:r>
        <w:rPr>
          <w:rFonts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12</w:t>
      </w:r>
      <w:r>
        <w:rPr>
          <w:rFonts w:ascii="Times New Roman" w:hAnsi="Times New Roman" w:eastAsia="宋体" w:cs="Times New Roman"/>
          <w:color w:val="auto"/>
          <w:sz w:val="24"/>
          <w:szCs w:val="24"/>
          <w:lang w:val="zh-CN"/>
        </w:rPr>
        <w:t>日，贵阳市蔬菜技术推广站再次组织标准拟稿人员，汇总送审专家提出的修改意见</w:t>
      </w:r>
      <w:r>
        <w:rPr>
          <w:rFonts w:hint="eastAsia" w:ascii="Times New Roman" w:hAnsi="Times New Roman" w:eastAsia="宋体" w:cs="Times New Roman"/>
          <w:color w:val="auto"/>
          <w:sz w:val="24"/>
          <w:szCs w:val="24"/>
          <w:lang w:val="en-US" w:eastAsia="zh-CN"/>
        </w:rPr>
        <w:t>27</w:t>
      </w:r>
      <w:r>
        <w:rPr>
          <w:rFonts w:ascii="Times New Roman" w:hAnsi="Times New Roman" w:eastAsia="宋体" w:cs="Times New Roman"/>
          <w:color w:val="auto"/>
          <w:sz w:val="24"/>
          <w:szCs w:val="24"/>
          <w:lang w:val="zh-CN"/>
        </w:rPr>
        <w:t>条，采纳</w:t>
      </w:r>
      <w:r>
        <w:rPr>
          <w:rFonts w:hint="eastAsia" w:ascii="Times New Roman" w:hAnsi="Times New Roman" w:eastAsia="宋体" w:cs="Times New Roman"/>
          <w:color w:val="auto"/>
          <w:sz w:val="24"/>
          <w:szCs w:val="24"/>
          <w:lang w:val="en-US" w:eastAsia="zh-CN"/>
        </w:rPr>
        <w:t>25</w:t>
      </w:r>
      <w:r>
        <w:rPr>
          <w:rFonts w:ascii="Times New Roman" w:hAnsi="Times New Roman" w:eastAsia="宋体" w:cs="Times New Roman"/>
          <w:color w:val="auto"/>
          <w:sz w:val="24"/>
          <w:szCs w:val="24"/>
          <w:lang w:val="zh-CN"/>
        </w:rPr>
        <w:t>条，未采纳</w:t>
      </w:r>
      <w:r>
        <w:rPr>
          <w:rFonts w:hint="eastAsia" w:ascii="Times New Roman" w:hAnsi="Times New Roman" w:eastAsia="宋体" w:cs="Times New Roman"/>
          <w:color w:val="auto"/>
          <w:sz w:val="24"/>
          <w:szCs w:val="24"/>
          <w:lang w:val="en-US" w:eastAsia="zh-CN"/>
        </w:rPr>
        <w:t>2</w:t>
      </w:r>
      <w:r>
        <w:rPr>
          <w:rFonts w:ascii="Times New Roman" w:hAnsi="Times New Roman" w:eastAsia="宋体" w:cs="Times New Roman"/>
          <w:color w:val="auto"/>
          <w:sz w:val="24"/>
          <w:szCs w:val="24"/>
          <w:lang w:val="zh-CN"/>
        </w:rPr>
        <w:t>条，并按照专家意见对标准进行统一修改完善。</w:t>
      </w:r>
    </w:p>
    <w:p w14:paraId="330ED24A">
      <w:pPr>
        <w:spacing w:line="336" w:lineRule="auto"/>
        <w:ind w:firstLine="480" w:firstLineChars="200"/>
        <w:rPr>
          <w:rFonts w:hint="eastAsia" w:ascii="等线" w:hAnsi="等线" w:eastAsia="等线" w:cs="Times New Roman"/>
          <w:color w:val="auto"/>
          <w:sz w:val="24"/>
          <w:szCs w:val="22"/>
        </w:rPr>
      </w:pPr>
      <w:r>
        <w:rPr>
          <w:rFonts w:hint="eastAsia" w:ascii="Times New Roman" w:hAnsi="Times New Roman" w:eastAsia="宋体" w:cs="Times New Roman"/>
          <w:color w:val="auto"/>
          <w:sz w:val="24"/>
          <w:szCs w:val="24"/>
        </w:rPr>
        <w:t>2025</w:t>
      </w:r>
      <w:r>
        <w:rPr>
          <w:rFonts w:hint="eastAsia" w:ascii="Times New Roman" w:hAnsi="Times New Roman" w:eastAsia="宋体" w:cs="Times New Roman"/>
          <w:color w:val="auto"/>
          <w:sz w:val="24"/>
          <w:szCs w:val="24"/>
          <w:lang w:val="zh-CN"/>
        </w:rPr>
        <w:t>年</w:t>
      </w:r>
      <w:r>
        <w:rPr>
          <w:rFonts w:hint="eastAsia" w:ascii="Times New Roman" w:hAnsi="Times New Roman" w:eastAsia="宋体" w:cs="Times New Roman"/>
          <w:color w:val="auto"/>
          <w:sz w:val="24"/>
          <w:szCs w:val="24"/>
          <w:lang w:val="en-US" w:eastAsia="zh-CN"/>
        </w:rPr>
        <w:t>4</w:t>
      </w:r>
      <w:r>
        <w:rPr>
          <w:rFonts w:hint="eastAsia" w:ascii="Times New Roman" w:hAnsi="Times New Roman" w:eastAsia="宋体" w:cs="Times New Roman"/>
          <w:color w:val="auto"/>
          <w:sz w:val="24"/>
          <w:szCs w:val="24"/>
          <w:lang w:val="zh-CN"/>
        </w:rPr>
        <w:t>月</w:t>
      </w:r>
      <w:r>
        <w:rPr>
          <w:rFonts w:hint="eastAsia" w:ascii="Times New Roman" w:hAnsi="Times New Roman" w:eastAsia="宋体" w:cs="Times New Roman"/>
          <w:color w:val="auto"/>
          <w:sz w:val="24"/>
          <w:szCs w:val="24"/>
          <w:lang w:val="en-US" w:eastAsia="zh-CN"/>
        </w:rPr>
        <w:t>23</w:t>
      </w:r>
      <w:r>
        <w:rPr>
          <w:rFonts w:hint="eastAsia" w:ascii="Times New Roman" w:hAnsi="Times New Roman" w:eastAsia="宋体" w:cs="Times New Roman"/>
          <w:color w:val="auto"/>
          <w:sz w:val="24"/>
          <w:szCs w:val="24"/>
          <w:lang w:val="zh-CN"/>
        </w:rPr>
        <w:t>日，</w:t>
      </w:r>
      <w:r>
        <w:rPr>
          <w:rFonts w:hint="eastAsia" w:ascii="Times New Roman" w:hAnsi="Times New Roman" w:eastAsia="宋体" w:cs="Times New Roman"/>
          <w:color w:val="auto"/>
          <w:sz w:val="24"/>
          <w:szCs w:val="24"/>
        </w:rPr>
        <w:t>贵阳市蔬菜技术推广站组织各标准拟稿人再次对标准进行统一修改完善，形成面向社会的标准征求意见稿及其编制说明。</w:t>
      </w:r>
    </w:p>
    <w:p w14:paraId="38022A15">
      <w:pPr>
        <w:spacing w:line="336" w:lineRule="auto"/>
        <w:ind w:firstLine="480" w:firstLineChars="200"/>
        <w:rPr>
          <w:rFonts w:hint="eastAsia" w:ascii="等线" w:hAnsi="等线" w:eastAsia="等线" w:cs="Times New Roman"/>
          <w:color w:val="auto"/>
          <w:sz w:val="24"/>
          <w:szCs w:val="22"/>
        </w:rPr>
      </w:pPr>
      <w:r>
        <w:rPr>
          <w:rFonts w:hint="eastAsia" w:ascii="Times New Roman" w:hAnsi="Times New Roman" w:eastAsia="宋体" w:cs="Times New Roman"/>
          <w:color w:val="auto"/>
          <w:sz w:val="24"/>
          <w:szCs w:val="24"/>
        </w:rPr>
        <w:t>2025年 月</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2025年 月，向贵阳市市场监督管理局提交标准征求意见稿及编制说明申请公开征求意见，通过贵阳市市场监督管理局网站，挂网1个月向社会公开征求意见建议，共收到意见建议？条。在此基础上，进一步完善形成标准送审稿及其编制说明。</w:t>
      </w:r>
    </w:p>
    <w:p w14:paraId="744C617F">
      <w:pPr>
        <w:spacing w:line="360" w:lineRule="auto"/>
        <w:ind w:firstLine="502" w:firstLineChars="200"/>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w:t>
      </w:r>
      <w:r>
        <w:rPr>
          <w:rFonts w:hint="eastAsia" w:cs="Times New Roman"/>
          <w:b/>
          <w:bCs/>
          <w:color w:val="000000" w:themeColor="text1"/>
          <w:spacing w:val="5"/>
          <w:sz w:val="24"/>
          <w:szCs w:val="24"/>
          <w:shd w:val="clear" w:color="auto" w:fill="FFFFFF"/>
          <w:lang w:val="zh-CN" w:eastAsia="zh-CN"/>
          <w14:textFill>
            <w14:solidFill>
              <w14:schemeClr w14:val="tx1"/>
            </w14:solidFill>
          </w14:textFill>
        </w:rPr>
        <w:t>三</w:t>
      </w: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w:t>
      </w: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主要起草人及其工作分工</w:t>
      </w:r>
    </w:p>
    <w:tbl>
      <w:tblPr>
        <w:tblStyle w:val="9"/>
        <w:tblW w:w="0" w:type="auto"/>
        <w:jc w:val="center"/>
        <w:tblLayout w:type="fixed"/>
        <w:tblCellMar>
          <w:top w:w="0" w:type="dxa"/>
          <w:left w:w="108" w:type="dxa"/>
          <w:bottom w:w="0" w:type="dxa"/>
          <w:right w:w="108" w:type="dxa"/>
        </w:tblCellMar>
      </w:tblPr>
      <w:tblGrid>
        <w:gridCol w:w="3161"/>
        <w:gridCol w:w="2160"/>
        <w:gridCol w:w="1781"/>
        <w:gridCol w:w="2010"/>
      </w:tblGrid>
      <w:tr w14:paraId="711AA1CC">
        <w:tblPrEx>
          <w:tblCellMar>
            <w:top w:w="0" w:type="dxa"/>
            <w:left w:w="108" w:type="dxa"/>
            <w:bottom w:w="0" w:type="dxa"/>
            <w:right w:w="108" w:type="dxa"/>
          </w:tblCellMar>
        </w:tblPrEx>
        <w:trPr>
          <w:trHeight w:val="540" w:hRule="atLeast"/>
          <w:tblHeader/>
          <w:jc w:val="center"/>
        </w:trPr>
        <w:tc>
          <w:tcPr>
            <w:tcW w:w="3161" w:type="dxa"/>
            <w:tcBorders>
              <w:top w:val="single" w:color="000000" w:sz="8" w:space="0"/>
              <w:left w:val="single" w:color="000000" w:sz="8" w:space="0"/>
              <w:bottom w:val="single" w:color="000000" w:sz="8" w:space="0"/>
              <w:right w:val="single" w:color="000000" w:sz="8" w:space="0"/>
            </w:tcBorders>
            <w:noWrap w:val="0"/>
            <w:vAlign w:val="center"/>
          </w:tcPr>
          <w:p w14:paraId="74AB2CFB">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主要起草单位</w:t>
            </w:r>
          </w:p>
        </w:tc>
        <w:tc>
          <w:tcPr>
            <w:tcW w:w="2160" w:type="dxa"/>
            <w:tcBorders>
              <w:top w:val="single" w:color="000000" w:sz="8" w:space="0"/>
              <w:left w:val="nil"/>
              <w:bottom w:val="single" w:color="000000" w:sz="8" w:space="0"/>
              <w:right w:val="single" w:color="000000" w:sz="8" w:space="0"/>
            </w:tcBorders>
            <w:noWrap w:val="0"/>
            <w:vAlign w:val="center"/>
          </w:tcPr>
          <w:p w14:paraId="68952C9D">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主要起草人员</w:t>
            </w:r>
          </w:p>
        </w:tc>
        <w:tc>
          <w:tcPr>
            <w:tcW w:w="1781" w:type="dxa"/>
            <w:tcBorders>
              <w:top w:val="single" w:color="000000" w:sz="8" w:space="0"/>
              <w:left w:val="nil"/>
              <w:bottom w:val="single" w:color="000000" w:sz="8" w:space="0"/>
              <w:right w:val="single" w:color="000000" w:sz="8" w:space="0"/>
            </w:tcBorders>
            <w:noWrap w:val="0"/>
            <w:vAlign w:val="center"/>
          </w:tcPr>
          <w:p w14:paraId="4305D075">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职称/职务</w:t>
            </w:r>
          </w:p>
        </w:tc>
        <w:tc>
          <w:tcPr>
            <w:tcW w:w="2010" w:type="dxa"/>
            <w:tcBorders>
              <w:top w:val="single" w:color="000000" w:sz="8" w:space="0"/>
              <w:left w:val="nil"/>
              <w:bottom w:val="single" w:color="000000" w:sz="8" w:space="0"/>
              <w:right w:val="single" w:color="000000" w:sz="8" w:space="0"/>
            </w:tcBorders>
            <w:noWrap w:val="0"/>
            <w:vAlign w:val="center"/>
          </w:tcPr>
          <w:p w14:paraId="7A7A618A">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任务分工</w:t>
            </w:r>
          </w:p>
        </w:tc>
      </w:tr>
      <w:tr w14:paraId="6ACE0415">
        <w:tblPrEx>
          <w:tblCellMar>
            <w:top w:w="0" w:type="dxa"/>
            <w:left w:w="108" w:type="dxa"/>
            <w:bottom w:w="0" w:type="dxa"/>
            <w:right w:w="108" w:type="dxa"/>
          </w:tblCellMar>
        </w:tblPrEx>
        <w:trPr>
          <w:trHeight w:val="449" w:hRule="atLeast"/>
          <w:jc w:val="center"/>
        </w:trPr>
        <w:tc>
          <w:tcPr>
            <w:tcW w:w="3161" w:type="dxa"/>
            <w:tcBorders>
              <w:top w:val="single" w:color="000000" w:sz="8" w:space="0"/>
              <w:left w:val="single" w:color="000000" w:sz="8" w:space="0"/>
              <w:bottom w:val="single" w:color="000000" w:sz="8" w:space="0"/>
              <w:right w:val="single" w:color="000000" w:sz="8" w:space="0"/>
            </w:tcBorders>
            <w:noWrap w:val="0"/>
            <w:vAlign w:val="center"/>
          </w:tcPr>
          <w:p w14:paraId="725A5923">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2160" w:type="dxa"/>
            <w:tcBorders>
              <w:top w:val="single" w:color="000000" w:sz="8" w:space="0"/>
              <w:left w:val="nil"/>
              <w:bottom w:val="single" w:color="000000" w:sz="8" w:space="0"/>
              <w:right w:val="single" w:color="000000" w:sz="8" w:space="0"/>
            </w:tcBorders>
            <w:noWrap w:val="0"/>
            <w:vAlign w:val="center"/>
          </w:tcPr>
          <w:p w14:paraId="5396C72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孙  泉</w:t>
            </w:r>
          </w:p>
        </w:tc>
        <w:tc>
          <w:tcPr>
            <w:tcW w:w="1781" w:type="dxa"/>
            <w:tcBorders>
              <w:top w:val="single" w:color="000000" w:sz="8" w:space="0"/>
              <w:left w:val="nil"/>
              <w:bottom w:val="single" w:color="000000" w:sz="8" w:space="0"/>
              <w:right w:val="single" w:color="000000" w:sz="8" w:space="0"/>
            </w:tcBorders>
            <w:noWrap w:val="0"/>
            <w:vAlign w:val="center"/>
          </w:tcPr>
          <w:p w14:paraId="49CFBD9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0" w:type="dxa"/>
            <w:tcBorders>
              <w:top w:val="single" w:color="000000" w:sz="8" w:space="0"/>
              <w:left w:val="nil"/>
              <w:bottom w:val="single" w:color="000000" w:sz="8" w:space="0"/>
              <w:right w:val="single" w:color="000000" w:sz="8" w:space="0"/>
            </w:tcBorders>
            <w:noWrap w:val="0"/>
            <w:vAlign w:val="center"/>
          </w:tcPr>
          <w:p w14:paraId="08F744A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主持主笔起草标准</w:t>
            </w:r>
          </w:p>
        </w:tc>
      </w:tr>
      <w:tr w14:paraId="28A00C8E">
        <w:tblPrEx>
          <w:tblCellMar>
            <w:top w:w="0" w:type="dxa"/>
            <w:left w:w="108" w:type="dxa"/>
            <w:bottom w:w="0" w:type="dxa"/>
            <w:right w:w="108" w:type="dxa"/>
          </w:tblCellMar>
        </w:tblPrEx>
        <w:trPr>
          <w:trHeight w:val="466" w:hRule="atLeast"/>
          <w:jc w:val="center"/>
        </w:trPr>
        <w:tc>
          <w:tcPr>
            <w:tcW w:w="3161" w:type="dxa"/>
            <w:tcBorders>
              <w:top w:val="single" w:color="000000" w:sz="8" w:space="0"/>
              <w:left w:val="single" w:color="000000" w:sz="8" w:space="0"/>
              <w:bottom w:val="single" w:color="000000" w:sz="8" w:space="0"/>
              <w:right w:val="single" w:color="000000" w:sz="8" w:space="0"/>
            </w:tcBorders>
            <w:noWrap w:val="0"/>
            <w:vAlign w:val="center"/>
          </w:tcPr>
          <w:p w14:paraId="728E2F1C">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2160" w:type="dxa"/>
            <w:tcBorders>
              <w:top w:val="single" w:color="000000" w:sz="8" w:space="0"/>
              <w:left w:val="nil"/>
              <w:bottom w:val="single" w:color="000000" w:sz="8" w:space="0"/>
              <w:right w:val="single" w:color="000000" w:sz="8" w:space="0"/>
            </w:tcBorders>
            <w:noWrap w:val="0"/>
            <w:vAlign w:val="center"/>
          </w:tcPr>
          <w:p w14:paraId="268C9C2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张智柱</w:t>
            </w:r>
          </w:p>
        </w:tc>
        <w:tc>
          <w:tcPr>
            <w:tcW w:w="1781" w:type="dxa"/>
            <w:tcBorders>
              <w:top w:val="single" w:color="000000" w:sz="8" w:space="0"/>
              <w:left w:val="nil"/>
              <w:bottom w:val="single" w:color="000000" w:sz="8" w:space="0"/>
              <w:right w:val="single" w:color="000000" w:sz="8" w:space="0"/>
            </w:tcBorders>
            <w:noWrap w:val="0"/>
            <w:vAlign w:val="center"/>
          </w:tcPr>
          <w:p w14:paraId="5E78EF5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0" w:type="dxa"/>
            <w:tcBorders>
              <w:top w:val="single" w:color="000000" w:sz="8" w:space="0"/>
              <w:left w:val="nil"/>
              <w:bottom w:val="single" w:color="000000" w:sz="8" w:space="0"/>
              <w:right w:val="single" w:color="000000" w:sz="8" w:space="0"/>
            </w:tcBorders>
            <w:noWrap w:val="0"/>
            <w:vAlign w:val="center"/>
          </w:tcPr>
          <w:p w14:paraId="1271D6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主持标准全面工作</w:t>
            </w:r>
          </w:p>
        </w:tc>
      </w:tr>
      <w:tr w14:paraId="179EB300">
        <w:tblPrEx>
          <w:tblCellMar>
            <w:top w:w="0" w:type="dxa"/>
            <w:left w:w="108" w:type="dxa"/>
            <w:bottom w:w="0" w:type="dxa"/>
            <w:right w:w="108" w:type="dxa"/>
          </w:tblCellMar>
        </w:tblPrEx>
        <w:trPr>
          <w:trHeight w:val="442" w:hRule="atLeast"/>
          <w:jc w:val="center"/>
        </w:trPr>
        <w:tc>
          <w:tcPr>
            <w:tcW w:w="3161" w:type="dxa"/>
            <w:tcBorders>
              <w:top w:val="single" w:color="000000" w:sz="8" w:space="0"/>
              <w:left w:val="single" w:color="000000" w:sz="8" w:space="0"/>
              <w:bottom w:val="single" w:color="000000" w:sz="8" w:space="0"/>
              <w:right w:val="single" w:color="000000" w:sz="8" w:space="0"/>
            </w:tcBorders>
            <w:noWrap w:val="0"/>
            <w:vAlign w:val="center"/>
          </w:tcPr>
          <w:p w14:paraId="26DB9A48">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2160" w:type="dxa"/>
            <w:tcBorders>
              <w:top w:val="single" w:color="000000" w:sz="8" w:space="0"/>
              <w:left w:val="nil"/>
              <w:bottom w:val="single" w:color="000000" w:sz="8" w:space="0"/>
              <w:right w:val="single" w:color="000000" w:sz="8" w:space="0"/>
            </w:tcBorders>
            <w:noWrap w:val="0"/>
            <w:vAlign w:val="center"/>
          </w:tcPr>
          <w:p w14:paraId="4D496D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刘  江</w:t>
            </w:r>
          </w:p>
        </w:tc>
        <w:tc>
          <w:tcPr>
            <w:tcW w:w="1781" w:type="dxa"/>
            <w:tcBorders>
              <w:top w:val="single" w:color="000000" w:sz="8" w:space="0"/>
              <w:left w:val="nil"/>
              <w:bottom w:val="single" w:color="000000" w:sz="8" w:space="0"/>
              <w:right w:val="single" w:color="000000" w:sz="8" w:space="0"/>
            </w:tcBorders>
            <w:noWrap w:val="0"/>
            <w:vAlign w:val="center"/>
          </w:tcPr>
          <w:p w14:paraId="4AA23BD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0" w:type="dxa"/>
            <w:tcBorders>
              <w:top w:val="single" w:color="000000" w:sz="8" w:space="0"/>
              <w:left w:val="nil"/>
              <w:bottom w:val="single" w:color="000000" w:sz="8" w:space="0"/>
              <w:right w:val="single" w:color="000000" w:sz="8" w:space="0"/>
            </w:tcBorders>
            <w:noWrap w:val="0"/>
            <w:vAlign w:val="center"/>
          </w:tcPr>
          <w:p w14:paraId="5F9D57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5847DB4E">
        <w:tblPrEx>
          <w:tblCellMar>
            <w:top w:w="0" w:type="dxa"/>
            <w:left w:w="108" w:type="dxa"/>
            <w:bottom w:w="0" w:type="dxa"/>
            <w:right w:w="108" w:type="dxa"/>
          </w:tblCellMar>
        </w:tblPrEx>
        <w:trPr>
          <w:trHeight w:val="519" w:hRule="atLeast"/>
          <w:jc w:val="center"/>
        </w:trPr>
        <w:tc>
          <w:tcPr>
            <w:tcW w:w="3161" w:type="dxa"/>
            <w:tcBorders>
              <w:top w:val="single" w:color="000000" w:sz="8" w:space="0"/>
              <w:left w:val="single" w:color="000000" w:sz="8" w:space="0"/>
              <w:bottom w:val="single" w:color="000000" w:sz="8" w:space="0"/>
              <w:right w:val="single" w:color="000000" w:sz="8" w:space="0"/>
            </w:tcBorders>
            <w:noWrap w:val="0"/>
            <w:vAlign w:val="center"/>
          </w:tcPr>
          <w:p w14:paraId="494D0580">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2160" w:type="dxa"/>
            <w:tcBorders>
              <w:top w:val="single" w:color="000000" w:sz="8" w:space="0"/>
              <w:left w:val="nil"/>
              <w:bottom w:val="single" w:color="000000" w:sz="8" w:space="0"/>
              <w:right w:val="single" w:color="000000" w:sz="8" w:space="0"/>
            </w:tcBorders>
            <w:shd w:val="clear" w:color="auto" w:fill="auto"/>
            <w:noWrap w:val="0"/>
            <w:vAlign w:val="center"/>
          </w:tcPr>
          <w:p w14:paraId="6F83D01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任雪莲</w:t>
            </w:r>
          </w:p>
        </w:tc>
        <w:tc>
          <w:tcPr>
            <w:tcW w:w="1781" w:type="dxa"/>
            <w:tcBorders>
              <w:top w:val="single" w:color="000000" w:sz="8" w:space="0"/>
              <w:left w:val="nil"/>
              <w:bottom w:val="single" w:color="000000" w:sz="8" w:space="0"/>
              <w:right w:val="single" w:color="000000" w:sz="8" w:space="0"/>
            </w:tcBorders>
            <w:shd w:val="clear" w:color="auto" w:fill="auto"/>
            <w:noWrap w:val="0"/>
            <w:vAlign w:val="center"/>
          </w:tcPr>
          <w:p w14:paraId="15BBA1B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0" w:type="dxa"/>
            <w:tcBorders>
              <w:top w:val="single" w:color="000000" w:sz="8" w:space="0"/>
              <w:left w:val="nil"/>
              <w:bottom w:val="single" w:color="000000" w:sz="8" w:space="0"/>
              <w:right w:val="single" w:color="000000" w:sz="8" w:space="0"/>
            </w:tcBorders>
            <w:shd w:val="clear" w:color="auto" w:fill="auto"/>
            <w:noWrap w:val="0"/>
            <w:vAlign w:val="center"/>
          </w:tcPr>
          <w:p w14:paraId="0867DE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34D9AE77">
        <w:tblPrEx>
          <w:tblCellMar>
            <w:top w:w="0" w:type="dxa"/>
            <w:left w:w="108" w:type="dxa"/>
            <w:bottom w:w="0" w:type="dxa"/>
            <w:right w:w="108" w:type="dxa"/>
          </w:tblCellMar>
        </w:tblPrEx>
        <w:trPr>
          <w:trHeight w:val="507" w:hRule="atLeast"/>
          <w:jc w:val="center"/>
        </w:trPr>
        <w:tc>
          <w:tcPr>
            <w:tcW w:w="3161" w:type="dxa"/>
            <w:tcBorders>
              <w:top w:val="single" w:color="000000" w:sz="8" w:space="0"/>
              <w:left w:val="single" w:color="000000" w:sz="8" w:space="0"/>
              <w:bottom w:val="single" w:color="000000" w:sz="8" w:space="0"/>
              <w:right w:val="single" w:color="000000" w:sz="8" w:space="0"/>
            </w:tcBorders>
            <w:vAlign w:val="center"/>
          </w:tcPr>
          <w:p w14:paraId="3A79B80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息烽县农业技术开发服务中心</w:t>
            </w:r>
          </w:p>
        </w:tc>
        <w:tc>
          <w:tcPr>
            <w:tcW w:w="2160" w:type="dxa"/>
            <w:tcBorders>
              <w:top w:val="single" w:color="000000" w:sz="8" w:space="0"/>
              <w:left w:val="nil"/>
              <w:bottom w:val="single" w:color="000000" w:sz="8" w:space="0"/>
              <w:right w:val="single" w:color="000000" w:sz="8" w:space="0"/>
            </w:tcBorders>
            <w:vAlign w:val="center"/>
          </w:tcPr>
          <w:p w14:paraId="7E50431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莫邦兰</w:t>
            </w:r>
          </w:p>
        </w:tc>
        <w:tc>
          <w:tcPr>
            <w:tcW w:w="1781" w:type="dxa"/>
            <w:tcBorders>
              <w:top w:val="single" w:color="000000" w:sz="8" w:space="0"/>
              <w:left w:val="nil"/>
              <w:bottom w:val="single" w:color="000000" w:sz="8" w:space="0"/>
              <w:right w:val="single" w:color="000000" w:sz="8" w:space="0"/>
            </w:tcBorders>
            <w:vAlign w:val="center"/>
          </w:tcPr>
          <w:p w14:paraId="48AB543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0" w:type="dxa"/>
            <w:tcBorders>
              <w:top w:val="single" w:color="000000" w:sz="8" w:space="0"/>
              <w:left w:val="nil"/>
              <w:bottom w:val="single" w:color="000000" w:sz="8" w:space="0"/>
              <w:right w:val="single" w:color="000000" w:sz="8" w:space="0"/>
            </w:tcBorders>
            <w:vAlign w:val="center"/>
          </w:tcPr>
          <w:p w14:paraId="13F959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3BAB20BB">
        <w:tblPrEx>
          <w:tblCellMar>
            <w:top w:w="0" w:type="dxa"/>
            <w:left w:w="108" w:type="dxa"/>
            <w:bottom w:w="0" w:type="dxa"/>
            <w:right w:w="108" w:type="dxa"/>
          </w:tblCellMar>
        </w:tblPrEx>
        <w:trPr>
          <w:trHeight w:val="608" w:hRule="atLeast"/>
          <w:jc w:val="center"/>
        </w:trPr>
        <w:tc>
          <w:tcPr>
            <w:tcW w:w="3161"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385CBD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宋体" w:cs="仿宋_GB2312"/>
                <w:szCs w:val="21"/>
                <w:lang w:val="en-US" w:eastAsia="zh-CN"/>
              </w:rPr>
            </w:pPr>
            <w:r>
              <w:rPr>
                <w:rFonts w:hint="eastAsia" w:ascii="仿宋_GB2312" w:hAnsi="仿宋_GB2312" w:eastAsia="宋体" w:cs="仿宋_GB2312"/>
                <w:szCs w:val="21"/>
                <w:lang w:val="en-US" w:eastAsia="zh-CN"/>
              </w:rPr>
              <w:t>修文县农业农村局</w:t>
            </w:r>
          </w:p>
        </w:tc>
        <w:tc>
          <w:tcPr>
            <w:tcW w:w="2160" w:type="dxa"/>
            <w:tcBorders>
              <w:top w:val="single" w:color="000000" w:sz="8" w:space="0"/>
              <w:left w:val="nil"/>
              <w:bottom w:val="single" w:color="000000" w:sz="8" w:space="0"/>
              <w:right w:val="single" w:color="000000" w:sz="8" w:space="0"/>
            </w:tcBorders>
            <w:shd w:val="clear" w:color="auto" w:fill="auto"/>
            <w:noWrap w:val="0"/>
            <w:vAlign w:val="center"/>
          </w:tcPr>
          <w:p w14:paraId="1957E52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宋体" w:cs="仿宋_GB2312"/>
                <w:szCs w:val="21"/>
                <w:lang w:val="en-US" w:eastAsia="zh-CN"/>
              </w:rPr>
            </w:pPr>
            <w:r>
              <w:rPr>
                <w:rFonts w:hint="eastAsia" w:ascii="仿宋_GB2312" w:hAnsi="仿宋_GB2312" w:eastAsia="宋体" w:cs="仿宋_GB2312"/>
                <w:szCs w:val="21"/>
                <w:lang w:val="en-US" w:eastAsia="zh-CN"/>
              </w:rPr>
              <w:t>刘  通</w:t>
            </w:r>
          </w:p>
        </w:tc>
        <w:tc>
          <w:tcPr>
            <w:tcW w:w="1781" w:type="dxa"/>
            <w:tcBorders>
              <w:top w:val="single" w:color="000000" w:sz="8" w:space="0"/>
              <w:left w:val="nil"/>
              <w:bottom w:val="single" w:color="000000" w:sz="8" w:space="0"/>
              <w:right w:val="single" w:color="000000" w:sz="8" w:space="0"/>
            </w:tcBorders>
            <w:shd w:val="clear" w:color="auto" w:fill="auto"/>
            <w:noWrap w:val="0"/>
            <w:vAlign w:val="center"/>
          </w:tcPr>
          <w:p w14:paraId="7BFB7CD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宋体" w:cs="仿宋_GB2312"/>
                <w:szCs w:val="21"/>
                <w:lang w:val="en-US" w:eastAsia="zh-CN"/>
              </w:rPr>
            </w:pPr>
            <w:r>
              <w:rPr>
                <w:rFonts w:hint="eastAsia" w:ascii="仿宋_GB2312" w:hAnsi="仿宋_GB2312" w:eastAsia="宋体" w:cs="仿宋_GB2312"/>
                <w:szCs w:val="21"/>
                <w:lang w:val="en-US" w:eastAsia="zh-CN"/>
              </w:rPr>
              <w:t>农艺师</w:t>
            </w:r>
          </w:p>
        </w:tc>
        <w:tc>
          <w:tcPr>
            <w:tcW w:w="2010" w:type="dxa"/>
            <w:tcBorders>
              <w:top w:val="single" w:color="000000" w:sz="8" w:space="0"/>
              <w:left w:val="nil"/>
              <w:bottom w:val="single" w:color="000000" w:sz="8" w:space="0"/>
              <w:right w:val="single" w:color="000000" w:sz="8" w:space="0"/>
            </w:tcBorders>
            <w:shd w:val="clear" w:color="auto" w:fill="auto"/>
            <w:noWrap w:val="0"/>
            <w:vAlign w:val="center"/>
          </w:tcPr>
          <w:p w14:paraId="37E25D4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宋体" w:cs="仿宋_GB2312"/>
                <w:szCs w:val="21"/>
                <w:lang w:val="en-US" w:eastAsia="zh-CN"/>
              </w:rPr>
            </w:pPr>
            <w:r>
              <w:rPr>
                <w:rFonts w:hint="eastAsia" w:ascii="仿宋_GB2312" w:hAnsi="仿宋_GB2312" w:eastAsia="宋体" w:cs="仿宋_GB2312"/>
                <w:szCs w:val="21"/>
                <w:lang w:val="en-US" w:eastAsia="zh-CN"/>
              </w:rPr>
              <w:t>参与起草、收集试验数据总结</w:t>
            </w:r>
          </w:p>
        </w:tc>
      </w:tr>
      <w:tr w14:paraId="0934C80C">
        <w:tblPrEx>
          <w:tblCellMar>
            <w:top w:w="0" w:type="dxa"/>
            <w:left w:w="108" w:type="dxa"/>
            <w:bottom w:w="0" w:type="dxa"/>
            <w:right w:w="108" w:type="dxa"/>
          </w:tblCellMar>
        </w:tblPrEx>
        <w:trPr>
          <w:trHeight w:val="402" w:hRule="atLeast"/>
          <w:jc w:val="center"/>
        </w:trPr>
        <w:tc>
          <w:tcPr>
            <w:tcW w:w="3161"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D5B53C3">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开阳县农业农村局</w:t>
            </w:r>
          </w:p>
        </w:tc>
        <w:tc>
          <w:tcPr>
            <w:tcW w:w="2160" w:type="dxa"/>
            <w:tcBorders>
              <w:top w:val="single" w:color="000000" w:sz="8" w:space="0"/>
              <w:left w:val="nil"/>
              <w:bottom w:val="single" w:color="000000" w:sz="8" w:space="0"/>
              <w:right w:val="single" w:color="000000" w:sz="8" w:space="0"/>
            </w:tcBorders>
            <w:shd w:val="clear" w:color="auto" w:fill="auto"/>
            <w:noWrap w:val="0"/>
            <w:vAlign w:val="center"/>
          </w:tcPr>
          <w:p w14:paraId="3B958B7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吴光美</w:t>
            </w:r>
          </w:p>
        </w:tc>
        <w:tc>
          <w:tcPr>
            <w:tcW w:w="1781" w:type="dxa"/>
            <w:tcBorders>
              <w:top w:val="single" w:color="000000" w:sz="8" w:space="0"/>
              <w:left w:val="nil"/>
              <w:bottom w:val="single" w:color="000000" w:sz="8" w:space="0"/>
              <w:right w:val="single" w:color="000000" w:sz="8" w:space="0"/>
            </w:tcBorders>
            <w:shd w:val="clear" w:color="auto" w:fill="auto"/>
            <w:noWrap w:val="0"/>
            <w:vAlign w:val="center"/>
          </w:tcPr>
          <w:p w14:paraId="4638EA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0" w:type="dxa"/>
            <w:tcBorders>
              <w:top w:val="single" w:color="000000" w:sz="8" w:space="0"/>
              <w:left w:val="nil"/>
              <w:bottom w:val="single" w:color="000000" w:sz="8" w:space="0"/>
              <w:right w:val="single" w:color="000000" w:sz="8" w:space="0"/>
            </w:tcBorders>
            <w:shd w:val="clear" w:color="auto" w:fill="auto"/>
            <w:noWrap w:val="0"/>
            <w:vAlign w:val="center"/>
          </w:tcPr>
          <w:p w14:paraId="3E4BFEF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参与起草、收集试验数据总结</w:t>
            </w:r>
          </w:p>
        </w:tc>
      </w:tr>
      <w:tr w14:paraId="2FA30097">
        <w:tblPrEx>
          <w:tblCellMar>
            <w:top w:w="0" w:type="dxa"/>
            <w:left w:w="108" w:type="dxa"/>
            <w:bottom w:w="0" w:type="dxa"/>
            <w:right w:w="108" w:type="dxa"/>
          </w:tblCellMar>
        </w:tblPrEx>
        <w:trPr>
          <w:trHeight w:val="402" w:hRule="atLeast"/>
          <w:jc w:val="center"/>
        </w:trPr>
        <w:tc>
          <w:tcPr>
            <w:tcW w:w="3161" w:type="dxa"/>
            <w:tcBorders>
              <w:top w:val="single" w:color="000000" w:sz="8" w:space="0"/>
              <w:left w:val="single" w:color="000000" w:sz="8" w:space="0"/>
              <w:bottom w:val="single" w:color="000000" w:sz="8" w:space="0"/>
              <w:right w:val="single" w:color="000000" w:sz="8" w:space="0"/>
            </w:tcBorders>
            <w:noWrap w:val="0"/>
            <w:vAlign w:val="center"/>
          </w:tcPr>
          <w:p w14:paraId="61A67D97">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花溪区农业农村局</w:t>
            </w:r>
          </w:p>
        </w:tc>
        <w:tc>
          <w:tcPr>
            <w:tcW w:w="2160" w:type="dxa"/>
            <w:tcBorders>
              <w:top w:val="single" w:color="000000" w:sz="8" w:space="0"/>
              <w:left w:val="nil"/>
              <w:bottom w:val="single" w:color="000000" w:sz="8" w:space="0"/>
              <w:right w:val="single" w:color="000000" w:sz="8" w:space="0"/>
            </w:tcBorders>
            <w:noWrap w:val="0"/>
            <w:vAlign w:val="center"/>
          </w:tcPr>
          <w:p w14:paraId="11D3B3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苏  梅</w:t>
            </w:r>
          </w:p>
        </w:tc>
        <w:tc>
          <w:tcPr>
            <w:tcW w:w="1781" w:type="dxa"/>
            <w:tcBorders>
              <w:top w:val="single" w:color="000000" w:sz="8" w:space="0"/>
              <w:left w:val="nil"/>
              <w:bottom w:val="single" w:color="000000" w:sz="8" w:space="0"/>
              <w:right w:val="single" w:color="000000" w:sz="8" w:space="0"/>
            </w:tcBorders>
            <w:shd w:val="clear" w:color="auto" w:fill="auto"/>
            <w:noWrap w:val="0"/>
            <w:vAlign w:val="center"/>
          </w:tcPr>
          <w:p w14:paraId="21B517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0" w:type="dxa"/>
            <w:tcBorders>
              <w:top w:val="single" w:color="000000" w:sz="8" w:space="0"/>
              <w:left w:val="nil"/>
              <w:bottom w:val="single" w:color="000000" w:sz="8" w:space="0"/>
              <w:right w:val="single" w:color="000000" w:sz="8" w:space="0"/>
            </w:tcBorders>
            <w:shd w:val="clear" w:color="auto" w:fill="auto"/>
            <w:noWrap w:val="0"/>
            <w:vAlign w:val="center"/>
          </w:tcPr>
          <w:p w14:paraId="5126FF3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参与起草、收集试验数据总结</w:t>
            </w:r>
          </w:p>
        </w:tc>
      </w:tr>
      <w:tr w14:paraId="595ABCD6">
        <w:tblPrEx>
          <w:tblCellMar>
            <w:top w:w="0" w:type="dxa"/>
            <w:left w:w="108" w:type="dxa"/>
            <w:bottom w:w="0" w:type="dxa"/>
            <w:right w:w="108" w:type="dxa"/>
          </w:tblCellMar>
        </w:tblPrEx>
        <w:trPr>
          <w:trHeight w:val="402" w:hRule="atLeast"/>
          <w:jc w:val="center"/>
        </w:trPr>
        <w:tc>
          <w:tcPr>
            <w:tcW w:w="3161"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02966354">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观山湖区农业农村局</w:t>
            </w:r>
          </w:p>
        </w:tc>
        <w:tc>
          <w:tcPr>
            <w:tcW w:w="2160" w:type="dxa"/>
            <w:tcBorders>
              <w:top w:val="single" w:color="000000" w:sz="8" w:space="0"/>
              <w:left w:val="nil"/>
              <w:bottom w:val="single" w:color="000000" w:sz="8" w:space="0"/>
              <w:right w:val="single" w:color="000000" w:sz="8" w:space="0"/>
            </w:tcBorders>
            <w:shd w:val="clear" w:color="auto" w:fill="auto"/>
            <w:noWrap w:val="0"/>
            <w:vAlign w:val="center"/>
          </w:tcPr>
          <w:p w14:paraId="283B8E6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汪  萍</w:t>
            </w:r>
          </w:p>
        </w:tc>
        <w:tc>
          <w:tcPr>
            <w:tcW w:w="1781" w:type="dxa"/>
            <w:tcBorders>
              <w:top w:val="single" w:color="000000" w:sz="8" w:space="0"/>
              <w:left w:val="nil"/>
              <w:bottom w:val="single" w:color="000000" w:sz="8" w:space="0"/>
              <w:right w:val="single" w:color="000000" w:sz="8" w:space="0"/>
            </w:tcBorders>
            <w:shd w:val="clear" w:color="auto" w:fill="auto"/>
            <w:noWrap w:val="0"/>
            <w:vAlign w:val="center"/>
          </w:tcPr>
          <w:p w14:paraId="7EA91F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0" w:type="dxa"/>
            <w:tcBorders>
              <w:top w:val="single" w:color="000000" w:sz="8" w:space="0"/>
              <w:left w:val="nil"/>
              <w:bottom w:val="single" w:color="000000" w:sz="8" w:space="0"/>
              <w:right w:val="single" w:color="000000" w:sz="8" w:space="0"/>
            </w:tcBorders>
            <w:shd w:val="clear" w:color="auto" w:fill="auto"/>
            <w:noWrap w:val="0"/>
            <w:vAlign w:val="center"/>
          </w:tcPr>
          <w:p w14:paraId="7258FEE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参与起草、收集试验数据总结</w:t>
            </w:r>
          </w:p>
        </w:tc>
      </w:tr>
      <w:tr w14:paraId="47BDB3C8">
        <w:tblPrEx>
          <w:tblCellMar>
            <w:top w:w="0" w:type="dxa"/>
            <w:left w:w="108" w:type="dxa"/>
            <w:bottom w:w="0" w:type="dxa"/>
            <w:right w:w="108" w:type="dxa"/>
          </w:tblCellMar>
        </w:tblPrEx>
        <w:trPr>
          <w:trHeight w:val="402" w:hRule="atLeast"/>
          <w:jc w:val="center"/>
        </w:trPr>
        <w:tc>
          <w:tcPr>
            <w:tcW w:w="3161"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F6DDB9F">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清镇市种植业服务中心</w:t>
            </w:r>
          </w:p>
        </w:tc>
        <w:tc>
          <w:tcPr>
            <w:tcW w:w="2160" w:type="dxa"/>
            <w:tcBorders>
              <w:top w:val="single" w:color="000000" w:sz="8" w:space="0"/>
              <w:left w:val="nil"/>
              <w:bottom w:val="single" w:color="000000" w:sz="8" w:space="0"/>
              <w:right w:val="single" w:color="000000" w:sz="8" w:space="0"/>
            </w:tcBorders>
            <w:shd w:val="clear" w:color="auto" w:fill="auto"/>
            <w:noWrap w:val="0"/>
            <w:vAlign w:val="center"/>
          </w:tcPr>
          <w:p w14:paraId="2FA9141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田  梅</w:t>
            </w:r>
          </w:p>
        </w:tc>
        <w:tc>
          <w:tcPr>
            <w:tcW w:w="1781" w:type="dxa"/>
            <w:tcBorders>
              <w:top w:val="single" w:color="000000" w:sz="8" w:space="0"/>
              <w:left w:val="nil"/>
              <w:bottom w:val="single" w:color="000000" w:sz="8" w:space="0"/>
              <w:right w:val="single" w:color="000000" w:sz="8" w:space="0"/>
            </w:tcBorders>
            <w:shd w:val="clear" w:color="auto" w:fill="auto"/>
            <w:noWrap w:val="0"/>
            <w:vAlign w:val="center"/>
          </w:tcPr>
          <w:p w14:paraId="31253C8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0" w:type="dxa"/>
            <w:tcBorders>
              <w:top w:val="single" w:color="000000" w:sz="8" w:space="0"/>
              <w:left w:val="nil"/>
              <w:bottom w:val="single" w:color="000000" w:sz="8" w:space="0"/>
              <w:right w:val="single" w:color="000000" w:sz="8" w:space="0"/>
            </w:tcBorders>
            <w:shd w:val="clear" w:color="auto" w:fill="auto"/>
            <w:noWrap w:val="0"/>
            <w:vAlign w:val="center"/>
          </w:tcPr>
          <w:p w14:paraId="1437740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收集试验数据总结</w:t>
            </w:r>
          </w:p>
        </w:tc>
      </w:tr>
    </w:tbl>
    <w:p w14:paraId="4BDAF515">
      <w:pPr>
        <w:spacing w:line="360" w:lineRule="auto"/>
        <w:ind w:firstLine="500" w:firstLineChars="200"/>
        <w:rPr>
          <w:rFonts w:hint="eastAsia" w:ascii="黑体" w:hAnsi="黑体" w:eastAsia="黑体" w:cs="黑体"/>
          <w:spacing w:val="5"/>
          <w:sz w:val="24"/>
          <w:szCs w:val="24"/>
          <w:shd w:val="clear" w:color="auto" w:fill="FFFFFF"/>
          <w:lang w:val="en-US" w:eastAsia="zh-CN"/>
        </w:rPr>
      </w:pPr>
      <w:r>
        <w:rPr>
          <w:rFonts w:hint="eastAsia" w:ascii="黑体" w:hAnsi="黑体" w:eastAsia="黑体" w:cs="黑体"/>
          <w:spacing w:val="5"/>
          <w:sz w:val="24"/>
          <w:szCs w:val="24"/>
          <w:shd w:val="clear" w:color="auto" w:fill="FFFFFF"/>
          <w:lang w:val="en-US" w:eastAsia="zh-CN"/>
        </w:rPr>
        <w:t>三、主要条款的说明及确定依据</w:t>
      </w:r>
    </w:p>
    <w:p w14:paraId="592183D2">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（一）标准编制依据</w:t>
      </w:r>
    </w:p>
    <w:p w14:paraId="28E9CC1F">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1.GB 3095《环境空气质量标准》、GB 5084《农田灌溉水质标准》、GB 15618《土壤环境质量  农用地土壤污染风险管控标准（试行）》。</w:t>
      </w:r>
    </w:p>
    <w:p w14:paraId="096DE435">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2.NY/T 496 《肥料合理使用准则 通则》、NY/T 1276《农药安全使用规范  总则》</w:t>
      </w:r>
    </w:p>
    <w:p w14:paraId="56C5221D">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（二）主要条款说明及确定</w:t>
      </w:r>
    </w:p>
    <w:p w14:paraId="3F36DF2F">
      <w:p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1. 第3章产地环境</w:t>
      </w:r>
    </w:p>
    <w:p w14:paraId="5CC2548F">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规定了选择排灌方便、土层深厚、疏松肥沃的地块。空气质量、农田灌溉水质、土壤环境质量的要求。</w:t>
      </w:r>
    </w:p>
    <w:p w14:paraId="39272C75">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主要确定依据：直接引用GB 3095、GB 5084 、GB 15618，并结合当地的环境条件和香葱栽培的要求给出。</w:t>
      </w:r>
    </w:p>
    <w:p w14:paraId="0FF4CA49">
      <w:pPr>
        <w:numPr>
          <w:ilvl w:val="0"/>
          <w:numId w:val="2"/>
        </w:numPr>
        <w:spacing w:line="360" w:lineRule="auto"/>
        <w:ind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第4章品种选择</w:t>
      </w:r>
    </w:p>
    <w:p w14:paraId="76A6BA6A">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规定了宜选用优质高产、抗逆性强、香味浓郁，适应本地种植的品种，如本地小米葱。</w:t>
      </w:r>
    </w:p>
    <w:p w14:paraId="3F280C15">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主要确定依据：贵阳市香葱种植主要以分株繁殖为主。根据2022年—2023年对贵安新区高峰镇、马场镇、花溪区黔陶乡马场村等香葱种植基地、种植大户主栽香葱品种调查。他们所栽品种多从广西、云南调运。通过异地调种栽培，可增强香葱的抗病力并提高产量。选择种葱时多选择前茬分蘖能力强，生长健壮、香味浓郁、高产无病害、综合性状表现优良的商品葱作种葱。同样，外省的香葱生产基地也有从本市调运商品葱作种葱生产。本地小米葱是贵阳市地方品种，株高25 cm～30 cm，耐寒性出色，能够耐受-5 ℃的低温、香味浓郁。</w:t>
      </w:r>
    </w:p>
    <w:p w14:paraId="5750283D">
      <w:pPr>
        <w:numPr>
          <w:ilvl w:val="0"/>
          <w:numId w:val="2"/>
        </w:numPr>
        <w:spacing w:line="360" w:lineRule="auto"/>
        <w:ind w:left="0" w:leftChars="0" w:firstLine="502" w:firstLineChars="200"/>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第5章整地施肥</w:t>
      </w:r>
    </w:p>
    <w:p w14:paraId="152B3BEC">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规定了1.前茬清园：清除前茬稻田作物秸秆、杂草等，保持田间清洁。2.机耕和施肥：翻犁1次，深度25 cm～30 cm；然后旋耕1次，按照NY/T 496要求施肥，每667 ㎡均匀撒施腐熟有机肥2000 kg～3000 kg（或生物有机肥500 kg～1000 kg），三元复合肥（15:15:15）30 kg～40 kg，钙镁磷肥 25 kg～30 kg；撒施后再旋耕1次，将肥料与土壤混合均匀。3.起厢：起厢高度25 cm～30 cm，厢面宽1.3 m～1.6 m，沟宽35 cm～40 cm，厢面应平直，垄面无大粒土块。</w:t>
      </w:r>
    </w:p>
    <w:p w14:paraId="01ACE9E6">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主要确定依据：参照《肥料合理使用准则 通则》（NY/T 496）的相关要求，结合实践经验总结提炼。</w:t>
      </w:r>
    </w:p>
    <w:p w14:paraId="3F8E166D">
      <w:pPr>
        <w:spacing w:line="360" w:lineRule="auto"/>
        <w:ind w:firstLine="50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香葱适宜在肥沃、疏松、排水良好的土壤中生长。土壤的pH值最好在6.0-7.0之间。过于酸性或碱性的土壤会影响香葱的生长和品质。香葱根系分布较浅，吸收能力较弱，不耐大肥、不耐旱涝。在多雨的地区及地下水位较高的地方，应采取深沟高厢，以利排水</w:t>
      </w:r>
      <w:r>
        <w:rPr>
          <w:rFonts w:hint="eastAsia" w:ascii="宋体" w:hAnsi="宋体" w:eastAsia="宋体" w:cs="宋体"/>
          <w:color w:val="000000" w:themeColor="text1"/>
          <w:sz w:val="24"/>
          <w:szCs w:val="24"/>
          <w:lang w:eastAsia="zh-CN"/>
          <w14:textFill>
            <w14:solidFill>
              <w14:schemeClr w14:val="tx1"/>
            </w14:solidFill>
          </w14:textFill>
        </w:rPr>
        <w:t>。</w:t>
      </w:r>
    </w:p>
    <w:p w14:paraId="1BA3B6B1">
      <w:pPr>
        <w:numPr>
          <w:ilvl w:val="0"/>
          <w:numId w:val="2"/>
        </w:numPr>
        <w:spacing w:line="360" w:lineRule="auto"/>
        <w:ind w:left="0" w:leftChars="0"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第6章定植</w:t>
      </w:r>
    </w:p>
    <w:p w14:paraId="3356C1AF">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规定了：</w:t>
      </w:r>
    </w:p>
    <w:p w14:paraId="344A75E4">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1.种植时期：种植时期当年10月～次年3月。</w:t>
      </w:r>
    </w:p>
    <w:p w14:paraId="13F962E5">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2.分株栽培</w:t>
      </w:r>
    </w:p>
    <w:p w14:paraId="117EE5F5">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2.1选种株：选择无病虫、健壮的香葱植株进行分株，种前种株消毒，物理消毒可把种株在太阳下晒30 </w:t>
      </w:r>
      <w:r>
        <w:rPr>
          <w:rFonts w:hint="eastAsia" w:ascii="宋体" w:hAnsi="宋体" w:eastAsia="宋体" w:cs="宋体"/>
          <w:kern w:val="0"/>
          <w:sz w:val="24"/>
          <w:szCs w:val="24"/>
          <w:lang w:eastAsia="zh-CN"/>
        </w:rPr>
        <w:t>min</w:t>
      </w:r>
      <w:r>
        <w:rPr>
          <w:rFonts w:hint="eastAsia" w:ascii="宋体" w:hAnsi="宋体" w:eastAsia="宋体" w:cs="宋体"/>
          <w:kern w:val="0"/>
          <w:sz w:val="24"/>
          <w:szCs w:val="24"/>
          <w:lang w:val="en-US" w:eastAsia="zh-CN"/>
        </w:rPr>
        <w:t xml:space="preserve">～40 </w:t>
      </w:r>
      <w:r>
        <w:rPr>
          <w:rFonts w:hint="eastAsia" w:ascii="宋体" w:hAnsi="宋体" w:eastAsia="宋体" w:cs="宋体"/>
          <w:kern w:val="0"/>
          <w:sz w:val="24"/>
          <w:szCs w:val="24"/>
          <w:lang w:eastAsia="zh-CN"/>
        </w:rPr>
        <w:t>min</w:t>
      </w:r>
      <w:r>
        <w:rPr>
          <w:rFonts w:hint="eastAsia" w:ascii="宋体" w:hAnsi="宋体" w:eastAsia="宋体" w:cs="宋体"/>
          <w:kern w:val="0"/>
          <w:sz w:val="24"/>
          <w:szCs w:val="24"/>
          <w:lang w:val="en-US" w:eastAsia="zh-CN"/>
        </w:rPr>
        <w:t>杀死病菌虫卵，化学消毒可用75%百菌清可湿性粉剂600倍液浸种株根部。</w:t>
      </w:r>
    </w:p>
    <w:p w14:paraId="585DF1A9">
      <w:pPr>
        <w:numPr>
          <w:ilvl w:val="0"/>
          <w:numId w:val="0"/>
        </w:numPr>
        <w:spacing w:line="360" w:lineRule="auto"/>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2.2定植前在厢面上喷杀菌剂进行土壤消毒，采用开沟种植，沟宽13</w:t>
      </w:r>
      <w:r>
        <w:rPr>
          <w:rFonts w:hint="eastAsia" w:ascii="宋体" w:hAnsi="宋体" w:eastAsia="宋体" w:cs="宋体"/>
          <w:kern w:val="0"/>
          <w:sz w:val="24"/>
          <w:szCs w:val="24"/>
        </w:rPr>
        <w:t xml:space="preserve"> cm</w:t>
      </w:r>
      <w:r>
        <w:rPr>
          <w:rFonts w:hint="eastAsia" w:ascii="宋体" w:hAnsi="宋体" w:eastAsia="宋体" w:cs="宋体"/>
          <w:kern w:val="0"/>
          <w:sz w:val="24"/>
          <w:szCs w:val="24"/>
          <w:lang w:val="en-US" w:eastAsia="zh-CN"/>
        </w:rPr>
        <w:t>～14</w:t>
      </w:r>
      <w:r>
        <w:rPr>
          <w:rFonts w:hint="eastAsia" w:ascii="宋体" w:hAnsi="宋体" w:eastAsia="宋体" w:cs="宋体"/>
          <w:kern w:val="0"/>
          <w:sz w:val="24"/>
          <w:szCs w:val="24"/>
        </w:rPr>
        <w:t xml:space="preserve"> cm</w:t>
      </w:r>
      <w:r>
        <w:rPr>
          <w:rFonts w:hint="eastAsia" w:ascii="宋体" w:hAnsi="宋体" w:eastAsia="宋体" w:cs="宋体"/>
          <w:kern w:val="0"/>
          <w:sz w:val="24"/>
          <w:szCs w:val="24"/>
          <w:lang w:val="en-US" w:eastAsia="zh-CN"/>
        </w:rPr>
        <w:t>，沟深20</w:t>
      </w:r>
      <w:r>
        <w:rPr>
          <w:rFonts w:hint="eastAsia" w:ascii="宋体" w:hAnsi="宋体" w:eastAsia="宋体" w:cs="宋体"/>
          <w:kern w:val="0"/>
          <w:sz w:val="24"/>
          <w:szCs w:val="24"/>
        </w:rPr>
        <w:t xml:space="preserve"> cm</w:t>
      </w:r>
      <w:r>
        <w:rPr>
          <w:rFonts w:hint="eastAsia" w:ascii="宋体" w:hAnsi="宋体" w:eastAsia="宋体" w:cs="宋体"/>
          <w:kern w:val="0"/>
          <w:sz w:val="24"/>
          <w:szCs w:val="24"/>
          <w:lang w:val="en-US" w:eastAsia="zh-CN"/>
        </w:rPr>
        <w:t>～26</w:t>
      </w:r>
      <w:r>
        <w:rPr>
          <w:rFonts w:hint="eastAsia" w:ascii="宋体" w:hAnsi="宋体" w:eastAsia="宋体" w:cs="宋体"/>
          <w:kern w:val="0"/>
          <w:sz w:val="24"/>
          <w:szCs w:val="24"/>
        </w:rPr>
        <w:t xml:space="preserve"> cm</w:t>
      </w:r>
      <w:r>
        <w:rPr>
          <w:rFonts w:hint="eastAsia" w:ascii="宋体" w:hAnsi="宋体" w:eastAsia="宋体" w:cs="宋体"/>
          <w:kern w:val="0"/>
          <w:sz w:val="24"/>
          <w:szCs w:val="24"/>
          <w:lang w:val="en-US" w:eastAsia="zh-CN"/>
        </w:rPr>
        <w:t>，种植株距为10</w:t>
      </w:r>
      <w:r>
        <w:rPr>
          <w:rFonts w:hint="eastAsia" w:ascii="宋体" w:hAnsi="宋体" w:eastAsia="宋体" w:cs="宋体"/>
          <w:kern w:val="0"/>
          <w:sz w:val="24"/>
          <w:szCs w:val="24"/>
        </w:rPr>
        <w:t xml:space="preserve"> cm</w:t>
      </w:r>
      <w:r>
        <w:rPr>
          <w:rFonts w:hint="eastAsia" w:ascii="宋体" w:hAnsi="宋体" w:eastAsia="宋体" w:cs="宋体"/>
          <w:kern w:val="0"/>
          <w:sz w:val="24"/>
          <w:szCs w:val="24"/>
          <w:lang w:val="en-US" w:eastAsia="zh-CN"/>
        </w:rPr>
        <w:t>，每丛4株～8株。排好每行葱后，葱根部覆土，同时起第二行排种（葱）沟，依次类推定植，定植后浇足定根水。</w:t>
      </w:r>
    </w:p>
    <w:p w14:paraId="6C2F4AC0">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主要确定依据：稻田</w:t>
      </w:r>
      <w:r>
        <w:rPr>
          <w:rFonts w:hint="eastAsia" w:ascii="宋体" w:hAnsi="宋体" w:eastAsia="宋体" w:cs="宋体"/>
          <w:color w:val="000000" w:themeColor="text1"/>
          <w:sz w:val="24"/>
          <w:szCs w:val="24"/>
          <w:lang w:val="en-US" w:eastAsia="zh-CN"/>
          <w14:textFill>
            <w14:solidFill>
              <w14:schemeClr w14:val="tx1"/>
            </w14:solidFill>
          </w14:textFill>
        </w:rPr>
        <w:t>香葱</w:t>
      </w:r>
      <w:r>
        <w:rPr>
          <w:rFonts w:hint="eastAsia" w:ascii="宋体" w:hAnsi="宋体" w:eastAsia="宋体" w:cs="宋体"/>
          <w:color w:val="000000" w:themeColor="text1"/>
          <w:sz w:val="24"/>
          <w:szCs w:val="24"/>
          <w14:textFill>
            <w14:solidFill>
              <w14:schemeClr w14:val="tx1"/>
            </w14:solidFill>
          </w14:textFill>
        </w:rPr>
        <w:t>栽培的相关要求及结合实践经验的总结提炼。</w:t>
      </w:r>
    </w:p>
    <w:p w14:paraId="170334CA">
      <w:pPr>
        <w:numPr>
          <w:ilvl w:val="0"/>
          <w:numId w:val="2"/>
        </w:numPr>
        <w:spacing w:line="360" w:lineRule="auto"/>
        <w:ind w:left="0" w:leftChars="0"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第7章田间管理</w:t>
      </w:r>
    </w:p>
    <w:p w14:paraId="3F9C7729">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规定了：1.水分管理：浇水以晴天上午11:00时以前，下午</w:t>
      </w:r>
      <w:r>
        <w:rPr>
          <w:rFonts w:hint="eastAsia" w:ascii="宋体" w:hAnsi="宋体" w:cs="宋体"/>
          <w:kern w:val="0"/>
          <w:sz w:val="24"/>
          <w:szCs w:val="24"/>
          <w:lang w:val="en-US" w:eastAsia="zh-CN"/>
        </w:rPr>
        <w:t>4</w:t>
      </w:r>
      <w:r>
        <w:rPr>
          <w:rFonts w:hint="eastAsia" w:ascii="宋体" w:hAnsi="宋体" w:eastAsia="宋体" w:cs="宋体"/>
          <w:kern w:val="0"/>
          <w:sz w:val="24"/>
          <w:szCs w:val="24"/>
          <w:lang w:val="en-US" w:eastAsia="zh-CN"/>
        </w:rPr>
        <w:t>:00时以后为宜，浇透，下次土壤表面变干再浇水。缓苗期在定植时浇足定植水，然后在大约20 d的缓苗期间，水分上要宁干勿涝，防止烂根。发叶盛期，视苗情浇小水，保持墒面湿润即可。旺盛生长期要掌握勤浇，重浇的原则。2.肥料管理：肥料的选择与施用按照NY/T 496 要求执行。采用水溶性冲施肥和叶面追肥相结合。活棵后每667 ㎡追施尿素5 kg作促蘖肥，施肥前如土壤板结，应浅锄。15 d-20 d追1次肥，每次施尿素5 kg/667 ㎡、硫酸钾5 kg/667 ㎡，施肥结合浇水，保持土壤湿润。每</w:t>
      </w:r>
      <w:r>
        <w:rPr>
          <w:rFonts w:hint="eastAsia" w:ascii="宋体" w:hAnsi="宋体" w:eastAsia="宋体" w:cs="宋体"/>
          <w:kern w:val="0"/>
          <w:sz w:val="24"/>
          <w:szCs w:val="24"/>
          <w:lang w:val="en-US" w:eastAsia="zh-CN" w:bidi="ar-SA"/>
        </w:rPr>
        <w:t>茬中耕松土1次</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val="en-US" w:eastAsia="zh-CN" w:bidi="ar-SA"/>
        </w:rPr>
        <w:t>2次，以促进根系生长。收获前15 d</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val="en-US" w:eastAsia="zh-CN" w:bidi="ar-SA"/>
        </w:rPr>
        <w:t>20 d可喷氨基酸肥等叶面肥，以促植株</w:t>
      </w:r>
      <w:r>
        <w:rPr>
          <w:rFonts w:hint="eastAsia" w:ascii="宋体" w:hAnsi="宋体" w:eastAsia="宋体" w:cs="宋体"/>
          <w:kern w:val="0"/>
          <w:sz w:val="24"/>
          <w:szCs w:val="24"/>
          <w:lang w:val="en-US" w:eastAsia="zh-CN"/>
        </w:rPr>
        <w:t>嫩绿。</w:t>
      </w:r>
    </w:p>
    <w:p w14:paraId="505840E2">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主要确定依据：稻田香葱栽培的相关要求及结合实践经验的总结提炼</w:t>
      </w:r>
    </w:p>
    <w:p w14:paraId="560637D8">
      <w:pPr>
        <w:numPr>
          <w:ilvl w:val="0"/>
          <w:numId w:val="2"/>
        </w:numPr>
        <w:spacing w:line="360" w:lineRule="auto"/>
        <w:ind w:left="0" w:leftChars="0"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第8章病虫害防治</w:t>
      </w:r>
    </w:p>
    <w:p w14:paraId="57976505">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规定了：</w:t>
      </w:r>
    </w:p>
    <w:p w14:paraId="14AE08A0">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1.主要病虫害</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lang w:val="en-US" w:eastAsia="zh-CN"/>
        </w:rPr>
        <w:t>主要病害有锈病、紫斑病、霜霉病、灰霉病、主要害虫有葱蓟马、葱蛆、香葱潜叶蝇地、斜纹夜蛾等。</w:t>
      </w:r>
    </w:p>
    <w:p w14:paraId="5E04BCFE">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2.防控策略</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lang w:val="en-US" w:eastAsia="zh-CN"/>
        </w:rPr>
        <w:t>坚持“预防为主，综合防治”的植保方针，优先采用农业防治、生物防治、物理防治，科学、合理施用化学农药防治；禁止违法使用禁限农药，禁止违规使用化学除草剂。</w:t>
      </w:r>
    </w:p>
    <w:p w14:paraId="0C802127">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3.绿色防控技术</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lang w:val="en-US" w:eastAsia="zh-CN"/>
        </w:rPr>
        <w:t>3.1农业措施 香葱种植田块进行人工除草，及时摘除病叶，拔除病株，带出田外集中掩埋，掩埋深度45 cm以上。3.2物理防治 a.色板诱：悬挂全降解黄板、蓝板，诱杀蚜虫、蓟马等小型害虫，每667 ㎡悬挂15张～20张，高度以离植株顶部10 cm～15 cm为宜。b.性诱剂：根据防控对象，选用斜纹夜蛾或甜菜夜蛾性诱剂诱芯及配套的诱捕器，以每667 ㎡安装1套。c.杀虫灯：每10000 ㎡安装一盏太阳能自控多方式高效害虫诱捕器或太阳能杀虫灯诱杀鳞翅目、鞘翅目害虫的成虫。3.3药剂防治使用药剂防治符合NY/T 1276的要求。注意轮换、合理混配用药，严格控制农药安全间隔期。主要病虫害及所用药剂见附录A。</w:t>
      </w:r>
    </w:p>
    <w:p w14:paraId="526B3659">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主要确定依据：参照香葱病虫害防控的相关要求，以及直接引用NY/T 1276的相关要求。</w:t>
      </w:r>
    </w:p>
    <w:p w14:paraId="5D5ED3E0">
      <w:pPr>
        <w:numPr>
          <w:ilvl w:val="0"/>
          <w:numId w:val="2"/>
        </w:numPr>
        <w:spacing w:line="360" w:lineRule="auto"/>
        <w:ind w:left="0" w:leftChars="0"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第9章采收</w:t>
      </w:r>
    </w:p>
    <w:p w14:paraId="6A1F86B3">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规定了：香葱株高在20 cm后可根据市场需求适时采收，采收前 1 d～2 d须进行农药残留检测，合格后方能采收。</w:t>
      </w:r>
    </w:p>
    <w:p w14:paraId="1A3722A4">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主要确定依据：根据实践经验总结提炼作出的要求</w:t>
      </w:r>
    </w:p>
    <w:p w14:paraId="0ED4A7EC">
      <w:pPr>
        <w:numPr>
          <w:ilvl w:val="0"/>
          <w:numId w:val="2"/>
        </w:numPr>
        <w:spacing w:line="360" w:lineRule="auto"/>
        <w:ind w:left="0" w:leftChars="0"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第10章生产档案</w:t>
      </w:r>
    </w:p>
    <w:p w14:paraId="256FBAE4">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明确了生产档案的内容应详细记录产地环境、农事操作、水肥管理、病虫害防治、肥料及农药出入库、采收等环节的管理台账。田间生产管理档案见附录B。</w:t>
      </w:r>
    </w:p>
    <w:p w14:paraId="75710A0E">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主要确定依据：参照蔬菜生产档案的相关要求及结合实践经验总结提炼。</w:t>
      </w:r>
    </w:p>
    <w:p w14:paraId="57A63095">
      <w:pPr>
        <w:numPr>
          <w:ilvl w:val="0"/>
          <w:numId w:val="0"/>
        </w:numPr>
        <w:spacing w:line="360" w:lineRule="auto"/>
        <w:ind w:firstLine="480" w:firstLineChars="200"/>
        <w:rPr>
          <w:rFonts w:hint="eastAsia"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四、主要试验（或验证）的验证分析报告（测试报告）</w:t>
      </w:r>
    </w:p>
    <w:p w14:paraId="627907A9">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本标准的主要技术参数是：“品种选择、整地施肥、定植、田间管理、病虫害防治、采收”等指标。</w:t>
      </w:r>
    </w:p>
    <w:p w14:paraId="4441640F">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本标准基于原有科研成果，结合科技项目实施情况及贵阳企业、合作社、科研单位和农户等多年、多产区的香葱种植经验，开展试验示范和实地调研，取得良好效果，并确定了以上指标，有明显的地域性。通过生产技术的规范性、统一性、适用性、安全性和科学性，显著提高香葱产量和质量。</w:t>
      </w:r>
    </w:p>
    <w:p w14:paraId="06219902">
      <w:pPr>
        <w:numPr>
          <w:ilvl w:val="0"/>
          <w:numId w:val="0"/>
        </w:numPr>
        <w:spacing w:line="360" w:lineRule="auto"/>
        <w:ind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（一）品种选择</w:t>
      </w:r>
    </w:p>
    <w:p w14:paraId="37687F10">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贵阳市香葱种植主要以分株繁殖为主。种植时应选择前茬分蘖能力强，生长健壮、高产无病害、综合性状表现优良的株丛作为下茬移栽用苗，生产上通过异地调种栽培，可增强香葱的抗病力并提高产量。根据调查贵阳市各区县香葱种植基地、种植大户主栽品种。主要有本地小米葱：株高25 cm～30 cm，耐寒性出色，能够耐受-5℃的低温。四季香葱：分蘖能力强，每丛可达8株～12株，每年可收割6茬～8茬。马尾葱：葱白占比超过60%，干物质含量≥15%。牛角葱：叶片夹角≤30°，适合密植。这些香葱品种具有显著特征：生长环境适应性佳，一年四季均可种植，无论是露地，还是设施、庭院、阳台等场所，都能种植。其香味浓郁，生长速度快。由于种植方法简便、生长迅速。</w:t>
      </w:r>
    </w:p>
    <w:p w14:paraId="736268B7">
      <w:pPr>
        <w:numPr>
          <w:ilvl w:val="0"/>
          <w:numId w:val="0"/>
        </w:numPr>
        <w:spacing w:line="360" w:lineRule="auto"/>
        <w:ind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（二）整地施肥</w:t>
      </w:r>
    </w:p>
    <w:p w14:paraId="039FC5F4">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500" w:firstLineChars="200"/>
        <w:textAlignment w:val="auto"/>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王国艳.高海拔地区小香葱高效栽培技术浅析[J].种子科技，2023,41(14):60-62.DOI:10.19904/j.cnki.cn14-1160/s.2023.14.020.张开敏,郭凤鸣,姚红松,等.玉溪市小香葱调肥增效试验研究[J].农业科技通讯,2023,(07):92-95.研究认为土地选择工作非常重要。小香葱属于精细蔬菜，需要较高的种植技术要求，搭配精心管理措施，保证各项条件符合要求。</w:t>
      </w:r>
    </w:p>
    <w:p w14:paraId="03F3C5D1">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500" w:firstLineChars="200"/>
        <w:textAlignment w:val="auto"/>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要平整土地，保证种植地土质肥沃、疏松，这样种植地土壤才能具有良好的保湿透气性，土质可以选择黏壤土。要保证种植地水 源充足，可以实现自流灌溉，或者支持用水管进行灌溉。土壤中要施用足够的有机肥，且有机肥获取来源趋于稳定。劳动力具备良好 的素质。地块位置便利，方便技术指导，同时有利于收获运输。</w:t>
      </w:r>
    </w:p>
    <w:p w14:paraId="2246B216">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500" w:firstLineChars="200"/>
        <w:textAlignment w:val="auto"/>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选择好葱田后需要先检查土地，去除地面杂草，清除其他作物。种植户可以施入充分腐熟农家肥45000 kg/hm²～60000 kg/hm²、石灰750 kg/hm²～1125 kg/hm²、钙镁磷肥750 kg/hm²、复合肥375 kg/hm²，保证土质更细，实现整平处理。垄面宽控制在1.0 m～1.2 m，长度需要依据具体的地势确定，利于排水即可。如果遇到微坡田，需要起矮垄，反之，平田要起高垄。垄沟深度不能过深也不能过浅，需要超过20 cm。</w:t>
      </w:r>
    </w:p>
    <w:p w14:paraId="65851688">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500" w:firstLineChars="200"/>
        <w:textAlignment w:val="auto"/>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施用农家肥时，如果应用的是大型养殖场中的粪便，应用量低于22500 kg/hm²并科学处理。选用木质素菌肥腐蚀发酵30 d，然后将有机肥再施入土壤中。由于粪便中有重金属离子，应将重金属离子吸附处理，减少畜禽粪便产生的不利影响，防止对土壤产生污 染。如果连续种植超过2年，需要施加木质素菌肥，施加时应选择阳光不强烈时，一般选择早晨或者下午比较合适。木质素菌肥不能与特定化肥混合应用，比如杀虫剂与氮量超过20%的化肥不能混用。</w:t>
      </w:r>
    </w:p>
    <w:p w14:paraId="468482AF">
      <w:pPr>
        <w:spacing w:line="43" w:lineRule="exact"/>
        <w:rPr>
          <w:rFonts w:hint="eastAsia" w:ascii="宋体" w:hAnsi="宋体" w:eastAsia="宋体" w:cs="宋体"/>
          <w:sz w:val="24"/>
          <w:szCs w:val="24"/>
        </w:rPr>
      </w:pPr>
    </w:p>
    <w:p w14:paraId="7D31BD77">
      <w:pPr>
        <w:spacing w:line="173" w:lineRule="exact"/>
        <w:rPr>
          <w:rFonts w:hint="eastAsia" w:ascii="宋体" w:hAnsi="宋体" w:eastAsia="宋体" w:cs="宋体"/>
          <w:sz w:val="24"/>
          <w:szCs w:val="24"/>
        </w:rPr>
      </w:pPr>
    </w:p>
    <w:p w14:paraId="4316D9BF">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2"/>
        <w:rPr>
          <w:rFonts w:hint="eastAsia" w:ascii="宋体" w:hAnsi="宋体" w:eastAsia="宋体" w:cs="宋体"/>
          <w:b/>
          <w:bCs/>
          <w:kern w:val="0"/>
          <w:sz w:val="24"/>
          <w:szCs w:val="24"/>
          <w:lang w:val="en-US" w:eastAsia="zh-CN" w:bidi="ar-SA"/>
        </w:rPr>
      </w:pPr>
      <w:r>
        <w:rPr>
          <w:rFonts w:hint="eastAsia" w:ascii="宋体" w:hAnsi="宋体" w:eastAsia="宋体" w:cs="宋体"/>
          <w:sz w:val="24"/>
          <w:szCs w:val="24"/>
        </w:rPr>
        <w:drawing>
          <wp:inline distT="0" distB="0" distL="114300" distR="114300">
            <wp:extent cx="6099810" cy="1788160"/>
            <wp:effectExtent l="0" t="0" r="15240" b="2540"/>
            <wp:docPr id="8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 descr="IMG_256"/>
                    <pic:cNvPicPr>
                      <a:picLocks noChangeAspect="1"/>
                    </pic:cNvPicPr>
                  </pic:nvPicPr>
                  <pic:blipFill>
                    <a:blip r:embed="rId5"/>
                    <a:stretch>
                      <a:fillRect/>
                    </a:stretch>
                  </pic:blipFill>
                  <pic:spPr>
                    <a:xfrm>
                      <a:off x="0" y="0"/>
                      <a:ext cx="6099810" cy="1788160"/>
                    </a:xfrm>
                    <a:prstGeom prst="rect">
                      <a:avLst/>
                    </a:prstGeom>
                    <a:noFill/>
                    <a:ln w="9525">
                      <a:noFill/>
                    </a:ln>
                  </pic:spPr>
                </pic:pic>
              </a:graphicData>
            </a:graphic>
          </wp:inline>
        </w:drawing>
      </w:r>
    </w:p>
    <w:p w14:paraId="6F0D6318">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在长期连作的小香葱种植基地减少化学肥料施用量45%～88%（折纯量），通过增施商品有机肥、微生物菌剂及沼液，各试验处理土样分析pH、有机质含量及有效硼等元素含量明显增加，土壤培肥调酸与生态修复效果显著。处理3、处理4、处理5的小香葱各项农艺性状均不同程度优于CK处理，单丛净重、商品产量均明显高于CK处理，其中以处理4（每亩施用商品有机肥2000 kg、沼液9.6 t、复合肥30 kg、硝酸钾3 kg、益生菌液70 kg）取得最高产量。</w:t>
      </w:r>
    </w:p>
    <w:p w14:paraId="45AEE2E0">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结合项目组2023年—2024年在花溪区、修文县、南明区的生产试验。香葱种植应选择疏松、肥沃、排水良好的土壤，适宜的土壤pH值在6.0～7.0之间。避免选择沙土地块和重茬种植的地块。土壤处理为整地前将前茬作物秸秆、残菜、杂草和废旧地膜等全部清除，集中处理。</w:t>
      </w:r>
    </w:p>
    <w:p w14:paraId="5D9CF048">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整地施肥：精细整地，深耕土壤，去除杂草和石块。每667 ㎡均匀撒施腐熟有机肥2000 kg～3000 kg（或生物有机肥500 kg～1000 kg），三元复合肥（n:p:k=15:15:15）30 kg～40 kg，钙镁磷肥25 kg～30 kg；撒施后旋耕，将肥料与土壤混合均匀。连沟带垄1.3 m～1.6 m，沟宽35 cm～40 cm，起垄高度25 cm～30 cm，起垄应平直，垄面无大粒土块。</w:t>
      </w:r>
    </w:p>
    <w:p w14:paraId="2EE9677E">
      <w:pPr>
        <w:numPr>
          <w:ilvl w:val="0"/>
          <w:numId w:val="0"/>
        </w:numPr>
        <w:spacing w:line="360" w:lineRule="auto"/>
        <w:ind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（三）定植</w:t>
      </w:r>
    </w:p>
    <w:p w14:paraId="09725FA2">
      <w:pPr>
        <w:numPr>
          <w:ilvl w:val="0"/>
          <w:numId w:val="0"/>
        </w:numPr>
        <w:spacing w:line="360" w:lineRule="auto"/>
        <w:ind w:firstLine="500" w:firstLineChars="200"/>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定植前在厢面上喷杀菌剂进行土壤消毒，选择无病虫、健壮的香葱植株进行分株，种植时抖净泥土，剔除伤、病、弱苗和抽薹苗，根据葱苗大小分级栽植。种前种株消毒，物理消毒可把种株在太阳下晒30 min～40 min杀死病菌虫卵，化学消毒可用75%百菌清可湿性粉剂600倍液浸种株根部。采用开沟种植，沟宽13 cm～14 cm，沟深20 cm～26 cm，种植株距为10 cm，每丛4株～8株。排好每行葱后，葱根部覆土，同时起第二行排种（葱）沟，依此类推定植，定植后浇足定根水。</w:t>
      </w:r>
    </w:p>
    <w:p w14:paraId="1C5FD866">
      <w:pPr>
        <w:numPr>
          <w:ilvl w:val="0"/>
          <w:numId w:val="0"/>
        </w:numPr>
        <w:spacing w:line="360" w:lineRule="auto"/>
        <w:ind w:firstLine="482" w:firstLineChars="200"/>
        <w:rPr>
          <w:rFonts w:hint="eastAsia" w:ascii="宋体" w:hAnsi="宋体" w:eastAsia="宋体" w:cs="宋体"/>
          <w:b/>
          <w:bCs/>
          <w:kern w:val="0"/>
          <w:sz w:val="24"/>
          <w:szCs w:val="24"/>
          <w:lang w:val="en-US" w:eastAsia="zh-CN"/>
        </w:rPr>
      </w:pPr>
      <w:r>
        <w:rPr>
          <w:rFonts w:hint="eastAsia" w:ascii="宋体" w:hAnsi="宋体" w:cs="宋体"/>
          <w:b/>
          <w:bCs/>
          <w:kern w:val="0"/>
          <w:sz w:val="24"/>
          <w:szCs w:val="24"/>
          <w:lang w:val="en-US" w:eastAsia="zh-CN"/>
        </w:rPr>
        <w:t>（</w:t>
      </w:r>
      <w:r>
        <w:rPr>
          <w:rFonts w:hint="eastAsia" w:ascii="宋体" w:hAnsi="宋体" w:eastAsia="宋体" w:cs="宋体"/>
          <w:b/>
          <w:bCs/>
          <w:kern w:val="0"/>
          <w:sz w:val="24"/>
          <w:szCs w:val="24"/>
          <w:lang w:val="en-US" w:eastAsia="zh-CN"/>
        </w:rPr>
        <w:t>四</w:t>
      </w:r>
      <w:r>
        <w:rPr>
          <w:rFonts w:hint="eastAsia" w:ascii="宋体" w:hAnsi="宋体" w:cs="宋体"/>
          <w:b/>
          <w:bCs/>
          <w:kern w:val="0"/>
          <w:sz w:val="24"/>
          <w:szCs w:val="24"/>
          <w:lang w:val="en-US" w:eastAsia="zh-CN"/>
        </w:rPr>
        <w:t>）</w:t>
      </w:r>
      <w:r>
        <w:rPr>
          <w:rFonts w:hint="eastAsia" w:ascii="宋体" w:hAnsi="宋体" w:eastAsia="宋体" w:cs="宋体"/>
          <w:b/>
          <w:bCs/>
          <w:kern w:val="0"/>
          <w:sz w:val="24"/>
          <w:szCs w:val="24"/>
          <w:lang w:val="en-US" w:eastAsia="zh-CN"/>
        </w:rPr>
        <w:t>田间管理</w:t>
      </w:r>
    </w:p>
    <w:p w14:paraId="679D5DA9">
      <w:pPr>
        <w:numPr>
          <w:ilvl w:val="0"/>
          <w:numId w:val="0"/>
        </w:numPr>
        <w:spacing w:line="360" w:lineRule="auto"/>
        <w:ind w:firstLine="482" w:firstLineChars="200"/>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1.水分管理</w:t>
      </w:r>
    </w:p>
    <w:p w14:paraId="7CEB5C7F">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左丽娟,普继琼,段永华,等.不同水分用量对小香葱生长的影响[J].南方园艺,2021,32(02):11-14.</w:t>
      </w:r>
    </w:p>
    <w:p w14:paraId="7221C61A">
      <w:pPr>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不同水分处理对小香葱产量影响（见表2、图1），从单株地上部鲜重处理1为2.92 g、处理2为8.55 g、处理3为10.41 g、处理4为20.21 g、处理5为6.61 g可知，地上部鲜重随着浇水量的增加呈现先逐渐增加而后下降的趋势，处理4的单株鲜重最大，较其他处理  增加94.14%～592.12%；单株地下部鲜重、单株鲜重及小区植株鲜重也与单株地上部鲜重呈现相同的变化规律，即随着浇水量的增加 呈现先逐渐增加而后下降的趋势。处理4单株地下部鲜重及单株鲜重分别为1.59 g和21.80 g，较其他处理增加78.65%～218.00%及92.92%～537.43%；处理4小区植株鲜重为327.00 g，其他处理仅为其鲜重的15.69%～51.83%。根冠比结果显示，则以浇水较少的处理1根冠比最大为17.12%，高于其他处理8.57%～9.4%。</w:t>
      </w:r>
    </w:p>
    <w:p w14:paraId="04AFD168">
      <w:pPr>
        <w:numPr>
          <w:ilvl w:val="0"/>
          <w:numId w:val="0"/>
        </w:numPr>
        <w:spacing w:line="36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表1不同水分处理的小香葱生长量</w:t>
      </w:r>
    </w:p>
    <w:p w14:paraId="23685DF1">
      <w:pPr>
        <w:spacing w:line="129" w:lineRule="exact"/>
        <w:rPr>
          <w:rFonts w:hint="eastAsia" w:ascii="宋体" w:hAnsi="宋体" w:eastAsia="宋体" w:cs="宋体"/>
          <w:color w:val="000000" w:themeColor="text1"/>
          <w:sz w:val="24"/>
          <w:szCs w:val="24"/>
          <w:highlight w:val="none"/>
          <w14:textFill>
            <w14:solidFill>
              <w14:schemeClr w14:val="tx1"/>
            </w14:solidFill>
          </w14:textFill>
        </w:rPr>
      </w:pPr>
    </w:p>
    <w:tbl>
      <w:tblPr>
        <w:tblStyle w:val="16"/>
        <w:tblW w:w="9249" w:type="dxa"/>
        <w:tblInd w:w="4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893"/>
        <w:gridCol w:w="1237"/>
        <w:gridCol w:w="1238"/>
        <w:gridCol w:w="1212"/>
        <w:gridCol w:w="2380"/>
        <w:gridCol w:w="1164"/>
        <w:gridCol w:w="1125"/>
      </w:tblGrid>
      <w:tr w14:paraId="0ACA024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3" w:hRule="atLeast"/>
        </w:trPr>
        <w:tc>
          <w:tcPr>
            <w:tcW w:w="893" w:type="dxa"/>
            <w:tcBorders>
              <w:top w:val="single" w:color="000000" w:sz="4" w:space="0"/>
              <w:bottom w:val="single" w:color="000000" w:sz="4" w:space="0"/>
            </w:tcBorders>
            <w:vAlign w:val="top"/>
          </w:tcPr>
          <w:p w14:paraId="45A4A115">
            <w:pPr>
              <w:widowControl w:val="0"/>
              <w:spacing w:before="140" w:line="219" w:lineRule="auto"/>
              <w:ind w:left="221"/>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处理</w:t>
            </w:r>
          </w:p>
        </w:tc>
        <w:tc>
          <w:tcPr>
            <w:tcW w:w="1237" w:type="dxa"/>
            <w:tcBorders>
              <w:top w:val="single" w:color="000000" w:sz="4" w:space="0"/>
              <w:bottom w:val="single" w:color="000000" w:sz="4" w:space="0"/>
            </w:tcBorders>
            <w:vAlign w:val="top"/>
          </w:tcPr>
          <w:p w14:paraId="5A5E32BF">
            <w:pPr>
              <w:widowControl w:val="0"/>
              <w:spacing w:before="140" w:line="219" w:lineRule="auto"/>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株高</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cm</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p>
        </w:tc>
        <w:tc>
          <w:tcPr>
            <w:tcW w:w="1238" w:type="dxa"/>
            <w:tcBorders>
              <w:top w:val="single" w:color="000000" w:sz="4" w:space="0"/>
              <w:bottom w:val="single" w:color="000000" w:sz="4" w:space="0"/>
            </w:tcBorders>
            <w:vAlign w:val="top"/>
          </w:tcPr>
          <w:p w14:paraId="394F724E">
            <w:pPr>
              <w:widowControl w:val="0"/>
              <w:spacing w:before="140" w:line="219" w:lineRule="auto"/>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株幅</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cm</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p>
        </w:tc>
        <w:tc>
          <w:tcPr>
            <w:tcW w:w="1212" w:type="dxa"/>
            <w:tcBorders>
              <w:top w:val="single" w:color="000000" w:sz="4" w:space="0"/>
              <w:bottom w:val="single" w:color="000000" w:sz="4" w:space="0"/>
            </w:tcBorders>
            <w:vAlign w:val="top"/>
          </w:tcPr>
          <w:p w14:paraId="3142B381">
            <w:pPr>
              <w:widowControl w:val="0"/>
              <w:spacing w:before="140" w:line="219" w:lineRule="auto"/>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假茎横径</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cm</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p>
        </w:tc>
        <w:tc>
          <w:tcPr>
            <w:tcW w:w="2380" w:type="dxa"/>
            <w:tcBorders>
              <w:top w:val="single" w:color="000000" w:sz="4" w:space="0"/>
              <w:bottom w:val="single" w:color="000000" w:sz="4" w:space="0"/>
            </w:tcBorders>
            <w:vAlign w:val="top"/>
          </w:tcPr>
          <w:p w14:paraId="2313489D">
            <w:pPr>
              <w:widowControl w:val="0"/>
              <w:spacing w:before="140" w:line="219" w:lineRule="auto"/>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分蘖数</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株</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 xml:space="preserve">）  </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单株叶数</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片</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p>
        </w:tc>
        <w:tc>
          <w:tcPr>
            <w:tcW w:w="1164" w:type="dxa"/>
            <w:tcBorders>
              <w:top w:val="single" w:color="000000" w:sz="4" w:space="0"/>
              <w:bottom w:val="single" w:color="000000" w:sz="4" w:space="0"/>
            </w:tcBorders>
            <w:vAlign w:val="top"/>
          </w:tcPr>
          <w:p w14:paraId="78E4004C">
            <w:pPr>
              <w:widowControl w:val="0"/>
              <w:spacing w:before="140" w:line="219" w:lineRule="auto"/>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根长</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cm</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p>
        </w:tc>
        <w:tc>
          <w:tcPr>
            <w:tcW w:w="1125" w:type="dxa"/>
            <w:tcBorders>
              <w:top w:val="single" w:color="000000" w:sz="4" w:space="0"/>
              <w:bottom w:val="single" w:color="000000" w:sz="4" w:space="0"/>
            </w:tcBorders>
            <w:vAlign w:val="top"/>
          </w:tcPr>
          <w:p w14:paraId="0D854D1B">
            <w:pPr>
              <w:widowControl w:val="0"/>
              <w:spacing w:before="140" w:line="219" w:lineRule="auto"/>
              <w:jc w:val="both"/>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pP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根数</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spacing w:val="-1"/>
                <w:kern w:val="2"/>
                <w:sz w:val="15"/>
                <w:szCs w:val="15"/>
                <w:highlight w:val="none"/>
                <w:lang w:val="en-US" w:eastAsia="en-US" w:bidi="ar-SA"/>
                <w14:textFill>
                  <w14:solidFill>
                    <w14:schemeClr w14:val="tx1"/>
                  </w14:solidFill>
                </w14:textFill>
              </w:rPr>
              <w:t>根</w:t>
            </w:r>
            <w:r>
              <w:rPr>
                <w:rFonts w:hint="eastAsia" w:ascii="仿宋_GB2312" w:hAnsi="仿宋_GB2312" w:eastAsia="仿宋_GB2312" w:cs="仿宋_GB2312"/>
                <w:b/>
                <w:bCs/>
                <w:color w:val="000000" w:themeColor="text1"/>
                <w:spacing w:val="-1"/>
                <w:kern w:val="2"/>
                <w:sz w:val="15"/>
                <w:szCs w:val="15"/>
                <w:highlight w:val="none"/>
                <w:lang w:val="en-US" w:eastAsia="zh-CN" w:bidi="ar-SA"/>
                <w14:textFill>
                  <w14:solidFill>
                    <w14:schemeClr w14:val="tx1"/>
                  </w14:solidFill>
                </w14:textFill>
              </w:rPr>
              <w:t>）</w:t>
            </w:r>
          </w:p>
        </w:tc>
      </w:tr>
      <w:tr w14:paraId="2E7C0B4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5" w:hRule="atLeast"/>
        </w:trPr>
        <w:tc>
          <w:tcPr>
            <w:tcW w:w="893" w:type="dxa"/>
            <w:tcBorders>
              <w:top w:val="single" w:color="000000" w:sz="4" w:space="0"/>
            </w:tcBorders>
            <w:vAlign w:val="top"/>
          </w:tcPr>
          <w:p w14:paraId="7BECC5C0">
            <w:pPr>
              <w:widowControl w:val="0"/>
              <w:spacing w:before="114" w:line="241" w:lineRule="auto"/>
              <w:ind w:firstLine="210" w:firstLineChars="10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1</w:t>
            </w:r>
          </w:p>
        </w:tc>
        <w:tc>
          <w:tcPr>
            <w:tcW w:w="1237" w:type="dxa"/>
            <w:tcBorders>
              <w:top w:val="single" w:color="000000" w:sz="4" w:space="0"/>
            </w:tcBorders>
            <w:vAlign w:val="top"/>
          </w:tcPr>
          <w:p w14:paraId="1A9C5038">
            <w:pPr>
              <w:widowControl w:val="0"/>
              <w:spacing w:before="114"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19.83c</w:t>
            </w:r>
          </w:p>
        </w:tc>
        <w:tc>
          <w:tcPr>
            <w:tcW w:w="1238" w:type="dxa"/>
            <w:tcBorders>
              <w:top w:val="single" w:color="000000" w:sz="4" w:space="0"/>
            </w:tcBorders>
            <w:vAlign w:val="top"/>
          </w:tcPr>
          <w:p w14:paraId="5612C616">
            <w:pPr>
              <w:widowControl w:val="0"/>
              <w:spacing w:before="114"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7.96</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b</w:t>
            </w:r>
          </w:p>
        </w:tc>
        <w:tc>
          <w:tcPr>
            <w:tcW w:w="1212" w:type="dxa"/>
            <w:tcBorders>
              <w:top w:val="single" w:color="000000" w:sz="4" w:space="0"/>
            </w:tcBorders>
            <w:vAlign w:val="top"/>
          </w:tcPr>
          <w:p w14:paraId="104E8152">
            <w:pPr>
              <w:widowControl w:val="0"/>
              <w:spacing w:before="114"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5.10</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b</w:t>
            </w:r>
          </w:p>
        </w:tc>
        <w:tc>
          <w:tcPr>
            <w:tcW w:w="2380" w:type="dxa"/>
            <w:tcBorders>
              <w:top w:val="single" w:color="000000" w:sz="4" w:space="0"/>
            </w:tcBorders>
            <w:vAlign w:val="top"/>
          </w:tcPr>
          <w:p w14:paraId="0F6BF1B0">
            <w:pPr>
              <w:widowControl w:val="0"/>
              <w:spacing w:before="114"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2.53</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3.14 b</w:t>
            </w:r>
          </w:p>
        </w:tc>
        <w:tc>
          <w:tcPr>
            <w:tcW w:w="1164" w:type="dxa"/>
            <w:tcBorders>
              <w:top w:val="single" w:color="000000" w:sz="4" w:space="0"/>
            </w:tcBorders>
            <w:vAlign w:val="top"/>
          </w:tcPr>
          <w:p w14:paraId="2FA7B6E2">
            <w:pPr>
              <w:widowControl w:val="0"/>
              <w:spacing w:before="114"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6.32</w:t>
            </w:r>
            <w:r>
              <w:rPr>
                <w:rFonts w:hint="eastAsia" w:ascii="宋体" w:hAnsi="宋体" w:eastAsia="宋体" w:cs="宋体"/>
                <w:color w:val="000000" w:themeColor="text1"/>
                <w:spacing w:val="5"/>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b</w:t>
            </w:r>
          </w:p>
        </w:tc>
        <w:tc>
          <w:tcPr>
            <w:tcW w:w="1125" w:type="dxa"/>
            <w:tcBorders>
              <w:top w:val="single" w:color="000000" w:sz="4" w:space="0"/>
            </w:tcBorders>
            <w:vAlign w:val="top"/>
          </w:tcPr>
          <w:p w14:paraId="7258E33C">
            <w:pPr>
              <w:widowControl w:val="0"/>
              <w:spacing w:before="114"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1"/>
                <w:kern w:val="2"/>
                <w:sz w:val="21"/>
                <w:szCs w:val="21"/>
                <w:highlight w:val="none"/>
                <w:lang w:val="en-US" w:eastAsia="en-US" w:bidi="ar-SA"/>
                <w14:textFill>
                  <w14:solidFill>
                    <w14:schemeClr w14:val="tx1"/>
                  </w14:solidFill>
                </w14:textFill>
              </w:rPr>
              <w:t>22.40 b</w:t>
            </w:r>
          </w:p>
        </w:tc>
      </w:tr>
      <w:tr w14:paraId="566B8F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893" w:type="dxa"/>
            <w:vAlign w:val="top"/>
          </w:tcPr>
          <w:p w14:paraId="6F2F9371">
            <w:pPr>
              <w:widowControl w:val="0"/>
              <w:spacing w:before="89" w:line="241" w:lineRule="auto"/>
              <w:ind w:firstLine="210" w:firstLineChars="10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2</w:t>
            </w:r>
          </w:p>
        </w:tc>
        <w:tc>
          <w:tcPr>
            <w:tcW w:w="1237" w:type="dxa"/>
            <w:vAlign w:val="top"/>
          </w:tcPr>
          <w:p w14:paraId="0214086D">
            <w:pPr>
              <w:widowControl w:val="0"/>
              <w:spacing w:before="89"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1"/>
                <w:kern w:val="2"/>
                <w:sz w:val="21"/>
                <w:szCs w:val="21"/>
                <w:highlight w:val="none"/>
                <w:lang w:val="en-US" w:eastAsia="en-US" w:bidi="ar-SA"/>
                <w14:textFill>
                  <w14:solidFill>
                    <w14:schemeClr w14:val="tx1"/>
                  </w14:solidFill>
                </w14:textFill>
              </w:rPr>
              <w:t>24.57 be</w:t>
            </w:r>
          </w:p>
        </w:tc>
        <w:tc>
          <w:tcPr>
            <w:tcW w:w="1238" w:type="dxa"/>
            <w:vAlign w:val="top"/>
          </w:tcPr>
          <w:p w14:paraId="1829D86A">
            <w:pPr>
              <w:widowControl w:val="0"/>
              <w:spacing w:before="89"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9.35</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ab</w:t>
            </w:r>
          </w:p>
        </w:tc>
        <w:tc>
          <w:tcPr>
            <w:tcW w:w="1212" w:type="dxa"/>
            <w:vAlign w:val="top"/>
          </w:tcPr>
          <w:p w14:paraId="7247E2C9">
            <w:pPr>
              <w:widowControl w:val="0"/>
              <w:spacing w:before="89"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5.42</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b</w:t>
            </w:r>
          </w:p>
        </w:tc>
        <w:tc>
          <w:tcPr>
            <w:tcW w:w="2380" w:type="dxa"/>
            <w:vAlign w:val="top"/>
          </w:tcPr>
          <w:p w14:paraId="5223815F">
            <w:pPr>
              <w:widowControl w:val="0"/>
              <w:spacing w:before="89"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2.66</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3.46 b</w:t>
            </w:r>
          </w:p>
        </w:tc>
        <w:tc>
          <w:tcPr>
            <w:tcW w:w="1164" w:type="dxa"/>
            <w:vAlign w:val="top"/>
          </w:tcPr>
          <w:p w14:paraId="49B62404">
            <w:pPr>
              <w:widowControl w:val="0"/>
              <w:spacing w:before="89"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7.43</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b</w:t>
            </w:r>
          </w:p>
        </w:tc>
        <w:tc>
          <w:tcPr>
            <w:tcW w:w="1125" w:type="dxa"/>
            <w:vAlign w:val="top"/>
          </w:tcPr>
          <w:p w14:paraId="707D85BF">
            <w:pPr>
              <w:widowControl w:val="0"/>
              <w:spacing w:before="89"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39.80</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ab</w:t>
            </w:r>
          </w:p>
        </w:tc>
      </w:tr>
      <w:tr w14:paraId="78DB540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 w:hRule="atLeast"/>
        </w:trPr>
        <w:tc>
          <w:tcPr>
            <w:tcW w:w="893" w:type="dxa"/>
            <w:vAlign w:val="top"/>
          </w:tcPr>
          <w:p w14:paraId="68C9CC89">
            <w:pPr>
              <w:widowControl w:val="0"/>
              <w:spacing w:before="81"/>
              <w:ind w:firstLine="210" w:firstLineChars="10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3</w:t>
            </w:r>
          </w:p>
        </w:tc>
        <w:tc>
          <w:tcPr>
            <w:tcW w:w="1237" w:type="dxa"/>
            <w:vAlign w:val="top"/>
          </w:tcPr>
          <w:p w14:paraId="783E326D">
            <w:pPr>
              <w:widowControl w:val="0"/>
              <w:spacing w:before="81"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1"/>
                <w:kern w:val="2"/>
                <w:sz w:val="21"/>
                <w:szCs w:val="21"/>
                <w:highlight w:val="none"/>
                <w:lang w:val="en-US" w:eastAsia="en-US" w:bidi="ar-SA"/>
                <w14:textFill>
                  <w14:solidFill>
                    <w14:schemeClr w14:val="tx1"/>
                  </w14:solidFill>
                </w14:textFill>
              </w:rPr>
              <w:t>26.03 b</w:t>
            </w:r>
          </w:p>
        </w:tc>
        <w:tc>
          <w:tcPr>
            <w:tcW w:w="1238" w:type="dxa"/>
            <w:vAlign w:val="top"/>
          </w:tcPr>
          <w:p w14:paraId="4A2B87B7">
            <w:pPr>
              <w:widowControl w:val="0"/>
              <w:spacing w:before="81"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10.46</w:t>
            </w:r>
            <w:r>
              <w:rPr>
                <w:rFonts w:hint="eastAsia" w:ascii="宋体" w:hAnsi="宋体" w:eastAsia="宋体" w:cs="宋体"/>
                <w:color w:val="000000" w:themeColor="text1"/>
                <w:spacing w:val="39"/>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ab</w:t>
            </w:r>
          </w:p>
        </w:tc>
        <w:tc>
          <w:tcPr>
            <w:tcW w:w="1212" w:type="dxa"/>
            <w:vAlign w:val="top"/>
          </w:tcPr>
          <w:p w14:paraId="7BF86300">
            <w:pPr>
              <w:widowControl w:val="0"/>
              <w:spacing w:before="81"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5.53b</w:t>
            </w:r>
          </w:p>
        </w:tc>
        <w:tc>
          <w:tcPr>
            <w:tcW w:w="2380" w:type="dxa"/>
            <w:vAlign w:val="top"/>
          </w:tcPr>
          <w:p w14:paraId="1BFF2559">
            <w:pPr>
              <w:widowControl w:val="0"/>
              <w:spacing w:before="81"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3.43</w:t>
            </w:r>
            <w:r>
              <w:rPr>
                <w:rFonts w:hint="eastAsia" w:ascii="宋体" w:hAnsi="宋体" w:eastAsia="宋体" w:cs="宋体"/>
                <w:color w:val="000000" w:themeColor="text1"/>
                <w:spacing w:val="1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a</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4.68</w:t>
            </w:r>
            <w:r>
              <w:rPr>
                <w:rFonts w:hint="eastAsia" w:ascii="宋体" w:hAnsi="宋体" w:eastAsia="宋体" w:cs="宋体"/>
                <w:color w:val="000000" w:themeColor="text1"/>
                <w:spacing w:val="11"/>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a</w:t>
            </w:r>
          </w:p>
        </w:tc>
        <w:tc>
          <w:tcPr>
            <w:tcW w:w="1164" w:type="dxa"/>
            <w:vAlign w:val="top"/>
          </w:tcPr>
          <w:p w14:paraId="07A26351">
            <w:pPr>
              <w:widowControl w:val="0"/>
              <w:spacing w:before="81"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7.80</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b</w:t>
            </w:r>
          </w:p>
        </w:tc>
        <w:tc>
          <w:tcPr>
            <w:tcW w:w="1125" w:type="dxa"/>
            <w:vAlign w:val="top"/>
          </w:tcPr>
          <w:p w14:paraId="5EA5AD76">
            <w:pPr>
              <w:widowControl w:val="0"/>
              <w:spacing w:before="81"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43.40</w:t>
            </w:r>
            <w:r>
              <w:rPr>
                <w:rFonts w:hint="eastAsia" w:ascii="宋体" w:hAnsi="宋体" w:eastAsia="宋体" w:cs="宋体"/>
                <w:color w:val="000000" w:themeColor="text1"/>
                <w:spacing w:val="10"/>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ab</w:t>
            </w:r>
          </w:p>
        </w:tc>
      </w:tr>
      <w:tr w14:paraId="1E5523D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1" w:hRule="atLeast"/>
        </w:trPr>
        <w:tc>
          <w:tcPr>
            <w:tcW w:w="893" w:type="dxa"/>
            <w:vAlign w:val="top"/>
          </w:tcPr>
          <w:p w14:paraId="35F8BE32">
            <w:pPr>
              <w:widowControl w:val="0"/>
              <w:spacing w:before="96" w:line="241" w:lineRule="auto"/>
              <w:ind w:firstLine="210" w:firstLineChars="10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4</w:t>
            </w:r>
          </w:p>
        </w:tc>
        <w:tc>
          <w:tcPr>
            <w:tcW w:w="1237" w:type="dxa"/>
            <w:vAlign w:val="top"/>
          </w:tcPr>
          <w:p w14:paraId="64637BD2">
            <w:pPr>
              <w:widowControl w:val="0"/>
              <w:spacing w:before="96"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33.00</w:t>
            </w:r>
            <w:r>
              <w:rPr>
                <w:rFonts w:hint="eastAsia" w:ascii="宋体" w:hAnsi="宋体" w:eastAsia="宋体" w:cs="宋体"/>
                <w:color w:val="000000" w:themeColor="text1"/>
                <w:spacing w:val="8"/>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w:t>
            </w:r>
          </w:p>
        </w:tc>
        <w:tc>
          <w:tcPr>
            <w:tcW w:w="1238" w:type="dxa"/>
            <w:vAlign w:val="top"/>
          </w:tcPr>
          <w:p w14:paraId="4DD89004">
            <w:pPr>
              <w:widowControl w:val="0"/>
              <w:spacing w:before="96"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11.80</w:t>
            </w:r>
            <w:r>
              <w:rPr>
                <w:rFonts w:hint="eastAsia" w:ascii="宋体" w:hAnsi="宋体" w:eastAsia="宋体" w:cs="宋体"/>
                <w:color w:val="000000" w:themeColor="text1"/>
                <w:spacing w:val="3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a</w:t>
            </w:r>
          </w:p>
        </w:tc>
        <w:tc>
          <w:tcPr>
            <w:tcW w:w="1212" w:type="dxa"/>
            <w:vAlign w:val="top"/>
          </w:tcPr>
          <w:p w14:paraId="41E645FE">
            <w:pPr>
              <w:widowControl w:val="0"/>
              <w:spacing w:before="96"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7.34</w:t>
            </w:r>
            <w:r>
              <w:rPr>
                <w:rFonts w:hint="eastAsia" w:ascii="宋体" w:hAnsi="宋体" w:eastAsia="宋体" w:cs="宋体"/>
                <w:color w:val="000000" w:themeColor="text1"/>
                <w:spacing w:val="10"/>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a</w:t>
            </w:r>
          </w:p>
        </w:tc>
        <w:tc>
          <w:tcPr>
            <w:tcW w:w="2380" w:type="dxa"/>
            <w:vAlign w:val="top"/>
          </w:tcPr>
          <w:p w14:paraId="65787595">
            <w:pPr>
              <w:widowControl w:val="0"/>
              <w:spacing w:before="96"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2.53</w:t>
            </w:r>
            <w:r>
              <w:rPr>
                <w:rFonts w:hint="eastAsia" w:ascii="宋体" w:hAnsi="宋体" w:eastAsia="宋体" w:cs="宋体"/>
                <w:color w:val="000000" w:themeColor="text1"/>
                <w:spacing w:val="11"/>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a</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5.21</w:t>
            </w:r>
            <w:r>
              <w:rPr>
                <w:rFonts w:hint="eastAsia" w:ascii="宋体" w:hAnsi="宋体" w:eastAsia="宋体" w:cs="宋体"/>
                <w:color w:val="000000" w:themeColor="text1"/>
                <w:spacing w:val="9"/>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a</w:t>
            </w:r>
          </w:p>
        </w:tc>
        <w:tc>
          <w:tcPr>
            <w:tcW w:w="1164" w:type="dxa"/>
            <w:vAlign w:val="top"/>
          </w:tcPr>
          <w:p w14:paraId="05A2A50C">
            <w:pPr>
              <w:widowControl w:val="0"/>
              <w:spacing w:before="96"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10.44</w:t>
            </w:r>
            <w:r>
              <w:rPr>
                <w:rFonts w:hint="eastAsia" w:ascii="宋体" w:hAnsi="宋体" w:eastAsia="宋体" w:cs="宋体"/>
                <w:color w:val="000000" w:themeColor="text1"/>
                <w:spacing w:val="3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a</w:t>
            </w:r>
          </w:p>
        </w:tc>
        <w:tc>
          <w:tcPr>
            <w:tcW w:w="1125" w:type="dxa"/>
            <w:vAlign w:val="top"/>
          </w:tcPr>
          <w:p w14:paraId="4B8BFFC6">
            <w:pPr>
              <w:widowControl w:val="0"/>
              <w:spacing w:before="96" w:line="239"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54.80</w:t>
            </w:r>
            <w:r>
              <w:rPr>
                <w:rFonts w:hint="eastAsia" w:ascii="宋体" w:hAnsi="宋体" w:eastAsia="宋体" w:cs="宋体"/>
                <w:color w:val="000000" w:themeColor="text1"/>
                <w:spacing w:val="8"/>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w:t>
            </w:r>
          </w:p>
        </w:tc>
      </w:tr>
      <w:tr w14:paraId="2758352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7" w:hRule="atLeast"/>
        </w:trPr>
        <w:tc>
          <w:tcPr>
            <w:tcW w:w="893" w:type="dxa"/>
            <w:tcBorders>
              <w:bottom w:val="single" w:color="000000" w:sz="4" w:space="0"/>
            </w:tcBorders>
            <w:vAlign w:val="top"/>
          </w:tcPr>
          <w:p w14:paraId="3D740F06">
            <w:pPr>
              <w:widowControl w:val="0"/>
              <w:spacing w:before="85" w:line="221" w:lineRule="auto"/>
              <w:ind w:firstLine="210" w:firstLineChars="10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5</w:t>
            </w:r>
          </w:p>
        </w:tc>
        <w:tc>
          <w:tcPr>
            <w:tcW w:w="1237" w:type="dxa"/>
            <w:tcBorders>
              <w:bottom w:val="single" w:color="000000" w:sz="4" w:space="0"/>
            </w:tcBorders>
            <w:vAlign w:val="top"/>
          </w:tcPr>
          <w:p w14:paraId="6B33B1B2">
            <w:pPr>
              <w:widowControl w:val="0"/>
              <w:spacing w:before="85" w:line="221"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27.88</w:t>
            </w:r>
            <w:r>
              <w:rPr>
                <w:rFonts w:hint="eastAsia" w:ascii="宋体" w:hAnsi="宋体" w:eastAsia="宋体" w:cs="宋体"/>
                <w:color w:val="000000" w:themeColor="text1"/>
                <w:spacing w:val="8"/>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ab</w:t>
            </w:r>
          </w:p>
        </w:tc>
        <w:tc>
          <w:tcPr>
            <w:tcW w:w="1238" w:type="dxa"/>
            <w:tcBorders>
              <w:bottom w:val="single" w:color="000000" w:sz="4" w:space="0"/>
            </w:tcBorders>
            <w:vAlign w:val="top"/>
          </w:tcPr>
          <w:p w14:paraId="4BD6CBF5">
            <w:pPr>
              <w:widowControl w:val="0"/>
              <w:spacing w:before="85" w:line="221"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9.38</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ab</w:t>
            </w:r>
          </w:p>
        </w:tc>
        <w:tc>
          <w:tcPr>
            <w:tcW w:w="1212" w:type="dxa"/>
            <w:tcBorders>
              <w:bottom w:val="single" w:color="000000" w:sz="4" w:space="0"/>
            </w:tcBorders>
            <w:vAlign w:val="top"/>
          </w:tcPr>
          <w:p w14:paraId="595380BF">
            <w:pPr>
              <w:widowControl w:val="0"/>
              <w:spacing w:before="85" w:line="221"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5.58b</w:t>
            </w:r>
          </w:p>
        </w:tc>
        <w:tc>
          <w:tcPr>
            <w:tcW w:w="2380" w:type="dxa"/>
            <w:tcBorders>
              <w:bottom w:val="single" w:color="000000" w:sz="4" w:space="0"/>
            </w:tcBorders>
            <w:vAlign w:val="top"/>
          </w:tcPr>
          <w:p w14:paraId="45F70FEE">
            <w:pPr>
              <w:widowControl w:val="0"/>
              <w:spacing w:before="85" w:line="221"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2.5</w:t>
            </w:r>
            <w:r>
              <w:rPr>
                <w:rFonts w:hint="eastAsia" w:ascii="宋体" w:hAnsi="宋体" w:eastAsia="宋体" w:cs="宋体"/>
                <w:color w:val="000000" w:themeColor="text1"/>
                <w:spacing w:val="-3"/>
                <w:kern w:val="2"/>
                <w:sz w:val="21"/>
                <w:szCs w:val="21"/>
                <w:highlight w:val="none"/>
                <w:lang w:val="en-US" w:eastAsia="zh-CN" w:bidi="ar-SA"/>
                <w14:textFill>
                  <w14:solidFill>
                    <w14:schemeClr w14:val="tx1"/>
                  </w14:solidFill>
                </w14:textFill>
              </w:rPr>
              <w:t>3</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a</w:t>
            </w:r>
            <w:r>
              <w:rPr>
                <w:rFonts w:hint="eastAsia" w:ascii="宋体" w:hAnsi="宋体" w:eastAsia="宋体" w:cs="宋体"/>
                <w:color w:val="000000" w:themeColor="text1"/>
                <w:spacing w:val="7"/>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4.47a</w:t>
            </w:r>
          </w:p>
        </w:tc>
        <w:tc>
          <w:tcPr>
            <w:tcW w:w="1164" w:type="dxa"/>
            <w:tcBorders>
              <w:bottom w:val="single" w:color="000000" w:sz="4" w:space="0"/>
            </w:tcBorders>
            <w:vAlign w:val="top"/>
          </w:tcPr>
          <w:p w14:paraId="229E4F78">
            <w:pPr>
              <w:widowControl w:val="0"/>
              <w:spacing w:before="85" w:line="221"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7.42b</w:t>
            </w:r>
          </w:p>
        </w:tc>
        <w:tc>
          <w:tcPr>
            <w:tcW w:w="1125" w:type="dxa"/>
            <w:tcBorders>
              <w:bottom w:val="single" w:color="000000" w:sz="4" w:space="0"/>
            </w:tcBorders>
            <w:vAlign w:val="top"/>
          </w:tcPr>
          <w:p w14:paraId="37A5856F">
            <w:pPr>
              <w:widowControl w:val="0"/>
              <w:spacing w:before="85" w:line="221" w:lineRule="auto"/>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42.60</w:t>
            </w:r>
            <w:r>
              <w:rPr>
                <w:rFonts w:hint="eastAsia" w:ascii="宋体" w:hAnsi="宋体" w:eastAsia="宋体" w:cs="宋体"/>
                <w:color w:val="000000" w:themeColor="text1"/>
                <w:spacing w:val="10"/>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ab</w:t>
            </w:r>
          </w:p>
        </w:tc>
      </w:tr>
    </w:tbl>
    <w:p w14:paraId="25F58F0B">
      <w:pPr>
        <w:widowControl w:val="0"/>
        <w:spacing w:before="89" w:line="360" w:lineRule="auto"/>
        <w:ind w:firstLine="480" w:firstLineChars="200"/>
        <w:jc w:val="both"/>
        <w:rPr>
          <w:rFonts w:hint="eastAsia" w:ascii="宋体" w:hAnsi="宋体" w:eastAsia="宋体" w:cs="宋体"/>
          <w:color w:val="FF0000"/>
          <w:kern w:val="0"/>
          <w:sz w:val="24"/>
          <w:szCs w:val="24"/>
          <w:highlight w:val="yellow"/>
          <w:lang w:val="en-US" w:eastAsia="zh-CN" w:bidi="ar-SA"/>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注：同列数据后不同小写字母表示处理间差异显著性达5%水平，下同。</w:t>
      </w:r>
    </w:p>
    <w:p w14:paraId="2472FBA1">
      <w:pPr>
        <w:numPr>
          <w:ilvl w:val="0"/>
          <w:numId w:val="0"/>
        </w:numPr>
        <w:spacing w:line="36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表2不同水分处理的小香葱产量</w:t>
      </w:r>
    </w:p>
    <w:p w14:paraId="056D8303">
      <w:pPr>
        <w:spacing w:line="110" w:lineRule="exact"/>
        <w:rPr>
          <w:rFonts w:hint="eastAsia" w:ascii="宋体" w:hAnsi="宋体" w:eastAsia="宋体" w:cs="宋体"/>
          <w:b/>
          <w:bCs/>
          <w:color w:val="000000" w:themeColor="text1"/>
          <w:sz w:val="24"/>
          <w:szCs w:val="24"/>
          <w:highlight w:val="none"/>
          <w14:textFill>
            <w14:solidFill>
              <w14:schemeClr w14:val="tx1"/>
            </w14:solidFill>
          </w14:textFill>
        </w:rPr>
      </w:pPr>
    </w:p>
    <w:tbl>
      <w:tblPr>
        <w:tblStyle w:val="16"/>
        <w:tblW w:w="9260" w:type="dxa"/>
        <w:tblInd w:w="5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802"/>
        <w:gridCol w:w="3238"/>
        <w:gridCol w:w="1375"/>
        <w:gridCol w:w="1037"/>
        <w:gridCol w:w="1523"/>
        <w:gridCol w:w="1285"/>
      </w:tblGrid>
      <w:tr w14:paraId="3CEFF8F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3" w:hRule="atLeast"/>
        </w:trPr>
        <w:tc>
          <w:tcPr>
            <w:tcW w:w="802" w:type="dxa"/>
            <w:tcBorders>
              <w:top w:val="single" w:color="000000" w:sz="4" w:space="0"/>
              <w:bottom w:val="single" w:color="000000" w:sz="4" w:space="0"/>
            </w:tcBorders>
            <w:vAlign w:val="top"/>
          </w:tcPr>
          <w:p w14:paraId="4823D2FC">
            <w:pPr>
              <w:widowControl w:val="0"/>
              <w:spacing w:before="130" w:line="218" w:lineRule="auto"/>
              <w:ind w:left="285"/>
              <w:jc w:val="cente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pP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处理</w:t>
            </w:r>
          </w:p>
        </w:tc>
        <w:tc>
          <w:tcPr>
            <w:tcW w:w="3238" w:type="dxa"/>
            <w:tcBorders>
              <w:top w:val="single" w:color="000000" w:sz="4" w:space="0"/>
              <w:bottom w:val="single" w:color="000000" w:sz="4" w:space="0"/>
            </w:tcBorders>
            <w:vAlign w:val="top"/>
          </w:tcPr>
          <w:p w14:paraId="6C1D5B08">
            <w:pPr>
              <w:widowControl w:val="0"/>
              <w:spacing w:before="130" w:line="218" w:lineRule="auto"/>
              <w:ind w:left="285"/>
              <w:jc w:val="cente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pP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单株地上部鲜重</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g</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单株地下部鲜重</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g</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p>
        </w:tc>
        <w:tc>
          <w:tcPr>
            <w:tcW w:w="1375" w:type="dxa"/>
            <w:tcBorders>
              <w:top w:val="single" w:color="000000" w:sz="4" w:space="0"/>
              <w:bottom w:val="single" w:color="000000" w:sz="4" w:space="0"/>
            </w:tcBorders>
            <w:vAlign w:val="top"/>
          </w:tcPr>
          <w:p w14:paraId="11C80A69">
            <w:pPr>
              <w:widowControl w:val="0"/>
              <w:spacing w:before="130" w:line="218" w:lineRule="auto"/>
              <w:ind w:left="285"/>
              <w:jc w:val="cente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pP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单株鲜重</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g</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p>
        </w:tc>
        <w:tc>
          <w:tcPr>
            <w:tcW w:w="1037" w:type="dxa"/>
            <w:tcBorders>
              <w:top w:val="single" w:color="000000" w:sz="4" w:space="0"/>
              <w:bottom w:val="single" w:color="000000" w:sz="4" w:space="0"/>
            </w:tcBorders>
            <w:vAlign w:val="top"/>
          </w:tcPr>
          <w:p w14:paraId="2DFDC618">
            <w:pPr>
              <w:widowControl w:val="0"/>
              <w:spacing w:before="130" w:line="218" w:lineRule="auto"/>
              <w:ind w:left="285"/>
              <w:jc w:val="cente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pP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根冠比</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p>
        </w:tc>
        <w:tc>
          <w:tcPr>
            <w:tcW w:w="1523" w:type="dxa"/>
            <w:tcBorders>
              <w:top w:val="single" w:color="000000" w:sz="4" w:space="0"/>
              <w:bottom w:val="single" w:color="000000" w:sz="4" w:space="0"/>
            </w:tcBorders>
            <w:vAlign w:val="top"/>
          </w:tcPr>
          <w:p w14:paraId="2291D86D">
            <w:pPr>
              <w:widowControl w:val="0"/>
              <w:spacing w:before="130" w:line="218" w:lineRule="auto"/>
              <w:ind w:left="285"/>
              <w:jc w:val="cente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pP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小区植株鲜重</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g</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p>
        </w:tc>
        <w:tc>
          <w:tcPr>
            <w:tcW w:w="1285" w:type="dxa"/>
            <w:tcBorders>
              <w:top w:val="single" w:color="000000" w:sz="4" w:space="0"/>
              <w:bottom w:val="single" w:color="000000" w:sz="4" w:space="0"/>
            </w:tcBorders>
            <w:vAlign w:val="top"/>
          </w:tcPr>
          <w:p w14:paraId="7D23C973">
            <w:pPr>
              <w:widowControl w:val="0"/>
              <w:spacing w:before="130" w:line="218" w:lineRule="auto"/>
              <w:ind w:left="285"/>
              <w:jc w:val="cente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pP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相对鲜重</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en-US" w:bidi="ar-SA"/>
                <w14:textFill>
                  <w14:solidFill>
                    <w14:schemeClr w14:val="tx1"/>
                  </w14:solidFill>
                </w14:textFill>
              </w:rPr>
              <w:t>%</w:t>
            </w:r>
            <w:r>
              <w:rPr>
                <w:rFonts w:hint="eastAsia" w:asciiTheme="minorEastAsia" w:hAnsiTheme="minorEastAsia" w:eastAsiaTheme="minorEastAsia" w:cstheme="minorEastAsia"/>
                <w:b/>
                <w:bCs/>
                <w:color w:val="000000" w:themeColor="text1"/>
                <w:spacing w:val="8"/>
                <w:kern w:val="2"/>
                <w:sz w:val="13"/>
                <w:szCs w:val="13"/>
                <w:highlight w:val="none"/>
                <w:lang w:val="en-US" w:eastAsia="zh-CN" w:bidi="ar-SA"/>
                <w14:textFill>
                  <w14:solidFill>
                    <w14:schemeClr w14:val="tx1"/>
                  </w14:solidFill>
                </w14:textFill>
              </w:rPr>
              <w:t>）</w:t>
            </w:r>
          </w:p>
        </w:tc>
      </w:tr>
      <w:tr w14:paraId="446B869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1" w:hRule="atLeast"/>
        </w:trPr>
        <w:tc>
          <w:tcPr>
            <w:tcW w:w="802" w:type="dxa"/>
            <w:tcBorders>
              <w:top w:val="single" w:color="000000" w:sz="4" w:space="0"/>
            </w:tcBorders>
            <w:vAlign w:val="top"/>
          </w:tcPr>
          <w:p w14:paraId="7CC96B96">
            <w:pPr>
              <w:widowControl w:val="0"/>
              <w:spacing w:before="124" w:line="238" w:lineRule="auto"/>
              <w:ind w:left="3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1</w:t>
            </w:r>
          </w:p>
        </w:tc>
        <w:tc>
          <w:tcPr>
            <w:tcW w:w="3238" w:type="dxa"/>
            <w:tcBorders>
              <w:top w:val="single" w:color="000000" w:sz="4" w:space="0"/>
            </w:tcBorders>
            <w:vAlign w:val="top"/>
          </w:tcPr>
          <w:p w14:paraId="604FC7CD">
            <w:pPr>
              <w:widowControl w:val="0"/>
              <w:spacing w:before="124" w:line="238" w:lineRule="auto"/>
              <w:ind w:left="65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2.92e</w:t>
            </w:r>
            <w:r>
              <w:rPr>
                <w:rFonts w:hint="eastAsia" w:ascii="宋体" w:hAnsi="宋体" w:eastAsia="宋体" w:cs="宋体"/>
                <w:color w:val="000000" w:themeColor="text1"/>
                <w:spacing w:val="5"/>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0.50</w:t>
            </w:r>
            <w:r>
              <w:rPr>
                <w:rFonts w:hint="eastAsia" w:ascii="宋体" w:hAnsi="宋体" w:eastAsia="宋体" w:cs="宋体"/>
                <w:color w:val="000000" w:themeColor="text1"/>
                <w:spacing w:val="20"/>
                <w:w w:val="101"/>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d</w:t>
            </w:r>
          </w:p>
        </w:tc>
        <w:tc>
          <w:tcPr>
            <w:tcW w:w="1375" w:type="dxa"/>
            <w:tcBorders>
              <w:top w:val="single" w:color="000000" w:sz="4" w:space="0"/>
            </w:tcBorders>
            <w:vAlign w:val="top"/>
          </w:tcPr>
          <w:p w14:paraId="002C14C0">
            <w:pPr>
              <w:widowControl w:val="0"/>
              <w:spacing w:before="124" w:line="238" w:lineRule="auto"/>
              <w:ind w:left="4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3.42</w:t>
            </w:r>
            <w:r>
              <w:rPr>
                <w:rFonts w:hint="eastAsia" w:ascii="宋体" w:hAnsi="宋体" w:eastAsia="宋体" w:cs="宋体"/>
                <w:color w:val="000000" w:themeColor="text1"/>
                <w:spacing w:val="10"/>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e</w:t>
            </w:r>
          </w:p>
        </w:tc>
        <w:tc>
          <w:tcPr>
            <w:tcW w:w="1037" w:type="dxa"/>
            <w:tcBorders>
              <w:top w:val="single" w:color="000000" w:sz="4" w:space="0"/>
            </w:tcBorders>
            <w:vAlign w:val="top"/>
          </w:tcPr>
          <w:p w14:paraId="203E2F5C">
            <w:pPr>
              <w:widowControl w:val="0"/>
              <w:spacing w:before="124" w:line="238" w:lineRule="auto"/>
              <w:ind w:left="325"/>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17.12</w:t>
            </w:r>
          </w:p>
        </w:tc>
        <w:tc>
          <w:tcPr>
            <w:tcW w:w="1523" w:type="dxa"/>
            <w:tcBorders>
              <w:top w:val="single" w:color="000000" w:sz="4" w:space="0"/>
            </w:tcBorders>
            <w:vAlign w:val="top"/>
          </w:tcPr>
          <w:p w14:paraId="02F3F2DB">
            <w:pPr>
              <w:widowControl w:val="0"/>
              <w:spacing w:before="124" w:line="238" w:lineRule="auto"/>
              <w:ind w:left="56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51.30</w:t>
            </w:r>
          </w:p>
        </w:tc>
        <w:tc>
          <w:tcPr>
            <w:tcW w:w="1285" w:type="dxa"/>
            <w:tcBorders>
              <w:top w:val="single" w:color="000000" w:sz="4" w:space="0"/>
            </w:tcBorders>
            <w:vAlign w:val="top"/>
          </w:tcPr>
          <w:p w14:paraId="58C888C6">
            <w:pPr>
              <w:widowControl w:val="0"/>
              <w:spacing w:before="124" w:line="238" w:lineRule="auto"/>
              <w:ind w:left="435"/>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15.69</w:t>
            </w:r>
          </w:p>
        </w:tc>
      </w:tr>
      <w:tr w14:paraId="10ADEB6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2" w:hRule="atLeast"/>
        </w:trPr>
        <w:tc>
          <w:tcPr>
            <w:tcW w:w="802" w:type="dxa"/>
            <w:vAlign w:val="top"/>
          </w:tcPr>
          <w:p w14:paraId="56257759">
            <w:pPr>
              <w:widowControl w:val="0"/>
              <w:spacing w:before="63" w:line="241" w:lineRule="auto"/>
              <w:ind w:left="3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2</w:t>
            </w:r>
          </w:p>
        </w:tc>
        <w:tc>
          <w:tcPr>
            <w:tcW w:w="3238" w:type="dxa"/>
            <w:vAlign w:val="top"/>
          </w:tcPr>
          <w:p w14:paraId="63B4199B">
            <w:pPr>
              <w:widowControl w:val="0"/>
              <w:spacing w:before="63" w:line="239" w:lineRule="auto"/>
              <w:ind w:left="65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8.55c</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0.68c</w:t>
            </w:r>
          </w:p>
        </w:tc>
        <w:tc>
          <w:tcPr>
            <w:tcW w:w="1375" w:type="dxa"/>
            <w:vAlign w:val="top"/>
          </w:tcPr>
          <w:p w14:paraId="139431A9">
            <w:pPr>
              <w:widowControl w:val="0"/>
              <w:spacing w:before="63" w:line="239" w:lineRule="auto"/>
              <w:ind w:left="519"/>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1"/>
                <w:kern w:val="2"/>
                <w:sz w:val="21"/>
                <w:szCs w:val="21"/>
                <w:highlight w:val="none"/>
                <w:lang w:val="en-US" w:eastAsia="en-US" w:bidi="ar-SA"/>
                <w14:textFill>
                  <w14:solidFill>
                    <w14:schemeClr w14:val="tx1"/>
                  </w14:solidFill>
                </w14:textFill>
              </w:rPr>
              <w:t>9.23c</w:t>
            </w:r>
          </w:p>
        </w:tc>
        <w:tc>
          <w:tcPr>
            <w:tcW w:w="1037" w:type="dxa"/>
            <w:vAlign w:val="top"/>
          </w:tcPr>
          <w:p w14:paraId="70BF0D07">
            <w:pPr>
              <w:widowControl w:val="0"/>
              <w:spacing w:before="63" w:line="239" w:lineRule="auto"/>
              <w:ind w:left="364"/>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7.95</w:t>
            </w:r>
          </w:p>
        </w:tc>
        <w:tc>
          <w:tcPr>
            <w:tcW w:w="1523" w:type="dxa"/>
            <w:vAlign w:val="top"/>
          </w:tcPr>
          <w:p w14:paraId="3587A91B">
            <w:pPr>
              <w:widowControl w:val="0"/>
              <w:spacing w:before="63" w:line="239" w:lineRule="auto"/>
              <w:ind w:left="52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138.45</w:t>
            </w:r>
          </w:p>
        </w:tc>
        <w:tc>
          <w:tcPr>
            <w:tcW w:w="1285" w:type="dxa"/>
            <w:vAlign w:val="top"/>
          </w:tcPr>
          <w:p w14:paraId="789EB854">
            <w:pPr>
              <w:widowControl w:val="0"/>
              <w:spacing w:before="63" w:line="239" w:lineRule="auto"/>
              <w:ind w:left="435"/>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1"/>
                <w:kern w:val="2"/>
                <w:sz w:val="21"/>
                <w:szCs w:val="21"/>
                <w:highlight w:val="none"/>
                <w:lang w:val="en-US" w:eastAsia="en-US" w:bidi="ar-SA"/>
                <w14:textFill>
                  <w14:solidFill>
                    <w14:schemeClr w14:val="tx1"/>
                  </w14:solidFill>
                </w14:textFill>
              </w:rPr>
              <w:t>42.34</w:t>
            </w:r>
          </w:p>
        </w:tc>
      </w:tr>
      <w:tr w14:paraId="586F16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5" w:hRule="atLeast"/>
        </w:trPr>
        <w:tc>
          <w:tcPr>
            <w:tcW w:w="802" w:type="dxa"/>
            <w:vAlign w:val="top"/>
          </w:tcPr>
          <w:p w14:paraId="3FA65F8C">
            <w:pPr>
              <w:widowControl w:val="0"/>
              <w:spacing w:before="81"/>
              <w:ind w:left="3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3</w:t>
            </w:r>
          </w:p>
        </w:tc>
        <w:tc>
          <w:tcPr>
            <w:tcW w:w="3238" w:type="dxa"/>
            <w:vAlign w:val="top"/>
          </w:tcPr>
          <w:p w14:paraId="477822A2">
            <w:pPr>
              <w:widowControl w:val="0"/>
              <w:spacing w:before="81" w:line="239" w:lineRule="auto"/>
              <w:ind w:left="57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10.41</w:t>
            </w:r>
            <w:r>
              <w:rPr>
                <w:rFonts w:hint="eastAsia" w:ascii="宋体" w:hAnsi="宋体" w:eastAsia="宋体" w:cs="宋体"/>
                <w:color w:val="000000" w:themeColor="text1"/>
                <w:spacing w:val="40"/>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b</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0.89 b</w:t>
            </w:r>
          </w:p>
        </w:tc>
        <w:tc>
          <w:tcPr>
            <w:tcW w:w="1375" w:type="dxa"/>
            <w:vAlign w:val="top"/>
          </w:tcPr>
          <w:p w14:paraId="7566BB3F">
            <w:pPr>
              <w:widowControl w:val="0"/>
              <w:spacing w:before="81" w:line="239" w:lineRule="auto"/>
              <w:ind w:left="4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11.30b</w:t>
            </w:r>
          </w:p>
        </w:tc>
        <w:tc>
          <w:tcPr>
            <w:tcW w:w="1037" w:type="dxa"/>
            <w:vAlign w:val="top"/>
          </w:tcPr>
          <w:p w14:paraId="08888A25">
            <w:pPr>
              <w:widowControl w:val="0"/>
              <w:spacing w:before="81" w:line="239" w:lineRule="auto"/>
              <w:ind w:left="364"/>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8.55</w:t>
            </w:r>
          </w:p>
        </w:tc>
        <w:tc>
          <w:tcPr>
            <w:tcW w:w="1523" w:type="dxa"/>
            <w:vAlign w:val="top"/>
          </w:tcPr>
          <w:p w14:paraId="3D2EEED6">
            <w:pPr>
              <w:widowControl w:val="0"/>
              <w:spacing w:before="81" w:line="239" w:lineRule="auto"/>
              <w:ind w:left="52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169.50</w:t>
            </w:r>
          </w:p>
        </w:tc>
        <w:tc>
          <w:tcPr>
            <w:tcW w:w="1285" w:type="dxa"/>
            <w:vAlign w:val="top"/>
          </w:tcPr>
          <w:p w14:paraId="30B96E75">
            <w:pPr>
              <w:widowControl w:val="0"/>
              <w:spacing w:before="81" w:line="239" w:lineRule="auto"/>
              <w:ind w:left="435"/>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51.83</w:t>
            </w:r>
          </w:p>
        </w:tc>
      </w:tr>
      <w:tr w14:paraId="063B446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1" w:hRule="atLeast"/>
        </w:trPr>
        <w:tc>
          <w:tcPr>
            <w:tcW w:w="802" w:type="dxa"/>
            <w:vAlign w:val="top"/>
          </w:tcPr>
          <w:p w14:paraId="4109A2F2">
            <w:pPr>
              <w:widowControl w:val="0"/>
              <w:spacing w:before="76" w:line="241" w:lineRule="auto"/>
              <w:ind w:left="3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4</w:t>
            </w:r>
          </w:p>
        </w:tc>
        <w:tc>
          <w:tcPr>
            <w:tcW w:w="3238" w:type="dxa"/>
            <w:vAlign w:val="top"/>
          </w:tcPr>
          <w:p w14:paraId="316FFA5B">
            <w:pPr>
              <w:widowControl w:val="0"/>
              <w:spacing w:before="76" w:line="239" w:lineRule="auto"/>
              <w:ind w:left="57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20.21</w:t>
            </w:r>
            <w:r>
              <w:rPr>
                <w:rFonts w:hint="eastAsia" w:ascii="宋体" w:hAnsi="宋体" w:eastAsia="宋体" w:cs="宋体"/>
                <w:color w:val="000000" w:themeColor="text1"/>
                <w:spacing w:val="16"/>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a</w:t>
            </w:r>
            <w:r>
              <w:rPr>
                <w:rFonts w:hint="eastAsia" w:ascii="宋体" w:hAnsi="宋体" w:eastAsia="宋体" w:cs="宋体"/>
                <w:color w:val="000000" w:themeColor="text1"/>
                <w:spacing w:val="6"/>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1.59</w:t>
            </w:r>
            <w:r>
              <w:rPr>
                <w:rFonts w:hint="eastAsia" w:ascii="宋体" w:hAnsi="宋体" w:eastAsia="宋体" w:cs="宋体"/>
                <w:color w:val="000000" w:themeColor="text1"/>
                <w:spacing w:val="29"/>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4"/>
                <w:kern w:val="2"/>
                <w:sz w:val="21"/>
                <w:szCs w:val="21"/>
                <w:highlight w:val="none"/>
                <w:lang w:val="en-US" w:eastAsia="en-US" w:bidi="ar-SA"/>
                <w14:textFill>
                  <w14:solidFill>
                    <w14:schemeClr w14:val="tx1"/>
                  </w14:solidFill>
                </w14:textFill>
              </w:rPr>
              <w:t>a</w:t>
            </w:r>
          </w:p>
        </w:tc>
        <w:tc>
          <w:tcPr>
            <w:tcW w:w="1375" w:type="dxa"/>
            <w:vAlign w:val="top"/>
          </w:tcPr>
          <w:p w14:paraId="0F583FE0">
            <w:pPr>
              <w:widowControl w:val="0"/>
              <w:spacing w:before="76" w:line="239" w:lineRule="auto"/>
              <w:ind w:left="44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21.80</w:t>
            </w:r>
            <w:r>
              <w:rPr>
                <w:rFonts w:hint="eastAsia" w:ascii="宋体" w:hAnsi="宋体" w:eastAsia="宋体" w:cs="宋体"/>
                <w:color w:val="000000" w:themeColor="text1"/>
                <w:spacing w:val="9"/>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a</w:t>
            </w:r>
          </w:p>
        </w:tc>
        <w:tc>
          <w:tcPr>
            <w:tcW w:w="1037" w:type="dxa"/>
            <w:vAlign w:val="top"/>
          </w:tcPr>
          <w:p w14:paraId="0BF7DA9A">
            <w:pPr>
              <w:widowControl w:val="0"/>
              <w:spacing w:before="76" w:line="239" w:lineRule="auto"/>
              <w:ind w:left="364"/>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7.88</w:t>
            </w:r>
          </w:p>
        </w:tc>
        <w:tc>
          <w:tcPr>
            <w:tcW w:w="1523" w:type="dxa"/>
            <w:vAlign w:val="top"/>
          </w:tcPr>
          <w:p w14:paraId="4D4323F3">
            <w:pPr>
              <w:widowControl w:val="0"/>
              <w:spacing w:before="76" w:line="239" w:lineRule="auto"/>
              <w:ind w:left="52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327.00</w:t>
            </w:r>
          </w:p>
        </w:tc>
        <w:tc>
          <w:tcPr>
            <w:tcW w:w="1285" w:type="dxa"/>
            <w:vAlign w:val="top"/>
          </w:tcPr>
          <w:p w14:paraId="3741AC1A">
            <w:pPr>
              <w:widowControl w:val="0"/>
              <w:spacing w:before="76" w:line="239" w:lineRule="auto"/>
              <w:ind w:left="395"/>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100.00</w:t>
            </w:r>
          </w:p>
        </w:tc>
      </w:tr>
      <w:tr w14:paraId="145CC26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7" w:hRule="atLeast"/>
        </w:trPr>
        <w:tc>
          <w:tcPr>
            <w:tcW w:w="802" w:type="dxa"/>
            <w:tcBorders>
              <w:bottom w:val="single" w:color="000000" w:sz="4" w:space="0"/>
            </w:tcBorders>
            <w:vAlign w:val="top"/>
          </w:tcPr>
          <w:p w14:paraId="58E96214">
            <w:pPr>
              <w:widowControl w:val="0"/>
              <w:spacing w:before="85" w:line="221" w:lineRule="auto"/>
              <w:ind w:left="3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t>5</w:t>
            </w:r>
          </w:p>
        </w:tc>
        <w:tc>
          <w:tcPr>
            <w:tcW w:w="3238" w:type="dxa"/>
            <w:tcBorders>
              <w:bottom w:val="single" w:color="000000" w:sz="4" w:space="0"/>
            </w:tcBorders>
            <w:vAlign w:val="top"/>
          </w:tcPr>
          <w:p w14:paraId="3A36C30C">
            <w:pPr>
              <w:widowControl w:val="0"/>
              <w:spacing w:before="85" w:line="221" w:lineRule="auto"/>
              <w:ind w:left="61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6.61</w:t>
            </w:r>
            <w:r>
              <w:rPr>
                <w:rFonts w:hint="eastAsia" w:ascii="宋体" w:hAnsi="宋体" w:eastAsia="宋体" w:cs="宋体"/>
                <w:color w:val="000000" w:themeColor="text1"/>
                <w:spacing w:val="1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d</w:t>
            </w: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0.51</w:t>
            </w:r>
            <w:r>
              <w:rPr>
                <w:rFonts w:hint="eastAsia" w:ascii="宋体" w:hAnsi="宋体" w:eastAsia="宋体" w:cs="宋体"/>
                <w:color w:val="000000" w:themeColor="text1"/>
                <w:spacing w:val="19"/>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d</w:t>
            </w:r>
          </w:p>
        </w:tc>
        <w:tc>
          <w:tcPr>
            <w:tcW w:w="1375" w:type="dxa"/>
            <w:tcBorders>
              <w:bottom w:val="single" w:color="000000" w:sz="4" w:space="0"/>
            </w:tcBorders>
            <w:vAlign w:val="top"/>
          </w:tcPr>
          <w:p w14:paraId="2E2C7C7D">
            <w:pPr>
              <w:widowControl w:val="0"/>
              <w:spacing w:before="85" w:line="221" w:lineRule="auto"/>
              <w:ind w:left="480"/>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7.12</w:t>
            </w:r>
            <w:r>
              <w:rPr>
                <w:rFonts w:hint="eastAsia" w:ascii="宋体" w:hAnsi="宋体" w:eastAsia="宋体" w:cs="宋体"/>
                <w:color w:val="000000" w:themeColor="text1"/>
                <w:spacing w:val="13"/>
                <w:kern w:val="2"/>
                <w:sz w:val="21"/>
                <w:szCs w:val="21"/>
                <w:highlight w:val="none"/>
                <w:lang w:val="en-US" w:eastAsia="en-US" w:bidi="ar-SA"/>
                <w14:textFill>
                  <w14:solidFill>
                    <w14:schemeClr w14:val="tx1"/>
                  </w14:solidFill>
                </w14:textFill>
              </w:rPr>
              <w:t xml:space="preserve"> </w:t>
            </w: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d</w:t>
            </w:r>
          </w:p>
        </w:tc>
        <w:tc>
          <w:tcPr>
            <w:tcW w:w="1037" w:type="dxa"/>
            <w:tcBorders>
              <w:bottom w:val="single" w:color="000000" w:sz="4" w:space="0"/>
            </w:tcBorders>
            <w:vAlign w:val="top"/>
          </w:tcPr>
          <w:p w14:paraId="01E79D6E">
            <w:pPr>
              <w:widowControl w:val="0"/>
              <w:spacing w:before="85" w:line="221" w:lineRule="auto"/>
              <w:ind w:left="364"/>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7.72</w:t>
            </w:r>
          </w:p>
        </w:tc>
        <w:tc>
          <w:tcPr>
            <w:tcW w:w="1523" w:type="dxa"/>
            <w:tcBorders>
              <w:bottom w:val="single" w:color="000000" w:sz="4" w:space="0"/>
            </w:tcBorders>
            <w:vAlign w:val="top"/>
          </w:tcPr>
          <w:p w14:paraId="215C7BC7">
            <w:pPr>
              <w:widowControl w:val="0"/>
              <w:spacing w:before="85" w:line="221" w:lineRule="auto"/>
              <w:ind w:left="528"/>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3"/>
                <w:kern w:val="2"/>
                <w:sz w:val="21"/>
                <w:szCs w:val="21"/>
                <w:highlight w:val="none"/>
                <w:lang w:val="en-US" w:eastAsia="en-US" w:bidi="ar-SA"/>
                <w14:textFill>
                  <w14:solidFill>
                    <w14:schemeClr w14:val="tx1"/>
                  </w14:solidFill>
                </w14:textFill>
              </w:rPr>
              <w:t>106.80</w:t>
            </w:r>
          </w:p>
        </w:tc>
        <w:tc>
          <w:tcPr>
            <w:tcW w:w="1285" w:type="dxa"/>
            <w:tcBorders>
              <w:bottom w:val="single" w:color="000000" w:sz="4" w:space="0"/>
            </w:tcBorders>
            <w:vAlign w:val="top"/>
          </w:tcPr>
          <w:p w14:paraId="7ECFC74E">
            <w:pPr>
              <w:widowControl w:val="0"/>
              <w:spacing w:before="85" w:line="221" w:lineRule="auto"/>
              <w:ind w:left="435"/>
              <w:jc w:val="both"/>
              <w:rPr>
                <w:rFonts w:hint="eastAsia" w:ascii="宋体" w:hAnsi="宋体" w:eastAsia="宋体" w:cs="宋体"/>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color w:val="000000" w:themeColor="text1"/>
                <w:spacing w:val="-2"/>
                <w:kern w:val="2"/>
                <w:sz w:val="21"/>
                <w:szCs w:val="21"/>
                <w:highlight w:val="none"/>
                <w:lang w:val="en-US" w:eastAsia="en-US" w:bidi="ar-SA"/>
                <w14:textFill>
                  <w14:solidFill>
                    <w14:schemeClr w14:val="tx1"/>
                  </w14:solidFill>
                </w14:textFill>
              </w:rPr>
              <w:t>32.66</w:t>
            </w:r>
          </w:p>
        </w:tc>
      </w:tr>
    </w:tbl>
    <w:p w14:paraId="0F7616FC">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500" w:firstLineChars="200"/>
        <w:jc w:val="left"/>
        <w:textAlignment w:val="auto"/>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研究结果表明，水分对小香葱的部分性状及产量有显著的影响，株高、株幅、假茎横径、单株叶数、分蘖数、根数、根长、地上部鲜重及地下部鲜重均随浇水量增加而逐渐增加之后下降，当1 kg烘干土壤每次浇水量达到700 mL时，植株的生长势较好、产量最高，产量较缺水处理1高537.43%，较淹水处理5高206.18%，这说明适宜的灌溉量能明显改善植物的生产性能，并能提高水分的利用率。就指导生产而言，推荐小香葱大面积栽培田间土壤含水量保持在70%为宜，此时能获得较高的收益。</w:t>
      </w:r>
    </w:p>
    <w:p w14:paraId="6AED0BB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500" w:firstLineChars="200"/>
        <w:jc w:val="left"/>
        <w:textAlignment w:val="auto"/>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结合贵阳地区香葱种植实际，项目组认为：浇水以晴天上午11:00时以前，下午</w:t>
      </w:r>
      <w:r>
        <w:rPr>
          <w:rFonts w:hint="eastAsia" w:cs="Times New Roman"/>
          <w:color w:val="000000" w:themeColor="text1"/>
          <w:spacing w:val="5"/>
          <w:kern w:val="2"/>
          <w:sz w:val="24"/>
          <w:szCs w:val="24"/>
          <w:shd w:val="clear" w:color="auto" w:fill="FFFFFF"/>
          <w:lang w:val="en-US" w:eastAsia="zh-CN" w:bidi="ar-SA"/>
          <w14:textFill>
            <w14:solidFill>
              <w14:schemeClr w14:val="tx1"/>
            </w14:solidFill>
          </w14:textFill>
        </w:rPr>
        <w:t>4</w:t>
      </w: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:00时以后为宜，浇水时间为每次3 min～10 min，做到水汽调和、浇透，下次土壤表面变干再浇水。缓苗期在定植时浇足定植水，然后在大约20 d的缓苗期间，水分上要宁干勿涝，防止烂根。发叶盛期，视苗情浇小水，保持墒面湿润即可。旺盛生长期是水分管理的关键时期，要掌握勤浇，重浇的原则。</w:t>
      </w:r>
    </w:p>
    <w:p w14:paraId="11999461">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lang w:val="en-US" w:eastAsia="zh-CN" w:bidi="ar-SA"/>
        </w:rPr>
        <w:t>2.肥料管理</w:t>
      </w:r>
    </w:p>
    <w:p w14:paraId="4423137A">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当前，香葱的研究报道主要集中于加工和提取其活性成分，而关于田间施肥方案优化的报道比较少。肥料种类和用量是决定蔬菜产量和品质的重要因素。秦健,文俊丽,陈振东,等.《香葱栽培氮磷钾肥料的优化》[J].广东农业科学，2016,43(04):89-92</w:t>
      </w:r>
    </w:p>
    <w:p w14:paraId="2AE9ED34">
      <w:pPr>
        <w:keepNext w:val="0"/>
        <w:keepLines w:val="0"/>
        <w:pageBreakBefore w:val="0"/>
        <w:widowControl w:val="0"/>
        <w:kinsoku/>
        <w:wordWrap/>
        <w:overflowPunct/>
        <w:topLinePunct w:val="0"/>
        <w:autoSpaceDE/>
        <w:autoSpaceDN/>
        <w:bidi w:val="0"/>
        <w:adjustRightInd/>
        <w:snapToGrid/>
        <w:spacing w:before="104" w:line="360" w:lineRule="auto"/>
        <w:ind w:firstLine="480" w:firstLineChars="200"/>
        <w:jc w:val="both"/>
        <w:textAlignment w:val="auto"/>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不同氮磷钾组合处理对香葱株高、葱白长度、根长和平均单丛毛重差别较大（表2）。株高方面，处理6的株高最高，达59.13 cm,显著高于处理1、2、3、5、7、8、9和对照但与处理4相比未达差异显著水平，其中处理6的株高比对照高21.26%。葱白长度最长的是处理6，达13.73 cm，比对照高36.42%，与处理1、2、4相比未达差异显著水平；处理3、5、7、8、9与对照相比未达差异显著水平，但显著低于处理6；根系长度最长为处理6，达14.17 cm,比对照高37.10%，显著高于处理2、3、5、7、8和对照但与处理1、4、9相比未达差异显著水平。平均单丛重最高的是处理6，达107.01 g，比对照高20.54%，与处理1、2、3、4、5、9相比未达差异显著水平，但显著高于处理7、8和对照。试验结果表明，氨磷钾组合中，处理6对香葱的株高、葱白长度、根系长度和平均单丛重等指标影响最大，效果最好。</w:t>
      </w:r>
    </w:p>
    <w:p w14:paraId="4DCAC469">
      <w:pPr>
        <w:keepNext w:val="0"/>
        <w:keepLines w:val="0"/>
        <w:pageBreakBefore w:val="0"/>
        <w:widowControl w:val="0"/>
        <w:kinsoku/>
        <w:wordWrap/>
        <w:overflowPunct/>
        <w:topLinePunct w:val="0"/>
        <w:autoSpaceDE/>
        <w:autoSpaceDN/>
        <w:bidi w:val="0"/>
        <w:adjustRightInd/>
        <w:snapToGrid/>
        <w:spacing w:before="104" w:line="360" w:lineRule="auto"/>
        <w:jc w:val="center"/>
        <w:textAlignment w:val="auto"/>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表2不同氮磷钾组合对香葱性状的影响</w:t>
      </w:r>
    </w:p>
    <w:p w14:paraId="0ABCF6A3">
      <w:pPr>
        <w:spacing w:line="99" w:lineRule="exact"/>
        <w:rPr>
          <w:rFonts w:hint="eastAsia" w:ascii="宋体" w:hAnsi="宋体" w:eastAsia="宋体" w:cs="宋体"/>
          <w:color w:val="000000" w:themeColor="text1"/>
          <w:sz w:val="24"/>
          <w:szCs w:val="24"/>
          <w:highlight w:val="none"/>
          <w14:textFill>
            <w14:solidFill>
              <w14:schemeClr w14:val="tx1"/>
            </w14:solidFill>
          </w14:textFill>
        </w:rPr>
      </w:pPr>
    </w:p>
    <w:tbl>
      <w:tblPr>
        <w:tblStyle w:val="16"/>
        <w:tblW w:w="9379" w:type="dxa"/>
        <w:tblInd w:w="2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42"/>
        <w:gridCol w:w="2025"/>
        <w:gridCol w:w="2152"/>
        <w:gridCol w:w="2028"/>
        <w:gridCol w:w="1932"/>
      </w:tblGrid>
      <w:tr w14:paraId="37FA457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1242" w:type="dxa"/>
            <w:tcBorders>
              <w:top w:val="single" w:color="000000" w:sz="4" w:space="0"/>
              <w:bottom w:val="single" w:color="000000" w:sz="4" w:space="0"/>
            </w:tcBorders>
            <w:vAlign w:val="top"/>
          </w:tcPr>
          <w:p w14:paraId="6605F767">
            <w:pPr>
              <w:widowControl w:val="0"/>
              <w:spacing w:before="125" w:line="202" w:lineRule="auto"/>
              <w:ind w:left="412"/>
              <w:jc w:val="both"/>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6"/>
                <w:kern w:val="2"/>
                <w:sz w:val="24"/>
                <w:szCs w:val="24"/>
                <w:highlight w:val="none"/>
                <w:lang w:val="en-US" w:eastAsia="en-US" w:bidi="ar-SA"/>
                <w14:textFill>
                  <w14:solidFill>
                    <w14:schemeClr w14:val="tx1"/>
                  </w14:solidFill>
                </w14:textFill>
              </w:rPr>
              <w:t>处理</w:t>
            </w:r>
          </w:p>
        </w:tc>
        <w:tc>
          <w:tcPr>
            <w:tcW w:w="2025" w:type="dxa"/>
            <w:tcBorders>
              <w:top w:val="single" w:color="000000" w:sz="4" w:space="0"/>
              <w:bottom w:val="single" w:color="000000" w:sz="4" w:space="0"/>
            </w:tcBorders>
            <w:vAlign w:val="top"/>
          </w:tcPr>
          <w:p w14:paraId="4A821DE7">
            <w:pPr>
              <w:widowControl w:val="0"/>
              <w:spacing w:before="140" w:line="188" w:lineRule="auto"/>
              <w:ind w:left="600"/>
              <w:jc w:val="both"/>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6"/>
                <w:kern w:val="2"/>
                <w:sz w:val="24"/>
                <w:szCs w:val="24"/>
                <w:highlight w:val="none"/>
                <w:lang w:val="en-US" w:eastAsia="en-US" w:bidi="ar-SA"/>
                <w14:textFill>
                  <w14:solidFill>
                    <w14:schemeClr w14:val="tx1"/>
                  </w14:solidFill>
                </w14:textFill>
              </w:rPr>
              <w:t>株高</w:t>
            </w:r>
            <w:r>
              <w:rPr>
                <w:rFonts w:hint="eastAsia" w:ascii="宋体" w:hAnsi="宋体" w:eastAsia="宋体" w:cs="宋体"/>
                <w:b w:val="0"/>
                <w:bCs w:val="0"/>
                <w:color w:val="000000" w:themeColor="text1"/>
                <w:spacing w:val="6"/>
                <w:kern w:val="2"/>
                <w:sz w:val="24"/>
                <w:szCs w:val="24"/>
                <w:highlight w:val="none"/>
                <w:lang w:val="en-US" w:eastAsia="zh-CN" w:bidi="ar-SA"/>
                <w14:textFill>
                  <w14:solidFill>
                    <w14:schemeClr w14:val="tx1"/>
                  </w14:solidFill>
                </w14:textFill>
              </w:rPr>
              <w:t>（</w:t>
            </w:r>
            <w:r>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t>cm</w:t>
            </w:r>
            <w:r>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t>）</w:t>
            </w:r>
          </w:p>
        </w:tc>
        <w:tc>
          <w:tcPr>
            <w:tcW w:w="2152" w:type="dxa"/>
            <w:tcBorders>
              <w:top w:val="single" w:color="000000" w:sz="4" w:space="0"/>
              <w:bottom w:val="single" w:color="000000" w:sz="4" w:space="0"/>
            </w:tcBorders>
            <w:vAlign w:val="top"/>
          </w:tcPr>
          <w:p w14:paraId="7C5EDF7B">
            <w:pPr>
              <w:widowControl w:val="0"/>
              <w:spacing w:before="141" w:line="187" w:lineRule="auto"/>
              <w:ind w:left="495"/>
              <w:jc w:val="both"/>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4"/>
                <w:szCs w:val="24"/>
                <w:highlight w:val="none"/>
                <w:lang w:val="en-US" w:eastAsia="en-US" w:bidi="ar-SA"/>
                <w14:textFill>
                  <w14:solidFill>
                    <w14:schemeClr w14:val="tx1"/>
                  </w14:solidFill>
                </w14:textFill>
              </w:rPr>
              <w:t>葱白长度</w:t>
            </w:r>
            <w:r>
              <w:rPr>
                <w:rFonts w:hint="eastAsia" w:ascii="宋体" w:hAnsi="宋体" w:eastAsia="宋体" w:cs="宋体"/>
                <w:b w:val="0"/>
                <w:bCs w:val="0"/>
                <w:color w:val="000000" w:themeColor="text1"/>
                <w:spacing w:val="3"/>
                <w:kern w:val="2"/>
                <w:sz w:val="24"/>
                <w:szCs w:val="24"/>
                <w:highlight w:val="none"/>
                <w:lang w:val="en-US" w:eastAsia="zh-CN" w:bidi="ar-SA"/>
                <w14:textFill>
                  <w14:solidFill>
                    <w14:schemeClr w14:val="tx1"/>
                  </w14:solidFill>
                </w14:textFill>
              </w:rPr>
              <w:t>（</w:t>
            </w:r>
            <w:r>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t>cm</w:t>
            </w:r>
            <w:r>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t>）</w:t>
            </w:r>
          </w:p>
        </w:tc>
        <w:tc>
          <w:tcPr>
            <w:tcW w:w="2028" w:type="dxa"/>
            <w:tcBorders>
              <w:top w:val="single" w:color="000000" w:sz="4" w:space="0"/>
              <w:bottom w:val="single" w:color="000000" w:sz="4" w:space="0"/>
            </w:tcBorders>
            <w:vAlign w:val="top"/>
          </w:tcPr>
          <w:p w14:paraId="38F8B55C">
            <w:pPr>
              <w:widowControl w:val="0"/>
              <w:spacing w:before="141" w:line="187" w:lineRule="auto"/>
              <w:ind w:left="613"/>
              <w:jc w:val="both"/>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6"/>
                <w:kern w:val="2"/>
                <w:sz w:val="24"/>
                <w:szCs w:val="24"/>
                <w:highlight w:val="none"/>
                <w:lang w:val="en-US" w:eastAsia="en-US" w:bidi="ar-SA"/>
                <w14:textFill>
                  <w14:solidFill>
                    <w14:schemeClr w14:val="tx1"/>
                  </w14:solidFill>
                </w14:textFill>
              </w:rPr>
              <w:t>根长</w:t>
            </w:r>
            <w:r>
              <w:rPr>
                <w:rFonts w:hint="eastAsia" w:ascii="宋体" w:hAnsi="宋体" w:eastAsia="宋体" w:cs="宋体"/>
                <w:b w:val="0"/>
                <w:bCs w:val="0"/>
                <w:color w:val="000000" w:themeColor="text1"/>
                <w:spacing w:val="6"/>
                <w:kern w:val="2"/>
                <w:sz w:val="24"/>
                <w:szCs w:val="24"/>
                <w:highlight w:val="none"/>
                <w:lang w:val="en-US" w:eastAsia="zh-CN" w:bidi="ar-SA"/>
                <w14:textFill>
                  <w14:solidFill>
                    <w14:schemeClr w14:val="tx1"/>
                  </w14:solidFill>
                </w14:textFill>
              </w:rPr>
              <w:t>（</w:t>
            </w:r>
            <w:r>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t>cm</w:t>
            </w:r>
            <w:r>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t>）</w:t>
            </w:r>
          </w:p>
        </w:tc>
        <w:tc>
          <w:tcPr>
            <w:tcW w:w="1932" w:type="dxa"/>
            <w:tcBorders>
              <w:top w:val="single" w:color="000000" w:sz="4" w:space="0"/>
              <w:bottom w:val="single" w:color="000000" w:sz="4" w:space="0"/>
            </w:tcBorders>
            <w:vAlign w:val="top"/>
          </w:tcPr>
          <w:p w14:paraId="7C5F3CB3">
            <w:pPr>
              <w:widowControl w:val="0"/>
              <w:spacing w:before="103" w:line="214" w:lineRule="auto"/>
              <w:ind w:left="495"/>
              <w:jc w:val="both"/>
              <w:rPr>
                <w:rFonts w:hint="eastAsia" w:ascii="宋体" w:hAnsi="宋体" w:eastAsia="宋体" w:cs="宋体"/>
                <w:b w:val="0"/>
                <w:bCs w:val="0"/>
                <w:color w:val="000000" w:themeColor="text1"/>
                <w:kern w:val="2"/>
                <w:sz w:val="24"/>
                <w:szCs w:val="24"/>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4"/>
                <w:kern w:val="2"/>
                <w:sz w:val="24"/>
                <w:szCs w:val="24"/>
                <w:highlight w:val="none"/>
                <w:lang w:val="en-US" w:eastAsia="en-US" w:bidi="ar-SA"/>
                <w14:textFill>
                  <w14:solidFill>
                    <w14:schemeClr w14:val="tx1"/>
                  </w14:solidFill>
                </w14:textFill>
              </w:rPr>
              <w:t>单丛重</w:t>
            </w:r>
            <w:r>
              <w:rPr>
                <w:rFonts w:hint="eastAsia" w:ascii="宋体" w:hAnsi="宋体" w:eastAsia="宋体" w:cs="宋体"/>
                <w:b w:val="0"/>
                <w:bCs w:val="0"/>
                <w:color w:val="000000" w:themeColor="text1"/>
                <w:spacing w:val="4"/>
                <w:kern w:val="2"/>
                <w:sz w:val="24"/>
                <w:szCs w:val="24"/>
                <w:highlight w:val="none"/>
                <w:lang w:val="en-US" w:eastAsia="zh-CN" w:bidi="ar-SA"/>
                <w14:textFill>
                  <w14:solidFill>
                    <w14:schemeClr w14:val="tx1"/>
                  </w14:solidFill>
                </w14:textFill>
              </w:rPr>
              <w:t>（</w:t>
            </w:r>
            <w:r>
              <w:rPr>
                <w:rFonts w:hint="eastAsia" w:ascii="宋体" w:hAnsi="宋体" w:eastAsia="宋体" w:cs="宋体"/>
                <w:b w:val="0"/>
                <w:bCs w:val="0"/>
                <w:color w:val="000000" w:themeColor="text1"/>
                <w:spacing w:val="4"/>
                <w:kern w:val="2"/>
                <w:sz w:val="24"/>
                <w:szCs w:val="24"/>
                <w:highlight w:val="none"/>
                <w:lang w:val="en-US" w:eastAsia="en-US" w:bidi="ar-SA"/>
                <w14:textFill>
                  <w14:solidFill>
                    <w14:schemeClr w14:val="tx1"/>
                  </w14:solidFill>
                </w14:textFill>
              </w:rPr>
              <w:t>g</w:t>
            </w:r>
            <w:r>
              <w:rPr>
                <w:rFonts w:hint="eastAsia" w:ascii="宋体" w:hAnsi="宋体" w:eastAsia="宋体" w:cs="宋体"/>
                <w:b w:val="0"/>
                <w:bCs w:val="0"/>
                <w:color w:val="000000" w:themeColor="text1"/>
                <w:spacing w:val="4"/>
                <w:kern w:val="2"/>
                <w:sz w:val="24"/>
                <w:szCs w:val="24"/>
                <w:highlight w:val="none"/>
                <w:lang w:val="en-US" w:eastAsia="zh-CN" w:bidi="ar-SA"/>
                <w14:textFill>
                  <w14:solidFill>
                    <w14:schemeClr w14:val="tx1"/>
                  </w14:solidFill>
                </w14:textFill>
              </w:rPr>
              <w:t>）</w:t>
            </w:r>
          </w:p>
        </w:tc>
      </w:tr>
      <w:tr w14:paraId="74485F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1242" w:type="dxa"/>
            <w:tcBorders>
              <w:top w:val="single" w:color="000000" w:sz="4" w:space="0"/>
            </w:tcBorders>
            <w:vAlign w:val="top"/>
          </w:tcPr>
          <w:p w14:paraId="6CC90537">
            <w:pPr>
              <w:widowControl w:val="0"/>
              <w:spacing w:before="129" w:line="241" w:lineRule="auto"/>
              <w:ind w:left="56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t>1</w:t>
            </w:r>
          </w:p>
        </w:tc>
        <w:tc>
          <w:tcPr>
            <w:tcW w:w="2025" w:type="dxa"/>
            <w:tcBorders>
              <w:top w:val="single" w:color="000000" w:sz="4" w:space="0"/>
            </w:tcBorders>
            <w:vAlign w:val="top"/>
          </w:tcPr>
          <w:p w14:paraId="5E9931A3">
            <w:pPr>
              <w:widowControl w:val="0"/>
              <w:spacing w:before="137" w:line="235" w:lineRule="auto"/>
              <w:ind w:left="50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4"/>
                <w:kern w:val="2"/>
                <w:sz w:val="21"/>
                <w:szCs w:val="21"/>
                <w:highlight w:val="none"/>
                <w:lang w:val="en-US" w:eastAsia="en-US" w:bidi="ar-SA"/>
                <w14:textFill>
                  <w14:solidFill>
                    <w14:schemeClr w14:val="tx1"/>
                  </w14:solidFill>
                </w14:textFill>
              </w:rPr>
              <w:t>54.57bcABC</w:t>
            </w:r>
          </w:p>
        </w:tc>
        <w:tc>
          <w:tcPr>
            <w:tcW w:w="2152" w:type="dxa"/>
            <w:tcBorders>
              <w:top w:val="single" w:color="000000" w:sz="4" w:space="0"/>
            </w:tcBorders>
            <w:vAlign w:val="top"/>
          </w:tcPr>
          <w:p w14:paraId="68D7D288">
            <w:pPr>
              <w:widowControl w:val="0"/>
              <w:spacing w:before="147" w:line="226" w:lineRule="auto"/>
              <w:ind w:left="59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11.57abcAB</w:t>
            </w:r>
          </w:p>
        </w:tc>
        <w:tc>
          <w:tcPr>
            <w:tcW w:w="2028" w:type="dxa"/>
            <w:tcBorders>
              <w:top w:val="single" w:color="000000" w:sz="4" w:space="0"/>
            </w:tcBorders>
            <w:vAlign w:val="top"/>
          </w:tcPr>
          <w:p w14:paraId="3F608CBD">
            <w:pPr>
              <w:widowControl w:val="0"/>
              <w:spacing w:before="137" w:line="235" w:lineRule="auto"/>
              <w:ind w:left="46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12.03abcdAB</w:t>
            </w:r>
          </w:p>
        </w:tc>
        <w:tc>
          <w:tcPr>
            <w:tcW w:w="1932" w:type="dxa"/>
            <w:tcBorders>
              <w:top w:val="single" w:color="000000" w:sz="4" w:space="0"/>
            </w:tcBorders>
            <w:vAlign w:val="top"/>
          </w:tcPr>
          <w:p w14:paraId="67BF4238">
            <w:pPr>
              <w:widowControl w:val="0"/>
              <w:spacing w:before="126" w:line="239" w:lineRule="auto"/>
              <w:ind w:left="54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97.19abA</w:t>
            </w:r>
          </w:p>
        </w:tc>
      </w:tr>
      <w:tr w14:paraId="180B30F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1" w:hRule="atLeast"/>
        </w:trPr>
        <w:tc>
          <w:tcPr>
            <w:tcW w:w="1242" w:type="dxa"/>
            <w:vAlign w:val="top"/>
          </w:tcPr>
          <w:p w14:paraId="6CDCA8FF">
            <w:pPr>
              <w:widowControl w:val="0"/>
              <w:spacing w:before="57" w:line="241" w:lineRule="auto"/>
              <w:ind w:left="56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t>2</w:t>
            </w:r>
          </w:p>
        </w:tc>
        <w:tc>
          <w:tcPr>
            <w:tcW w:w="2025" w:type="dxa"/>
            <w:vAlign w:val="top"/>
          </w:tcPr>
          <w:p w14:paraId="2BCE6B49">
            <w:pPr>
              <w:widowControl w:val="0"/>
              <w:spacing w:before="67" w:line="234" w:lineRule="auto"/>
              <w:ind w:left="547"/>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52.33cdBC</w:t>
            </w:r>
          </w:p>
        </w:tc>
        <w:tc>
          <w:tcPr>
            <w:tcW w:w="2152" w:type="dxa"/>
            <w:vAlign w:val="top"/>
          </w:tcPr>
          <w:p w14:paraId="6561358F">
            <w:pPr>
              <w:widowControl w:val="0"/>
              <w:spacing w:before="84" w:line="218" w:lineRule="auto"/>
              <w:ind w:left="59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11.60abcAB</w:t>
            </w:r>
          </w:p>
        </w:tc>
        <w:tc>
          <w:tcPr>
            <w:tcW w:w="2028" w:type="dxa"/>
            <w:vAlign w:val="top"/>
          </w:tcPr>
          <w:p w14:paraId="62998CC1">
            <w:pPr>
              <w:widowControl w:val="0"/>
              <w:spacing w:before="65" w:line="236" w:lineRule="auto"/>
              <w:ind w:left="51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11.50bcdAB</w:t>
            </w:r>
          </w:p>
        </w:tc>
        <w:tc>
          <w:tcPr>
            <w:tcW w:w="1932" w:type="dxa"/>
            <w:vAlign w:val="top"/>
          </w:tcPr>
          <w:p w14:paraId="09B70740">
            <w:pPr>
              <w:widowControl w:val="0"/>
              <w:spacing w:before="65" w:line="236" w:lineRule="auto"/>
              <w:ind w:left="54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93.37abA</w:t>
            </w:r>
          </w:p>
        </w:tc>
      </w:tr>
      <w:tr w14:paraId="1324EE8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1242" w:type="dxa"/>
            <w:vAlign w:val="top"/>
          </w:tcPr>
          <w:p w14:paraId="7E152F9E">
            <w:pPr>
              <w:widowControl w:val="0"/>
              <w:spacing w:before="54"/>
              <w:ind w:left="56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3</w:t>
            </w:r>
          </w:p>
        </w:tc>
        <w:tc>
          <w:tcPr>
            <w:tcW w:w="2025" w:type="dxa"/>
            <w:vAlign w:val="top"/>
          </w:tcPr>
          <w:p w14:paraId="31C3D35B">
            <w:pPr>
              <w:widowControl w:val="0"/>
              <w:spacing w:before="86" w:line="220" w:lineRule="auto"/>
              <w:ind w:left="547"/>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52.03cdBC</w:t>
            </w:r>
          </w:p>
        </w:tc>
        <w:tc>
          <w:tcPr>
            <w:tcW w:w="2152" w:type="dxa"/>
            <w:vAlign w:val="top"/>
          </w:tcPr>
          <w:p w14:paraId="196377E3">
            <w:pPr>
              <w:widowControl w:val="0"/>
              <w:spacing w:before="75" w:line="230" w:lineRule="auto"/>
              <w:ind w:left="64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10.77bcAB</w:t>
            </w:r>
          </w:p>
        </w:tc>
        <w:tc>
          <w:tcPr>
            <w:tcW w:w="2028" w:type="dxa"/>
            <w:vAlign w:val="top"/>
          </w:tcPr>
          <w:p w14:paraId="0BC6BDF5">
            <w:pPr>
              <w:widowControl w:val="0"/>
              <w:spacing w:before="53" w:line="239" w:lineRule="auto"/>
              <w:ind w:left="61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10.93cdB</w:t>
            </w:r>
          </w:p>
        </w:tc>
        <w:tc>
          <w:tcPr>
            <w:tcW w:w="1932" w:type="dxa"/>
            <w:vAlign w:val="top"/>
          </w:tcPr>
          <w:p w14:paraId="2A69F73C">
            <w:pPr>
              <w:widowControl w:val="0"/>
              <w:spacing w:before="53" w:line="239" w:lineRule="auto"/>
              <w:ind w:left="54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91.56abA</w:t>
            </w:r>
          </w:p>
        </w:tc>
      </w:tr>
      <w:tr w14:paraId="0A497E0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9" w:hRule="atLeast"/>
        </w:trPr>
        <w:tc>
          <w:tcPr>
            <w:tcW w:w="1242" w:type="dxa"/>
            <w:vAlign w:val="top"/>
          </w:tcPr>
          <w:p w14:paraId="7AFDE722">
            <w:pPr>
              <w:widowControl w:val="0"/>
              <w:spacing w:before="61" w:line="241" w:lineRule="auto"/>
              <w:ind w:left="56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4</w:t>
            </w:r>
          </w:p>
        </w:tc>
        <w:tc>
          <w:tcPr>
            <w:tcW w:w="2025" w:type="dxa"/>
            <w:vAlign w:val="top"/>
          </w:tcPr>
          <w:p w14:paraId="1EFCC397">
            <w:pPr>
              <w:widowControl w:val="0"/>
              <w:spacing w:before="90" w:line="220" w:lineRule="auto"/>
              <w:ind w:left="547"/>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57.27abAB</w:t>
            </w:r>
          </w:p>
        </w:tc>
        <w:tc>
          <w:tcPr>
            <w:tcW w:w="2152" w:type="dxa"/>
            <w:vAlign w:val="top"/>
          </w:tcPr>
          <w:p w14:paraId="6A7FF994">
            <w:pPr>
              <w:widowControl w:val="0"/>
              <w:spacing w:before="90" w:line="220" w:lineRule="auto"/>
              <w:ind w:left="64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12.60abAB</w:t>
            </w:r>
          </w:p>
        </w:tc>
        <w:tc>
          <w:tcPr>
            <w:tcW w:w="2028" w:type="dxa"/>
            <w:vAlign w:val="top"/>
          </w:tcPr>
          <w:p w14:paraId="2310C74B">
            <w:pPr>
              <w:widowControl w:val="0"/>
              <w:spacing w:before="78" w:line="231" w:lineRule="auto"/>
              <w:ind w:left="56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13.37abAB</w:t>
            </w:r>
          </w:p>
        </w:tc>
        <w:tc>
          <w:tcPr>
            <w:tcW w:w="1932" w:type="dxa"/>
            <w:vAlign w:val="top"/>
          </w:tcPr>
          <w:p w14:paraId="38FE6C62">
            <w:pPr>
              <w:widowControl w:val="0"/>
              <w:spacing w:before="58" w:line="239" w:lineRule="auto"/>
              <w:ind w:left="49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102.27abA</w:t>
            </w:r>
          </w:p>
        </w:tc>
      </w:tr>
      <w:tr w14:paraId="2B37A7A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1" w:hRule="atLeast"/>
        </w:trPr>
        <w:tc>
          <w:tcPr>
            <w:tcW w:w="1242" w:type="dxa"/>
            <w:vAlign w:val="top"/>
          </w:tcPr>
          <w:p w14:paraId="1900AA75">
            <w:pPr>
              <w:widowControl w:val="0"/>
              <w:spacing w:before="60"/>
              <w:ind w:left="56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5</w:t>
            </w:r>
          </w:p>
        </w:tc>
        <w:tc>
          <w:tcPr>
            <w:tcW w:w="2025" w:type="dxa"/>
            <w:vAlign w:val="top"/>
          </w:tcPr>
          <w:p w14:paraId="2ECAA70E">
            <w:pPr>
              <w:widowControl w:val="0"/>
              <w:spacing w:before="71" w:line="230" w:lineRule="auto"/>
              <w:ind w:left="448"/>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53.30bcdABC</w:t>
            </w:r>
          </w:p>
        </w:tc>
        <w:tc>
          <w:tcPr>
            <w:tcW w:w="2152" w:type="dxa"/>
            <w:vAlign w:val="top"/>
          </w:tcPr>
          <w:p w14:paraId="7987A953">
            <w:pPr>
              <w:widowControl w:val="0"/>
              <w:spacing w:before="82" w:line="220" w:lineRule="auto"/>
              <w:ind w:left="64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11.37bcAB</w:t>
            </w:r>
          </w:p>
        </w:tc>
        <w:tc>
          <w:tcPr>
            <w:tcW w:w="2028" w:type="dxa"/>
            <w:vAlign w:val="top"/>
          </w:tcPr>
          <w:p w14:paraId="20ECDE32">
            <w:pPr>
              <w:widowControl w:val="0"/>
              <w:spacing w:before="80" w:line="222" w:lineRule="auto"/>
              <w:ind w:left="51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11.80bcdAB</w:t>
            </w:r>
          </w:p>
        </w:tc>
        <w:tc>
          <w:tcPr>
            <w:tcW w:w="1932" w:type="dxa"/>
            <w:vAlign w:val="top"/>
          </w:tcPr>
          <w:p w14:paraId="3B7144FE">
            <w:pPr>
              <w:widowControl w:val="0"/>
              <w:spacing w:before="59" w:line="239" w:lineRule="auto"/>
              <w:ind w:left="54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4"/>
                <w:kern w:val="2"/>
                <w:sz w:val="21"/>
                <w:szCs w:val="21"/>
                <w:highlight w:val="none"/>
                <w:lang w:val="en-US" w:eastAsia="en-US" w:bidi="ar-SA"/>
                <w14:textFill>
                  <w14:solidFill>
                    <w14:schemeClr w14:val="tx1"/>
                  </w14:solidFill>
                </w14:textFill>
              </w:rPr>
              <w:t>95.45abA</w:t>
            </w:r>
          </w:p>
        </w:tc>
      </w:tr>
      <w:tr w14:paraId="4643CD7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7" w:hRule="atLeast"/>
        </w:trPr>
        <w:tc>
          <w:tcPr>
            <w:tcW w:w="1242" w:type="dxa"/>
            <w:vAlign w:val="top"/>
          </w:tcPr>
          <w:p w14:paraId="01D5B624">
            <w:pPr>
              <w:widowControl w:val="0"/>
              <w:spacing w:before="61" w:line="227" w:lineRule="auto"/>
              <w:ind w:left="56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t>6</w:t>
            </w:r>
          </w:p>
        </w:tc>
        <w:tc>
          <w:tcPr>
            <w:tcW w:w="2025" w:type="dxa"/>
            <w:vAlign w:val="top"/>
          </w:tcPr>
          <w:p w14:paraId="6A96633F">
            <w:pPr>
              <w:widowControl w:val="0"/>
              <w:spacing w:before="61" w:line="227" w:lineRule="auto"/>
              <w:ind w:left="648"/>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1"/>
                <w:kern w:val="2"/>
                <w:sz w:val="21"/>
                <w:szCs w:val="21"/>
                <w:highlight w:val="none"/>
                <w:lang w:val="en-US" w:eastAsia="en-US" w:bidi="ar-SA"/>
                <w14:textFill>
                  <w14:solidFill>
                    <w14:schemeClr w14:val="tx1"/>
                  </w14:solidFill>
                </w14:textFill>
              </w:rPr>
              <w:t>59.13aA</w:t>
            </w:r>
          </w:p>
        </w:tc>
        <w:tc>
          <w:tcPr>
            <w:tcW w:w="2152" w:type="dxa"/>
            <w:vAlign w:val="top"/>
          </w:tcPr>
          <w:p w14:paraId="3106F21C">
            <w:pPr>
              <w:widowControl w:val="0"/>
              <w:spacing w:before="61" w:line="227" w:lineRule="auto"/>
              <w:ind w:left="74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13.73aA</w:t>
            </w:r>
          </w:p>
        </w:tc>
        <w:tc>
          <w:tcPr>
            <w:tcW w:w="2028" w:type="dxa"/>
            <w:vAlign w:val="top"/>
          </w:tcPr>
          <w:p w14:paraId="4A35A440">
            <w:pPr>
              <w:widowControl w:val="0"/>
              <w:spacing w:before="58" w:line="229" w:lineRule="auto"/>
              <w:ind w:left="66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14.17aA</w:t>
            </w:r>
          </w:p>
        </w:tc>
        <w:tc>
          <w:tcPr>
            <w:tcW w:w="1932" w:type="dxa"/>
            <w:vAlign w:val="top"/>
          </w:tcPr>
          <w:p w14:paraId="7F8AFF0D">
            <w:pPr>
              <w:widowControl w:val="0"/>
              <w:spacing w:before="58" w:line="229" w:lineRule="auto"/>
              <w:ind w:left="54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107.01aA</w:t>
            </w:r>
          </w:p>
        </w:tc>
      </w:tr>
      <w:tr w14:paraId="5E5A265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4" w:hRule="atLeast"/>
        </w:trPr>
        <w:tc>
          <w:tcPr>
            <w:tcW w:w="1242" w:type="dxa"/>
            <w:vAlign w:val="top"/>
          </w:tcPr>
          <w:p w14:paraId="27E5413A">
            <w:pPr>
              <w:widowControl w:val="0"/>
              <w:spacing w:before="73"/>
              <w:ind w:left="56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t>7</w:t>
            </w:r>
          </w:p>
        </w:tc>
        <w:tc>
          <w:tcPr>
            <w:tcW w:w="2025" w:type="dxa"/>
            <w:vAlign w:val="top"/>
          </w:tcPr>
          <w:p w14:paraId="23667421">
            <w:pPr>
              <w:widowControl w:val="0"/>
              <w:spacing w:before="73" w:line="239" w:lineRule="auto"/>
              <w:ind w:left="597"/>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50.67cdC</w:t>
            </w:r>
          </w:p>
        </w:tc>
        <w:tc>
          <w:tcPr>
            <w:tcW w:w="2152" w:type="dxa"/>
            <w:vAlign w:val="top"/>
          </w:tcPr>
          <w:p w14:paraId="5E7D5BA7">
            <w:pPr>
              <w:widowControl w:val="0"/>
              <w:spacing w:before="73" w:line="239" w:lineRule="auto"/>
              <w:ind w:left="69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10.37bcB</w:t>
            </w:r>
          </w:p>
        </w:tc>
        <w:tc>
          <w:tcPr>
            <w:tcW w:w="2028" w:type="dxa"/>
            <w:vAlign w:val="top"/>
          </w:tcPr>
          <w:p w14:paraId="11DB0624">
            <w:pPr>
              <w:widowControl w:val="0"/>
              <w:spacing w:before="71" w:line="239" w:lineRule="auto"/>
              <w:ind w:left="61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10.83cdb</w:t>
            </w:r>
          </w:p>
        </w:tc>
        <w:tc>
          <w:tcPr>
            <w:tcW w:w="1932" w:type="dxa"/>
            <w:vAlign w:val="top"/>
          </w:tcPr>
          <w:p w14:paraId="6EF44079">
            <w:pPr>
              <w:widowControl w:val="0"/>
              <w:spacing w:before="71" w:line="239" w:lineRule="auto"/>
              <w:ind w:left="59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90.68bA</w:t>
            </w:r>
          </w:p>
        </w:tc>
      </w:tr>
      <w:tr w14:paraId="65383F2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2" w:hRule="atLeast"/>
        </w:trPr>
        <w:tc>
          <w:tcPr>
            <w:tcW w:w="1242" w:type="dxa"/>
            <w:vAlign w:val="top"/>
          </w:tcPr>
          <w:p w14:paraId="51E873E6">
            <w:pPr>
              <w:widowControl w:val="0"/>
              <w:spacing w:before="90" w:line="232" w:lineRule="auto"/>
              <w:ind w:left="56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t>8</w:t>
            </w:r>
          </w:p>
        </w:tc>
        <w:tc>
          <w:tcPr>
            <w:tcW w:w="2025" w:type="dxa"/>
            <w:vAlign w:val="top"/>
          </w:tcPr>
          <w:p w14:paraId="5248F6F1">
            <w:pPr>
              <w:widowControl w:val="0"/>
              <w:spacing w:before="110" w:line="214" w:lineRule="auto"/>
              <w:ind w:left="597"/>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50.07cdC</w:t>
            </w:r>
          </w:p>
        </w:tc>
        <w:tc>
          <w:tcPr>
            <w:tcW w:w="2152" w:type="dxa"/>
            <w:vAlign w:val="top"/>
          </w:tcPr>
          <w:p w14:paraId="422CA12E">
            <w:pPr>
              <w:widowControl w:val="0"/>
              <w:spacing w:before="110" w:line="214" w:lineRule="auto"/>
              <w:ind w:left="64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10.87bcAB</w:t>
            </w:r>
          </w:p>
        </w:tc>
        <w:tc>
          <w:tcPr>
            <w:tcW w:w="2028" w:type="dxa"/>
            <w:vAlign w:val="top"/>
          </w:tcPr>
          <w:p w14:paraId="61CC405B">
            <w:pPr>
              <w:widowControl w:val="0"/>
              <w:spacing w:before="108" w:line="216" w:lineRule="auto"/>
              <w:ind w:left="51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11.33bcdAB</w:t>
            </w:r>
          </w:p>
        </w:tc>
        <w:tc>
          <w:tcPr>
            <w:tcW w:w="1932" w:type="dxa"/>
            <w:vAlign w:val="top"/>
          </w:tcPr>
          <w:p w14:paraId="1ED8C3B7">
            <w:pPr>
              <w:widowControl w:val="0"/>
              <w:spacing w:before="88" w:line="234" w:lineRule="auto"/>
              <w:ind w:left="59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90.10bA</w:t>
            </w:r>
          </w:p>
        </w:tc>
      </w:tr>
      <w:tr w14:paraId="3FA44B4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1" w:hRule="atLeast"/>
        </w:trPr>
        <w:tc>
          <w:tcPr>
            <w:tcW w:w="1242" w:type="dxa"/>
            <w:vAlign w:val="top"/>
          </w:tcPr>
          <w:p w14:paraId="2CF18777">
            <w:pPr>
              <w:widowControl w:val="0"/>
              <w:spacing w:before="58" w:line="233" w:lineRule="auto"/>
              <w:ind w:left="560"/>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t>9</w:t>
            </w:r>
          </w:p>
        </w:tc>
        <w:tc>
          <w:tcPr>
            <w:tcW w:w="2025" w:type="dxa"/>
            <w:vAlign w:val="top"/>
          </w:tcPr>
          <w:p w14:paraId="53D8AA17">
            <w:pPr>
              <w:widowControl w:val="0"/>
              <w:spacing w:before="78" w:line="215" w:lineRule="auto"/>
              <w:ind w:left="497"/>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1"/>
                <w:szCs w:val="21"/>
                <w:highlight w:val="none"/>
                <w:lang w:val="en-US" w:eastAsia="en-US" w:bidi="ar-SA"/>
                <w14:textFill>
                  <w14:solidFill>
                    <w14:schemeClr w14:val="tx1"/>
                  </w14:solidFill>
                </w14:textFill>
              </w:rPr>
              <w:t>54.30bcABC</w:t>
            </w:r>
          </w:p>
        </w:tc>
        <w:tc>
          <w:tcPr>
            <w:tcW w:w="2152" w:type="dxa"/>
            <w:vAlign w:val="top"/>
          </w:tcPr>
          <w:p w14:paraId="3711FEC4">
            <w:pPr>
              <w:widowControl w:val="0"/>
              <w:spacing w:before="68" w:line="224" w:lineRule="auto"/>
              <w:ind w:left="642"/>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3"/>
                <w:kern w:val="2"/>
                <w:sz w:val="21"/>
                <w:szCs w:val="21"/>
                <w:highlight w:val="none"/>
                <w:lang w:val="en-US" w:eastAsia="en-US" w:bidi="ar-SA"/>
                <w14:textFill>
                  <w14:solidFill>
                    <w14:schemeClr w14:val="tx1"/>
                  </w14:solidFill>
                </w14:textFill>
              </w:rPr>
              <w:t>11.33bcAB</w:t>
            </w:r>
          </w:p>
        </w:tc>
        <w:tc>
          <w:tcPr>
            <w:tcW w:w="2028" w:type="dxa"/>
            <w:vAlign w:val="top"/>
          </w:tcPr>
          <w:p w14:paraId="2B55D7A4">
            <w:pPr>
              <w:widowControl w:val="0"/>
              <w:spacing w:before="66" w:line="226" w:lineRule="auto"/>
              <w:ind w:left="513"/>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5"/>
                <w:kern w:val="2"/>
                <w:sz w:val="21"/>
                <w:szCs w:val="21"/>
                <w:highlight w:val="none"/>
                <w:lang w:val="en-US" w:eastAsia="en-US" w:bidi="ar-SA"/>
                <w14:textFill>
                  <w14:solidFill>
                    <w14:schemeClr w14:val="tx1"/>
                  </w14:solidFill>
                </w14:textFill>
              </w:rPr>
              <w:t>13.07abcAB</w:t>
            </w:r>
          </w:p>
        </w:tc>
        <w:tc>
          <w:tcPr>
            <w:tcW w:w="1932" w:type="dxa"/>
            <w:vAlign w:val="top"/>
          </w:tcPr>
          <w:p w14:paraId="788870F2">
            <w:pPr>
              <w:widowControl w:val="0"/>
              <w:spacing w:before="75" w:line="217" w:lineRule="auto"/>
              <w:ind w:left="545"/>
              <w:jc w:val="both"/>
              <w:rPr>
                <w:rFonts w:hint="eastAsia" w:ascii="宋体" w:hAnsi="宋体" w:eastAsia="宋体" w:cs="宋体"/>
                <w:b w:val="0"/>
                <w:bCs w:val="0"/>
                <w:color w:val="000000" w:themeColor="text1"/>
                <w:kern w:val="2"/>
                <w:sz w:val="21"/>
                <w:szCs w:val="21"/>
                <w:highlight w:val="none"/>
                <w:lang w:val="en-US" w:eastAsia="en-US" w:bidi="ar-SA"/>
                <w14:textFill>
                  <w14:solidFill>
                    <w14:schemeClr w14:val="tx1"/>
                  </w14:solidFill>
                </w14:textFill>
              </w:rPr>
            </w:pPr>
            <w:r>
              <w:rPr>
                <w:rFonts w:hint="eastAsia" w:ascii="宋体" w:hAnsi="宋体" w:eastAsia="宋体" w:cs="宋体"/>
                <w:b w:val="0"/>
                <w:bCs w:val="0"/>
                <w:color w:val="000000" w:themeColor="text1"/>
                <w:spacing w:val="-4"/>
                <w:kern w:val="2"/>
                <w:sz w:val="21"/>
                <w:szCs w:val="21"/>
                <w:highlight w:val="none"/>
                <w:lang w:val="en-US" w:eastAsia="en-US" w:bidi="ar-SA"/>
                <w14:textFill>
                  <w14:solidFill>
                    <w14:schemeClr w14:val="tx1"/>
                  </w14:solidFill>
                </w14:textFill>
              </w:rPr>
              <w:t>97.49abA</w:t>
            </w:r>
          </w:p>
        </w:tc>
      </w:tr>
      <w:tr w14:paraId="595F032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3" w:hRule="atLeast"/>
        </w:trPr>
        <w:tc>
          <w:tcPr>
            <w:tcW w:w="1242" w:type="dxa"/>
            <w:tcBorders>
              <w:bottom w:val="single" w:color="000000" w:sz="4" w:space="0"/>
            </w:tcBorders>
            <w:vAlign w:val="top"/>
          </w:tcPr>
          <w:p w14:paraId="7F3C34A5">
            <w:pPr>
              <w:widowControl w:val="0"/>
              <w:spacing w:before="98" w:line="183" w:lineRule="auto"/>
              <w:ind w:left="509"/>
              <w:jc w:val="both"/>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spacing w:val="-2"/>
                <w:kern w:val="2"/>
                <w:sz w:val="21"/>
                <w:szCs w:val="21"/>
                <w:lang w:val="en-US" w:eastAsia="en-US" w:bidi="ar-SA"/>
              </w:rPr>
              <w:t>CK</w:t>
            </w:r>
          </w:p>
        </w:tc>
        <w:tc>
          <w:tcPr>
            <w:tcW w:w="2025" w:type="dxa"/>
            <w:tcBorders>
              <w:bottom w:val="single" w:color="000000" w:sz="4" w:space="0"/>
            </w:tcBorders>
            <w:vAlign w:val="top"/>
          </w:tcPr>
          <w:p w14:paraId="2F32BA9D">
            <w:pPr>
              <w:widowControl w:val="0"/>
              <w:spacing w:before="66" w:line="218" w:lineRule="auto"/>
              <w:ind w:left="648"/>
              <w:jc w:val="both"/>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spacing w:val="-1"/>
                <w:kern w:val="2"/>
                <w:sz w:val="21"/>
                <w:szCs w:val="21"/>
                <w:lang w:val="en-US" w:eastAsia="en-US" w:bidi="ar-SA"/>
              </w:rPr>
              <w:t>48.77dC</w:t>
            </w:r>
          </w:p>
        </w:tc>
        <w:tc>
          <w:tcPr>
            <w:tcW w:w="2152" w:type="dxa"/>
            <w:tcBorders>
              <w:bottom w:val="single" w:color="000000" w:sz="4" w:space="0"/>
            </w:tcBorders>
            <w:vAlign w:val="top"/>
          </w:tcPr>
          <w:p w14:paraId="0E65931B">
            <w:pPr>
              <w:widowControl w:val="0"/>
              <w:spacing w:before="66" w:line="218" w:lineRule="auto"/>
              <w:ind w:left="742"/>
              <w:jc w:val="both"/>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spacing w:val="-3"/>
                <w:kern w:val="2"/>
                <w:sz w:val="21"/>
                <w:szCs w:val="21"/>
                <w:lang w:val="en-US" w:eastAsia="en-US" w:bidi="ar-SA"/>
              </w:rPr>
              <w:t>10.07cB</w:t>
            </w:r>
          </w:p>
        </w:tc>
        <w:tc>
          <w:tcPr>
            <w:tcW w:w="2028" w:type="dxa"/>
            <w:tcBorders>
              <w:bottom w:val="single" w:color="000000" w:sz="4" w:space="0"/>
            </w:tcBorders>
            <w:vAlign w:val="top"/>
          </w:tcPr>
          <w:p w14:paraId="1CD717AD">
            <w:pPr>
              <w:widowControl w:val="0"/>
              <w:spacing w:before="64" w:line="220" w:lineRule="auto"/>
              <w:ind w:left="663"/>
              <w:jc w:val="both"/>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spacing w:val="-5"/>
                <w:kern w:val="2"/>
                <w:sz w:val="21"/>
                <w:szCs w:val="21"/>
                <w:lang w:val="en-US" w:eastAsia="en-US" w:bidi="ar-SA"/>
              </w:rPr>
              <w:t>10.33dB</w:t>
            </w:r>
          </w:p>
        </w:tc>
        <w:tc>
          <w:tcPr>
            <w:tcW w:w="1932" w:type="dxa"/>
            <w:tcBorders>
              <w:bottom w:val="single" w:color="000000" w:sz="4" w:space="0"/>
            </w:tcBorders>
            <w:vAlign w:val="top"/>
          </w:tcPr>
          <w:p w14:paraId="6F3A2745">
            <w:pPr>
              <w:widowControl w:val="0"/>
              <w:spacing w:before="64" w:line="220" w:lineRule="auto"/>
              <w:ind w:left="595"/>
              <w:jc w:val="both"/>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spacing w:val="-3"/>
                <w:kern w:val="2"/>
                <w:sz w:val="21"/>
                <w:szCs w:val="21"/>
                <w:lang w:val="en-US" w:eastAsia="en-US" w:bidi="ar-SA"/>
              </w:rPr>
              <w:t>88.77bA</w:t>
            </w:r>
          </w:p>
        </w:tc>
      </w:tr>
    </w:tbl>
    <w:p w14:paraId="36785C6B">
      <w:pPr>
        <w:spacing w:line="213" w:lineRule="exact"/>
        <w:rPr>
          <w:rFonts w:hint="eastAsia" w:ascii="宋体" w:hAnsi="宋体" w:eastAsia="宋体" w:cs="宋体"/>
          <w:sz w:val="24"/>
          <w:szCs w:val="24"/>
        </w:rPr>
      </w:pPr>
    </w:p>
    <w:p w14:paraId="1FD39CD5">
      <w:pPr>
        <w:numPr>
          <w:ilvl w:val="0"/>
          <w:numId w:val="0"/>
        </w:numPr>
        <w:autoSpaceDE w:val="0"/>
        <w:autoSpaceDN w:val="0"/>
        <w:spacing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drawing>
          <wp:inline distT="0" distB="0" distL="114300" distR="114300">
            <wp:extent cx="5577840" cy="3836670"/>
            <wp:effectExtent l="0" t="0" r="3810" b="11430"/>
            <wp:docPr id="82" name="图片 82" descr="73f4f6c2ee1e8c18d4c69a0d57780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73f4f6c2ee1e8c18d4c69a0d57780e0"/>
                    <pic:cNvPicPr>
                      <a:picLocks noChangeAspect="1"/>
                    </pic:cNvPicPr>
                  </pic:nvPicPr>
                  <pic:blipFill>
                    <a:blip r:embed="rId6"/>
                    <a:stretch>
                      <a:fillRect/>
                    </a:stretch>
                  </pic:blipFill>
                  <pic:spPr>
                    <a:xfrm>
                      <a:off x="0" y="0"/>
                      <a:ext cx="5577840" cy="3836670"/>
                    </a:xfrm>
                    <a:prstGeom prst="rect">
                      <a:avLst/>
                    </a:prstGeom>
                  </pic:spPr>
                </pic:pic>
              </a:graphicData>
            </a:graphic>
          </wp:inline>
        </w:drawing>
      </w:r>
    </w:p>
    <w:p w14:paraId="2E2B43CA">
      <w:pPr>
        <w:keepNext w:val="0"/>
        <w:keepLines w:val="0"/>
        <w:pageBreakBefore w:val="0"/>
        <w:numPr>
          <w:ilvl w:val="0"/>
          <w:numId w:val="0"/>
        </w:numPr>
        <w:kinsoku/>
        <w:wordWrap/>
        <w:overflowPunct/>
        <w:topLinePunct w:val="0"/>
        <w:autoSpaceDE w:val="0"/>
        <w:autoSpaceDN w:val="0"/>
        <w:bidi w:val="0"/>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不同处理的氨磷钾组合对香葱产量影响大（表3）。处理1、2、3的产量低于其他处理，而这3个处理中氨肥用量均为最少，说明氨肥施用太少不利于香葱生长。由极差值R可以看出，氨磷钾3个因素对香葱产量影响的强弱顺序为氮〉钾〉磷。从K值可以看出，随着氮肥施用的增加，产量会先增加后减少，而随着钾肥用量的增加会出现产量下降，表明并非肥料施用越多，香葱产量越高。试验中香葱产量最高氮磷钾组合为处理6(N₂P₃K₁),667 m²产量达2394.32 kg。</w:t>
      </w:r>
    </w:p>
    <w:p w14:paraId="367C83B6">
      <w:pPr>
        <w:keepNext w:val="0"/>
        <w:keepLines w:val="0"/>
        <w:pageBreakBefore w:val="0"/>
        <w:numPr>
          <w:ilvl w:val="0"/>
          <w:numId w:val="0"/>
        </w:numPr>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研究认为香葱对氮磷钾三要素的最佳需求比例为1∶0.32∶0.93。研究发现，氮磷钾3个因素中对香葱产量影响最大的是氮肥，因此在香葱的种植过程中要特别注重氮肥的施用。秦健,文俊丽,陈振东,等.《香葱栽培氮磷钾肥料的优化》[J].广东农业科学016,43(04):89-92.</w:t>
      </w:r>
    </w:p>
    <w:p w14:paraId="73CD8CFE">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lang w:val="en-US" w:eastAsia="zh-CN" w:bidi="ar-SA"/>
        </w:rPr>
        <w:t>王国艳.《高海拔地区小香葱高效栽培技术浅析》[J].种子科</w:t>
      </w:r>
      <w:r>
        <w:rPr>
          <w:rFonts w:hint="eastAsia" w:ascii="宋体" w:hAnsi="宋体" w:eastAsia="宋体" w:cs="宋体"/>
          <w:kern w:val="2"/>
          <w:sz w:val="24"/>
          <w:szCs w:val="24"/>
          <w:lang w:val="en-US" w:eastAsia="zh-CN" w:bidi="ar-SA"/>
        </w:rPr>
        <w:t>技,2023,41(14):60-62</w:t>
      </w:r>
      <w:r>
        <w:rPr>
          <w:rFonts w:hint="eastAsia" w:ascii="宋体" w:hAnsi="宋体" w:eastAsia="宋体" w:cs="宋体"/>
          <w:color w:val="000000"/>
          <w:kern w:val="0"/>
          <w:sz w:val="24"/>
          <w:szCs w:val="24"/>
          <w:lang w:val="en-US" w:eastAsia="zh-CN" w:bidi="ar-SA"/>
        </w:rPr>
        <w:t>香葱根系分布较浅，吸收能力较弱，不耐大肥、不耐旱涝，须小水勤浇。活棵后及时追施薄粪水，或每667 ㎡追施尿素5 kg作促蘖肥，施肥前如土壤板结，应浅锄。</w:t>
      </w:r>
      <w:r>
        <w:rPr>
          <w:rFonts w:hint="eastAsia" w:ascii="宋体" w:hAnsi="宋体" w:eastAsia="宋体" w:cs="宋体"/>
          <w:color w:val="000000"/>
          <w:kern w:val="0"/>
          <w:sz w:val="24"/>
          <w:szCs w:val="24"/>
          <w:highlight w:val="none"/>
          <w:lang w:val="en-US" w:eastAsia="zh-CN" w:bidi="ar-SA"/>
        </w:rPr>
        <w:t>15 d～20 d追1次肥，每次施尿素5 kg/667 ㎡、钾肥5kg/667 ㎡，施肥结合浇水，保持土壤湿润。每茬中耕松土1次～2次，以促进根系生长。收获前15 d～20 d可喷氨基酸肥等叶面肥，以促植株嫩绿。</w:t>
      </w:r>
    </w:p>
    <w:p w14:paraId="45963467">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kern w:val="2"/>
          <w:sz w:val="24"/>
          <w:szCs w:val="24"/>
          <w:highlight w:val="none"/>
          <w:lang w:val="en-US" w:eastAsia="zh-CN" w:bidi="ar-SA"/>
        </w:rPr>
        <w:t>肥料的选择与施用按照NY/T 3244要求执行。</w:t>
      </w:r>
    </w:p>
    <w:p w14:paraId="67B67CE9">
      <w:pPr>
        <w:keepNext w:val="0"/>
        <w:keepLines w:val="0"/>
        <w:pageBreakBefore w:val="0"/>
        <w:numPr>
          <w:ilvl w:val="0"/>
          <w:numId w:val="0"/>
        </w:numPr>
        <w:kinsoku/>
        <w:wordWrap/>
        <w:overflowPunct/>
        <w:topLinePunct w:val="0"/>
        <w:autoSpaceDE w:val="0"/>
        <w:autoSpaceDN w:val="0"/>
        <w:bidi w:val="0"/>
        <w:spacing w:line="360" w:lineRule="auto"/>
        <w:ind w:firstLine="482" w:firstLineChars="200"/>
        <w:jc w:val="both"/>
        <w:textAlignment w:val="auto"/>
        <w:rPr>
          <w:rFonts w:hint="eastAsia" w:ascii="宋体" w:hAnsi="宋体" w:eastAsia="宋体" w:cs="宋体"/>
          <w:b/>
          <w:bCs/>
          <w:sz w:val="24"/>
          <w:szCs w:val="24"/>
          <w:highlight w:val="none"/>
          <w:lang w:val="en-US" w:eastAsia="zh-CN" w:bidi="ar-SA"/>
        </w:rPr>
      </w:pPr>
      <w:r>
        <w:rPr>
          <w:rFonts w:hint="eastAsia" w:ascii="宋体" w:hAnsi="宋体" w:eastAsia="宋体" w:cs="宋体"/>
          <w:b/>
          <w:bCs/>
          <w:sz w:val="24"/>
          <w:szCs w:val="24"/>
          <w:highlight w:val="none"/>
          <w:lang w:val="en-US" w:eastAsia="zh-CN" w:bidi="ar-SA"/>
        </w:rPr>
        <w:t>（五）病虫害防控</w:t>
      </w:r>
    </w:p>
    <w:p w14:paraId="37890394">
      <w:pPr>
        <w:keepNext w:val="0"/>
        <w:keepLines w:val="0"/>
        <w:pageBreakBefore w:val="0"/>
        <w:numPr>
          <w:ilvl w:val="0"/>
          <w:numId w:val="0"/>
        </w:numPr>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b/>
          <w:bCs/>
          <w:sz w:val="24"/>
          <w:szCs w:val="24"/>
          <w:lang w:val="en-US" w:eastAsia="zh-CN" w:bidi="ar-SA"/>
        </w:rPr>
      </w:pPr>
      <w:r>
        <w:rPr>
          <w:rFonts w:hint="eastAsia" w:ascii="宋体" w:hAnsi="宋体" w:eastAsia="宋体" w:cs="宋体"/>
          <w:kern w:val="2"/>
          <w:sz w:val="24"/>
          <w:szCs w:val="24"/>
          <w:lang w:val="en-US" w:eastAsia="zh-CN" w:bidi="ar-SA"/>
        </w:rPr>
        <w:t>香葱主要病害有锈病、紫斑病、霜霉病、灰霉病、主要害虫有蓟马、蚜虫、斜纹夜蛾、地老虎、葱蛆等。在防治上，要坚持“预防为主，综合防治”的植保方针，优先采用农业防治、生物防治、物理防治，科学、合理施用化学农药防治；禁止违法使用禁限农药，禁止违规使用化学除草剂。</w:t>
      </w:r>
    </w:p>
    <w:p w14:paraId="41AB051A">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根据蔡双文《香葱越夏栽培技术》（现代农业科技 12(2011)）《付应林等《香葱灰霉病病原鉴定及其生物学特性研究》（河南农业科学9(2017)）丁治军等《香葱蓟马防治药剂田间筛选试验初探》（农药科学与管理）8(2022)。吕燕富《小香葱病虫害防治》（云南农业）4(2020)。王永崇（整理）.“作物病虫害分类介绍及其防治图谱——葱锈病及其防治图谱.”《农药市场信息》 1(2021).。研究成果，香葱病虫害防治主要有以下措施：</w:t>
      </w:r>
    </w:p>
    <w:p w14:paraId="51EC4E93">
      <w:pPr>
        <w:keepNext w:val="0"/>
        <w:keepLines w:val="0"/>
        <w:pageBreakBefore w:val="0"/>
        <w:kinsoku/>
        <w:wordWrap/>
        <w:overflowPunct/>
        <w:topLinePunct w:val="0"/>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1.农业措施</w:t>
      </w:r>
    </w:p>
    <w:p w14:paraId="33BB2290">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（1）人工除草：清洁田园。香葱种植田块进行人工除草，及时摘除病叶，拔除病株，带出田外集中掩埋，掩埋深度45 cm以上。</w:t>
      </w:r>
    </w:p>
    <w:p w14:paraId="57967486">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（2）土壤调理：增加土壤中有益微生物含量，培养健康土壤生态环境，减轻土传病害发生。</w:t>
      </w:r>
    </w:p>
    <w:p w14:paraId="45D7875C">
      <w:pPr>
        <w:keepNext w:val="0"/>
        <w:keepLines w:val="0"/>
        <w:pageBreakBefore w:val="0"/>
        <w:kinsoku/>
        <w:wordWrap/>
        <w:overflowPunct/>
        <w:topLinePunct w:val="0"/>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2</w:t>
      </w:r>
      <w:r>
        <w:rPr>
          <w:rFonts w:hint="eastAsia" w:ascii="宋体" w:hAnsi="宋体" w:eastAsia="宋体" w:cs="宋体"/>
          <w:b/>
          <w:bCs/>
          <w:color w:val="000000"/>
          <w:kern w:val="0"/>
          <w:sz w:val="24"/>
          <w:szCs w:val="24"/>
          <w:lang w:val="en-US" w:eastAsia="zh-CN"/>
        </w:rPr>
        <w:t>.物理措施</w:t>
      </w:r>
    </w:p>
    <w:p w14:paraId="2E527E3A">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lang w:val="en-US" w:eastAsia="zh-CN"/>
        </w:rPr>
        <w:t>（1）色板诱：悬挂全降解黄板、篮板，诱杀蚜虫、蓟马等小型害虫，每667 ㎡悬挂</w:t>
      </w:r>
      <w:r>
        <w:rPr>
          <w:rFonts w:hint="eastAsia" w:ascii="宋体" w:hAnsi="宋体" w:eastAsia="宋体" w:cs="宋体"/>
          <w:color w:val="000000"/>
          <w:kern w:val="0"/>
          <w:sz w:val="24"/>
          <w:szCs w:val="24"/>
          <w:highlight w:val="none"/>
          <w:lang w:val="en-US" w:eastAsia="zh-CN"/>
        </w:rPr>
        <w:t>15张～20张，高度以离植株顶部10 cm～15 cm为宜。</w:t>
      </w:r>
    </w:p>
    <w:p w14:paraId="0AA4D55E">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（2）性诱剂：根据防控对象，选用斜纹夜蛾或甜菜夜蛾性诱剂诱芯及配套的诱捕器，以667㎡每套的密度连片大面积使用。</w:t>
      </w:r>
    </w:p>
    <w:p w14:paraId="60342836">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（3）杀虫灯：在田间每10000 ㎡安装一盏太阳能自控多方式高效害虫诱捕器或太阳能杀虫灯诱杀鳞翅目、鞘翅目害虫的成虫。</w:t>
      </w:r>
    </w:p>
    <w:p w14:paraId="0B7BD928">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3</w:t>
      </w:r>
      <w:r>
        <w:rPr>
          <w:rFonts w:hint="eastAsia" w:ascii="宋体" w:hAnsi="宋体" w:eastAsia="宋体" w:cs="宋体"/>
          <w:b/>
          <w:bCs/>
          <w:kern w:val="2"/>
          <w:sz w:val="24"/>
          <w:szCs w:val="24"/>
          <w:lang w:val="en-US" w:eastAsia="zh-CN" w:bidi="ar-SA"/>
        </w:rPr>
        <w:t>.化学措施</w:t>
      </w:r>
    </w:p>
    <w:p w14:paraId="29EC2421">
      <w:pPr>
        <w:keepNext w:val="0"/>
        <w:keepLines w:val="0"/>
        <w:pageBreakBefore w:val="0"/>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使用药剂防治符合NY/T 1276的要求。注意轮换、合理混配用药，严格控制农药安全间隔期。</w:t>
      </w:r>
    </w:p>
    <w:p w14:paraId="4B3CFB04">
      <w:pPr>
        <w:keepNext w:val="0"/>
        <w:keepLines w:val="0"/>
        <w:pageBreakBefore w:val="0"/>
        <w:kinsoku/>
        <w:wordWrap/>
        <w:overflowPunct/>
        <w:topLinePunct w:val="0"/>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highlight w:val="none"/>
          <w:lang w:val="en-US" w:eastAsia="zh-CN"/>
        </w:rPr>
      </w:pPr>
      <w:r>
        <w:rPr>
          <w:rFonts w:hint="eastAsia" w:ascii="宋体" w:hAnsi="宋体" w:cs="宋体"/>
          <w:b/>
          <w:bCs/>
          <w:color w:val="000000"/>
          <w:kern w:val="0"/>
          <w:sz w:val="24"/>
          <w:szCs w:val="24"/>
          <w:highlight w:val="none"/>
          <w:lang w:val="en-US" w:eastAsia="zh-CN"/>
        </w:rPr>
        <w:t>4</w:t>
      </w:r>
      <w:r>
        <w:rPr>
          <w:rFonts w:hint="eastAsia" w:ascii="宋体" w:hAnsi="宋体" w:eastAsia="宋体" w:cs="宋体"/>
          <w:b/>
          <w:bCs/>
          <w:color w:val="000000"/>
          <w:kern w:val="0"/>
          <w:sz w:val="24"/>
          <w:szCs w:val="24"/>
          <w:highlight w:val="none"/>
          <w:lang w:val="en-US" w:eastAsia="zh-CN"/>
        </w:rPr>
        <w:t>.香葱病害</w:t>
      </w:r>
    </w:p>
    <w:p w14:paraId="6908F8EE">
      <w:pPr>
        <w:keepNext w:val="0"/>
        <w:keepLines w:val="0"/>
        <w:pageBreakBefore w:val="0"/>
        <w:numPr>
          <w:ilvl w:val="0"/>
          <w:numId w:val="0"/>
        </w:numPr>
        <w:kinsoku/>
        <w:wordWrap/>
        <w:overflowPunct/>
        <w:topLinePunct w:val="0"/>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highlight w:val="none"/>
          <w:lang w:val="en-US" w:eastAsia="zh-CN"/>
        </w:rPr>
        <w:t>（1）葱锈病：</w:t>
      </w:r>
      <w:r>
        <w:rPr>
          <w:rFonts w:hint="eastAsia" w:ascii="宋体" w:hAnsi="宋体" w:eastAsia="宋体" w:cs="宋体"/>
          <w:color w:val="000000"/>
          <w:kern w:val="0"/>
          <w:sz w:val="24"/>
          <w:szCs w:val="24"/>
          <w:highlight w:val="none"/>
          <w:lang w:val="en-US" w:eastAsia="zh-CN"/>
        </w:rPr>
        <w:t>葱锈病的</w:t>
      </w:r>
      <w:r>
        <w:rPr>
          <w:rFonts w:hint="eastAsia" w:ascii="宋体" w:hAnsi="宋体" w:eastAsia="宋体" w:cs="宋体"/>
          <w:color w:val="000000"/>
          <w:kern w:val="0"/>
          <w:sz w:val="24"/>
          <w:szCs w:val="24"/>
          <w:lang w:val="en-US" w:eastAsia="zh-CN"/>
        </w:rPr>
        <w:t>病原为担子菌亚门真菌葱柄锈菌和葱锈菌。葱锈病导致叶片出现橙黄色疱状斑点，后期破裂散出锈粉。在各产区均会发生，且逐年加重，不仅影响香葱的外观，甚至导致葱叶提早枯死，降低产量和品质。</w:t>
      </w:r>
    </w:p>
    <w:p w14:paraId="2EC4145C">
      <w:pPr>
        <w:keepNext w:val="0"/>
        <w:keepLines w:val="0"/>
        <w:pageBreakBefore w:val="0"/>
        <w:numPr>
          <w:ilvl w:val="0"/>
          <w:numId w:val="0"/>
        </w:numPr>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根据[1]陈亮.4种药剂对香葱锈病的防治效果[J].农技服务,2024,41(07):37-39.的研究表明：80%戊唑醇、80%代森锰锌、25%三唑酮、32%烯唑·多菌灵对香葱锈病均有一定的防治效果，但差异明显。其中，32%烯唑·多菌灵以用药量1800g/hm</w:t>
      </w:r>
      <w:r>
        <w:rPr>
          <w:rFonts w:hint="eastAsia" w:ascii="宋体" w:hAnsi="宋体" w:eastAsia="宋体" w:cs="宋体"/>
          <w:color w:val="000000"/>
          <w:kern w:val="0"/>
          <w:sz w:val="24"/>
          <w:szCs w:val="24"/>
          <w:vertAlign w:val="superscript"/>
          <w:lang w:val="en-US" w:eastAsia="zh-CN"/>
        </w:rPr>
        <w:t>2</w:t>
      </w:r>
      <w:r>
        <w:rPr>
          <w:rFonts w:hint="eastAsia" w:ascii="宋体" w:hAnsi="宋体" w:eastAsia="宋体" w:cs="宋体"/>
          <w:color w:val="000000"/>
          <w:kern w:val="0"/>
          <w:sz w:val="24"/>
          <w:szCs w:val="24"/>
          <w:lang w:val="en-US" w:eastAsia="zh-CN"/>
        </w:rPr>
        <w:t>的防效最高，喷药后7 d和14 d，对香葱锈病的防效分别为72.11%和91.60%，极显著优于其他药剂。</w:t>
      </w:r>
    </w:p>
    <w:p w14:paraId="41374120">
      <w:pPr>
        <w:keepNext w:val="0"/>
        <w:keepLines w:val="0"/>
        <w:pageBreakBefore w:val="0"/>
        <w:numPr>
          <w:ilvl w:val="0"/>
          <w:numId w:val="0"/>
        </w:numPr>
        <w:kinsoku/>
        <w:wordWrap/>
        <w:overflowPunct/>
        <w:topLinePunct w:val="0"/>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lang w:val="en-US" w:eastAsia="zh-CN"/>
        </w:rPr>
        <w:t>32%烯唑·多菌灵可湿性粉剂用药量1800 g/hm</w:t>
      </w:r>
      <w:r>
        <w:rPr>
          <w:rFonts w:hint="eastAsia" w:ascii="宋体" w:hAnsi="宋体" w:eastAsia="宋体" w:cs="宋体"/>
          <w:color w:val="000000"/>
          <w:kern w:val="0"/>
          <w:sz w:val="24"/>
          <w:szCs w:val="24"/>
          <w:vertAlign w:val="superscript"/>
          <w:lang w:val="en-US" w:eastAsia="zh-CN"/>
        </w:rPr>
        <w:t>2</w:t>
      </w:r>
      <w:r>
        <w:rPr>
          <w:rFonts w:hint="eastAsia" w:ascii="宋体" w:hAnsi="宋体" w:eastAsia="宋体" w:cs="宋体"/>
          <w:color w:val="000000"/>
          <w:kern w:val="0"/>
          <w:sz w:val="24"/>
          <w:szCs w:val="24"/>
          <w:lang w:val="en-US" w:eastAsia="zh-CN"/>
        </w:rPr>
        <w:t>处理，对香葱锈病的防治效果最好，药效持续时间长，药后14d的防治效果为91.60%。25%三唑酮可湿性粉剂1800 g/hm</w:t>
      </w:r>
      <w:r>
        <w:rPr>
          <w:rFonts w:hint="eastAsia" w:ascii="宋体" w:hAnsi="宋体" w:eastAsia="宋体" w:cs="宋体"/>
          <w:color w:val="000000"/>
          <w:kern w:val="0"/>
          <w:sz w:val="24"/>
          <w:szCs w:val="24"/>
          <w:vertAlign w:val="superscript"/>
          <w:lang w:val="en-US" w:eastAsia="zh-CN"/>
        </w:rPr>
        <w:t>2</w:t>
      </w:r>
      <w:r>
        <w:rPr>
          <w:rFonts w:hint="eastAsia" w:ascii="宋体" w:hAnsi="宋体" w:eastAsia="宋体" w:cs="宋体"/>
          <w:color w:val="000000"/>
          <w:kern w:val="0"/>
          <w:sz w:val="24"/>
          <w:szCs w:val="24"/>
          <w:lang w:val="en-US" w:eastAsia="zh-CN"/>
        </w:rPr>
        <w:t>处理其次，其防治效果为82.26%。80%代森锰锌可湿性粉剂2500g/hm</w:t>
      </w:r>
      <w:r>
        <w:rPr>
          <w:rFonts w:hint="eastAsia" w:ascii="宋体" w:hAnsi="宋体" w:eastAsia="宋体" w:cs="宋体"/>
          <w:color w:val="000000"/>
          <w:kern w:val="0"/>
          <w:sz w:val="24"/>
          <w:szCs w:val="24"/>
          <w:vertAlign w:val="superscript"/>
          <w:lang w:val="en-US" w:eastAsia="zh-CN"/>
        </w:rPr>
        <w:t>2</w:t>
      </w:r>
      <w:r>
        <w:rPr>
          <w:rFonts w:hint="eastAsia" w:ascii="宋体" w:hAnsi="宋体" w:eastAsia="宋体" w:cs="宋体"/>
          <w:color w:val="000000"/>
          <w:kern w:val="0"/>
          <w:sz w:val="24"/>
          <w:szCs w:val="24"/>
          <w:lang w:val="en-US" w:eastAsia="zh-CN"/>
        </w:rPr>
        <w:t>处理防治效果第三，为76.33%。80%戊唑醇水分散粒剂120 g/hm</w:t>
      </w:r>
      <w:r>
        <w:rPr>
          <w:rFonts w:hint="eastAsia" w:ascii="宋体" w:hAnsi="宋体" w:eastAsia="宋体" w:cs="宋体"/>
          <w:color w:val="000000"/>
          <w:kern w:val="0"/>
          <w:sz w:val="24"/>
          <w:szCs w:val="24"/>
          <w:vertAlign w:val="superscript"/>
          <w:lang w:val="en-US" w:eastAsia="zh-CN"/>
        </w:rPr>
        <w:t>2</w:t>
      </w:r>
      <w:r>
        <w:rPr>
          <w:rFonts w:hint="eastAsia" w:ascii="宋体" w:hAnsi="宋体" w:eastAsia="宋体" w:cs="宋体"/>
          <w:color w:val="000000"/>
          <w:kern w:val="0"/>
          <w:sz w:val="24"/>
          <w:szCs w:val="24"/>
          <w:lang w:val="en-US" w:eastAsia="zh-CN"/>
        </w:rPr>
        <w:t>处理对香葱锈病的防治效果最差，为72.30%。因此，从用药经济性、环境友好的角度考虑，可选用32%烯唑·多菌灵可湿性粉剂防治香葱锈病，其最佳用量为1800 g</w:t>
      </w:r>
      <w:r>
        <w:rPr>
          <w:rFonts w:hint="eastAsia" w:ascii="宋体" w:hAnsi="宋体" w:eastAsia="宋体" w:cs="宋体"/>
          <w:color w:val="000000"/>
          <w:kern w:val="0"/>
          <w:sz w:val="24"/>
          <w:szCs w:val="24"/>
          <w:highlight w:val="none"/>
          <w:lang w:val="en-US" w:eastAsia="zh-CN"/>
        </w:rPr>
        <w:t>/hm</w:t>
      </w:r>
      <w:r>
        <w:rPr>
          <w:rFonts w:hint="eastAsia" w:ascii="宋体" w:hAnsi="宋体" w:eastAsia="宋体" w:cs="宋体"/>
          <w:color w:val="000000"/>
          <w:kern w:val="0"/>
          <w:sz w:val="24"/>
          <w:szCs w:val="24"/>
          <w:highlight w:val="none"/>
          <w:vertAlign w:val="superscript"/>
          <w:lang w:val="en-US" w:eastAsia="zh-CN"/>
        </w:rPr>
        <w:t>2</w:t>
      </w:r>
      <w:r>
        <w:rPr>
          <w:rFonts w:hint="eastAsia" w:ascii="宋体" w:hAnsi="宋体" w:eastAsia="宋体" w:cs="宋体"/>
          <w:color w:val="000000"/>
          <w:kern w:val="0"/>
          <w:sz w:val="24"/>
          <w:szCs w:val="24"/>
          <w:highlight w:val="none"/>
          <w:lang w:val="en-US" w:eastAsia="zh-CN"/>
        </w:rPr>
        <w:t>。</w:t>
      </w:r>
    </w:p>
    <w:p w14:paraId="11E0BBED">
      <w:pPr>
        <w:keepNext w:val="0"/>
        <w:keepLines w:val="0"/>
        <w:pageBreakBefore w:val="0"/>
        <w:numPr>
          <w:ilvl w:val="0"/>
          <w:numId w:val="0"/>
        </w:numPr>
        <w:kinsoku/>
        <w:wordWrap/>
        <w:overflowPunct/>
        <w:topLinePunct w:val="0"/>
        <w:bidi w:val="0"/>
        <w:adjustRightInd w:val="0"/>
        <w:snapToGrid w:val="0"/>
        <w:spacing w:line="360" w:lineRule="auto"/>
        <w:ind w:firstLine="2640" w:firstLineChars="11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不同药剂处理香葱锈病的防治效果</w:t>
      </w:r>
    </w:p>
    <w:p w14:paraId="15ED9588">
      <w:pPr>
        <w:keepNext w:val="0"/>
        <w:keepLines w:val="0"/>
        <w:pageBreakBefore w:val="0"/>
        <w:numPr>
          <w:ilvl w:val="0"/>
          <w:numId w:val="0"/>
        </w:numPr>
        <w:kinsoku/>
        <w:wordWrap/>
        <w:overflowPunct/>
        <w:topLinePunct w:val="0"/>
        <w:bidi w:val="0"/>
        <w:adjustRightInd w:val="0"/>
        <w:snapToGrid w:val="0"/>
        <w:spacing w:line="360" w:lineRule="auto"/>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828665" cy="3136265"/>
            <wp:effectExtent l="0" t="0" r="635" b="6985"/>
            <wp:docPr id="83" name="图片 83" descr="NJFW202407010_06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NJFW202407010_06100"/>
                    <pic:cNvPicPr>
                      <a:picLocks noChangeAspect="1"/>
                    </pic:cNvPicPr>
                  </pic:nvPicPr>
                  <pic:blipFill>
                    <a:blip r:embed="rId7"/>
                    <a:stretch>
                      <a:fillRect/>
                    </a:stretch>
                  </pic:blipFill>
                  <pic:spPr>
                    <a:xfrm>
                      <a:off x="0" y="0"/>
                      <a:ext cx="5828665" cy="3136265"/>
                    </a:xfrm>
                    <a:prstGeom prst="rect">
                      <a:avLst/>
                    </a:prstGeom>
                  </pic:spPr>
                </pic:pic>
              </a:graphicData>
            </a:graphic>
          </wp:inline>
        </w:drawing>
      </w:r>
    </w:p>
    <w:p w14:paraId="228A1981">
      <w:pPr>
        <w:keepNext w:val="0"/>
        <w:keepLines w:val="0"/>
        <w:pageBreakBefore w:val="0"/>
        <w:numPr>
          <w:ilvl w:val="0"/>
          <w:numId w:val="0"/>
        </w:numPr>
        <w:kinsoku/>
        <w:wordWrap/>
        <w:overflowPunct/>
        <w:topLinePunct w:val="0"/>
        <w:bidi w:val="0"/>
        <w:adjustRightInd w:val="0"/>
        <w:snapToGrid w:val="0"/>
        <w:spacing w:line="360" w:lineRule="auto"/>
        <w:jc w:val="center"/>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4种药剂最优处理的防治效果比较</w:t>
      </w:r>
    </w:p>
    <w:p w14:paraId="798ABD32">
      <w:pPr>
        <w:keepNext w:val="0"/>
        <w:keepLines w:val="0"/>
        <w:pageBreakBefore w:val="0"/>
        <w:numPr>
          <w:ilvl w:val="0"/>
          <w:numId w:val="0"/>
        </w:numPr>
        <w:kinsoku/>
        <w:wordWrap/>
        <w:overflowPunct/>
        <w:topLinePunct w:val="0"/>
        <w:bidi w:val="0"/>
        <w:adjustRightInd w:val="0"/>
        <w:snapToGrid w:val="0"/>
        <w:spacing w:line="360" w:lineRule="auto"/>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360035" cy="1393190"/>
            <wp:effectExtent l="0" t="0" r="12065" b="16510"/>
            <wp:docPr id="84" name="图片 84" descr="NJFW202407010_07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NJFW202407010_07000"/>
                    <pic:cNvPicPr>
                      <a:picLocks noChangeAspect="1"/>
                    </pic:cNvPicPr>
                  </pic:nvPicPr>
                  <pic:blipFill>
                    <a:blip r:embed="rId8"/>
                    <a:stretch>
                      <a:fillRect/>
                    </a:stretch>
                  </pic:blipFill>
                  <pic:spPr>
                    <a:xfrm>
                      <a:off x="0" y="0"/>
                      <a:ext cx="5360035" cy="1393190"/>
                    </a:xfrm>
                    <a:prstGeom prst="rect">
                      <a:avLst/>
                    </a:prstGeom>
                  </pic:spPr>
                </pic:pic>
              </a:graphicData>
            </a:graphic>
          </wp:inline>
        </w:drawing>
      </w:r>
    </w:p>
    <w:p w14:paraId="3C1C08A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结合贵阳地区生产实际，推荐香葱锈病化学药剂防治方法：80%戊唑醇8g/亩，或80%代森锰锌166 g/667 ㎡，或25%三唑酮3000倍液，或32%烯唑·多菌灵120 g/667 ㎡，或50%甲基托布津可湿性粉剂800倍液等，</w:t>
      </w:r>
      <w:r>
        <w:rPr>
          <w:rFonts w:hint="eastAsia" w:ascii="宋体" w:hAnsi="宋体" w:eastAsia="宋体" w:cs="宋体"/>
          <w:color w:val="000000"/>
          <w:kern w:val="0"/>
          <w:sz w:val="24"/>
          <w:szCs w:val="24"/>
          <w:highlight w:val="none"/>
          <w:lang w:val="en-US" w:eastAsia="zh-CN"/>
        </w:rPr>
        <w:t>每隔7 d～10 d喷1次，连喷2次～3次</w:t>
      </w:r>
      <w:r>
        <w:rPr>
          <w:rFonts w:hint="eastAsia" w:ascii="宋体" w:hAnsi="宋体" w:eastAsia="宋体" w:cs="宋体"/>
          <w:color w:val="000000"/>
          <w:kern w:val="0"/>
          <w:sz w:val="24"/>
          <w:szCs w:val="24"/>
          <w:lang w:val="en-US" w:eastAsia="zh-CN"/>
        </w:rPr>
        <w:t>。</w:t>
      </w:r>
    </w:p>
    <w:p w14:paraId="526B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（2）霜霉病：</w:t>
      </w:r>
      <w:r>
        <w:rPr>
          <w:rFonts w:hint="eastAsia" w:ascii="宋体" w:hAnsi="宋体" w:eastAsia="宋体" w:cs="宋体"/>
          <w:color w:val="000000"/>
          <w:kern w:val="0"/>
          <w:sz w:val="24"/>
          <w:szCs w:val="24"/>
          <w:lang w:val="en-US" w:eastAsia="zh-CN"/>
        </w:rPr>
        <w:t>叶和花梗病斑椭圆形或长椭圆形，边缘不明显，呈淡黄绿色至黄白色，有白霉、紫霉，后期干枯。严重时，病株矮化，叶片扭曲畸形，叶色苍白。假茎受害处破裂。潮湿、低温条件易发病。郭凤领,齐传东,杨硕,等.《湖北省小香葱绿色优质高效栽培技术》[J].长江蔬菜,2021,(14):23-26.研究认为：</w:t>
      </w:r>
    </w:p>
    <w:p w14:paraId="5E0951AB">
      <w:pPr>
        <w:keepNext w:val="0"/>
        <w:keepLines w:val="0"/>
        <w:pageBreakBefore w:val="0"/>
        <w:numPr>
          <w:ilvl w:val="0"/>
          <w:numId w:val="0"/>
        </w:numPr>
        <w:kinsoku/>
        <w:wordWrap/>
        <w:overflowPunct/>
        <w:topLinePunct w:val="0"/>
        <w:bidi w:val="0"/>
        <w:adjustRightInd w:val="0"/>
        <w:snapToGrid w:val="0"/>
        <w:spacing w:line="360" w:lineRule="auto"/>
        <w:ind w:left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243195" cy="1800860"/>
            <wp:effectExtent l="0" t="0" r="14605" b="8890"/>
            <wp:docPr id="85" name="图片 85" descr="198e3aaa3eec3e58f1ed61043bebd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198e3aaa3eec3e58f1ed61043bebd21"/>
                    <pic:cNvPicPr>
                      <a:picLocks noChangeAspect="1"/>
                    </pic:cNvPicPr>
                  </pic:nvPicPr>
                  <pic:blipFill>
                    <a:blip r:embed="rId9"/>
                    <a:stretch>
                      <a:fillRect/>
                    </a:stretch>
                  </pic:blipFill>
                  <pic:spPr>
                    <a:xfrm>
                      <a:off x="0" y="0"/>
                      <a:ext cx="5243195" cy="1800860"/>
                    </a:xfrm>
                    <a:prstGeom prst="rect">
                      <a:avLst/>
                    </a:prstGeom>
                  </pic:spPr>
                </pic:pic>
              </a:graphicData>
            </a:graphic>
          </wp:inline>
        </w:drawing>
      </w:r>
    </w:p>
    <w:p w14:paraId="216B8C3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以上化学药剂对香葱霜霉病的防治效果较好。</w:t>
      </w:r>
    </w:p>
    <w:p w14:paraId="7DAFEA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lang w:val="en-US" w:eastAsia="zh-CN"/>
        </w:rPr>
        <w:t>结合2024年项目组在花溪区潜陶乡、修文县阳明洞街道的生产试验。香葱霜霉病的防治方法：发病初期用50%多菌灵可湿性粉剂500倍液或68.75%银法利600倍液，或65%代森锌可湿性粉剂</w:t>
      </w:r>
      <w:r>
        <w:rPr>
          <w:rFonts w:hint="eastAsia" w:ascii="宋体" w:hAnsi="宋体" w:eastAsia="宋体" w:cs="宋体"/>
          <w:color w:val="000000"/>
          <w:kern w:val="0"/>
          <w:sz w:val="24"/>
          <w:szCs w:val="24"/>
          <w:highlight w:val="none"/>
          <w:lang w:val="en-US" w:eastAsia="zh-CN"/>
        </w:rPr>
        <w:t>500倍液～700倍液，或64%噁霜灵·锰锌（杀毒矾）500倍液或72%霜脲·锰锌（克露）600倍液，50%吡唑醚菌</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酯</w:t>
      </w:r>
      <w:r>
        <w:rPr>
          <w:rFonts w:hint="eastAsia" w:ascii="宋体" w:hAnsi="宋体" w:eastAsia="宋体" w:cs="宋体"/>
          <w:color w:val="000000"/>
          <w:kern w:val="0"/>
          <w:sz w:val="24"/>
          <w:szCs w:val="24"/>
          <w:highlight w:val="none"/>
          <w:lang w:val="en-US" w:eastAsia="zh-CN"/>
        </w:rPr>
        <w:t>水分散粒剂25 g～30 g/</w:t>
      </w:r>
      <w:r>
        <w:rPr>
          <w:rFonts w:hint="eastAsia" w:ascii="宋体" w:hAnsi="宋体" w:eastAsia="宋体" w:cs="宋体"/>
          <w:color w:val="000000"/>
          <w:kern w:val="0"/>
          <w:sz w:val="24"/>
          <w:szCs w:val="24"/>
          <w:lang w:val="en-US" w:eastAsia="zh-CN"/>
        </w:rPr>
        <w:t>667 ㎡</w:t>
      </w:r>
      <w:r>
        <w:rPr>
          <w:rFonts w:hint="eastAsia" w:ascii="宋体" w:hAnsi="宋体" w:eastAsia="宋体" w:cs="宋体"/>
          <w:color w:val="000000"/>
          <w:kern w:val="0"/>
          <w:sz w:val="24"/>
          <w:szCs w:val="24"/>
          <w:highlight w:val="none"/>
          <w:lang w:val="en-US" w:eastAsia="zh-CN"/>
        </w:rPr>
        <w:t>或20%氰霜唑悬浮剂30 mL～40 mL/亩每隔7 d～10 d喷1次，连喷2次～3次。</w:t>
      </w:r>
    </w:p>
    <w:p w14:paraId="793CD64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（3）紫斑病：</w:t>
      </w:r>
      <w:r>
        <w:rPr>
          <w:rFonts w:hint="eastAsia" w:ascii="宋体" w:hAnsi="宋体" w:eastAsia="宋体" w:cs="宋体"/>
          <w:color w:val="000000"/>
          <w:kern w:val="0"/>
          <w:sz w:val="24"/>
          <w:szCs w:val="24"/>
          <w:lang w:val="en-US" w:eastAsia="zh-CN"/>
        </w:rPr>
        <w:t>真菌性病害。从叶尖或花梗中部开始，逐渐向下蔓延。潮湿时，病斑上布满褐色或黑色霉状物，呈同心轮纹状，严重时叶片或花梗枯死。鳞茎多从颈部或伤口处发病，引起收缩，变红或变黄，致腐败。在潮湿、多雨露的条件下发病严重。</w:t>
      </w:r>
    </w:p>
    <w:p w14:paraId="0B3FDB0B">
      <w:pPr>
        <w:keepNext w:val="0"/>
        <w:keepLines w:val="0"/>
        <w:pageBreakBefore w:val="0"/>
        <w:numPr>
          <w:ilvl w:val="0"/>
          <w:numId w:val="0"/>
        </w:numPr>
        <w:kinsoku/>
        <w:wordWrap/>
        <w:overflowPunct/>
        <w:topLinePunct w:val="0"/>
        <w:bidi w:val="0"/>
        <w:adjustRightInd w:val="0"/>
        <w:snapToGrid w:val="0"/>
        <w:spacing w:line="360" w:lineRule="auto"/>
        <w:ind w:leftChars="200"/>
        <w:jc w:val="center"/>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464810" cy="739775"/>
            <wp:effectExtent l="0" t="0" r="2540" b="3175"/>
            <wp:docPr id="86" name="图片 86" descr="6238d372041defaad5d87f596e6d4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6238d372041defaad5d87f596e6d4a0"/>
                    <pic:cNvPicPr>
                      <a:picLocks noChangeAspect="1"/>
                    </pic:cNvPicPr>
                  </pic:nvPicPr>
                  <pic:blipFill>
                    <a:blip r:embed="rId10"/>
                    <a:stretch>
                      <a:fillRect/>
                    </a:stretch>
                  </pic:blipFill>
                  <pic:spPr>
                    <a:xfrm>
                      <a:off x="0" y="0"/>
                      <a:ext cx="5464810" cy="739775"/>
                    </a:xfrm>
                    <a:prstGeom prst="rect">
                      <a:avLst/>
                    </a:prstGeom>
                  </pic:spPr>
                </pic:pic>
              </a:graphicData>
            </a:graphic>
          </wp:inline>
        </w:drawing>
      </w:r>
    </w:p>
    <w:p w14:paraId="27730909">
      <w:pPr>
        <w:keepNext w:val="0"/>
        <w:keepLines w:val="0"/>
        <w:pageBreakBefore w:val="0"/>
        <w:numPr>
          <w:ilvl w:val="0"/>
          <w:numId w:val="0"/>
        </w:numPr>
        <w:kinsoku/>
        <w:wordWrap/>
        <w:overflowPunct/>
        <w:topLinePunct w:val="0"/>
        <w:bidi w:val="0"/>
        <w:adjustRightInd w:val="0"/>
        <w:snapToGrid w:val="0"/>
        <w:spacing w:line="360" w:lineRule="auto"/>
        <w:ind w:leftChars="200"/>
        <w:jc w:val="center"/>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469890" cy="927100"/>
            <wp:effectExtent l="0" t="0" r="16510" b="6350"/>
            <wp:docPr id="87" name="图片 87" descr="d9ffd4c3fb2898516849354f542f6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d9ffd4c3fb2898516849354f542f62e"/>
                    <pic:cNvPicPr>
                      <a:picLocks noChangeAspect="1"/>
                    </pic:cNvPicPr>
                  </pic:nvPicPr>
                  <pic:blipFill>
                    <a:blip r:embed="rId11"/>
                    <a:stretch>
                      <a:fillRect/>
                    </a:stretch>
                  </pic:blipFill>
                  <pic:spPr>
                    <a:xfrm>
                      <a:off x="0" y="0"/>
                      <a:ext cx="5469890" cy="927100"/>
                    </a:xfrm>
                    <a:prstGeom prst="rect">
                      <a:avLst/>
                    </a:prstGeom>
                  </pic:spPr>
                </pic:pic>
              </a:graphicData>
            </a:graphic>
          </wp:inline>
        </w:drawing>
      </w:r>
    </w:p>
    <w:p w14:paraId="380A6FF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郭凤领,齐传东,杨硕,等.《湖北省小香葱绿色优质高效栽培技术》[J].长江蔬菜,2021,(14):23-26.</w:t>
      </w:r>
    </w:p>
    <w:p w14:paraId="2FB123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防治方法：25%吡唑醚菌酯悬浮剂20ml～40ml/亩、10%苯醚甲环唑水分散粒剂</w:t>
      </w:r>
      <w:r>
        <w:rPr>
          <w:rFonts w:hint="eastAsia" w:ascii="宋体" w:hAnsi="宋体" w:eastAsia="宋体" w:cs="宋体"/>
          <w:color w:val="000000"/>
          <w:kern w:val="0"/>
          <w:sz w:val="24"/>
          <w:szCs w:val="24"/>
          <w:highlight w:val="none"/>
          <w:lang w:val="en-US" w:eastAsia="zh-CN"/>
        </w:rPr>
        <w:t>30 g～75 g/</w:t>
      </w:r>
      <w:r>
        <w:rPr>
          <w:rFonts w:hint="eastAsia" w:ascii="宋体" w:hAnsi="宋体" w:eastAsia="宋体" w:cs="宋体"/>
          <w:color w:val="000000"/>
          <w:kern w:val="0"/>
          <w:sz w:val="24"/>
          <w:szCs w:val="24"/>
          <w:lang w:val="en-US" w:eastAsia="zh-CN"/>
        </w:rPr>
        <w:t>667 ㎡</w:t>
      </w:r>
      <w:r>
        <w:rPr>
          <w:rFonts w:hint="eastAsia" w:ascii="宋体" w:hAnsi="宋体" w:eastAsia="宋体" w:cs="宋体"/>
          <w:color w:val="000000"/>
          <w:kern w:val="0"/>
          <w:sz w:val="24"/>
          <w:szCs w:val="24"/>
          <w:highlight w:val="none"/>
          <w:lang w:val="en-US" w:eastAsia="zh-CN"/>
        </w:rPr>
        <w:t>、或75%百菌清600倍液或50%异菌脲（扑海因）1500倍液，7 d喷1次，连续2次～3</w:t>
      </w:r>
      <w:r>
        <w:rPr>
          <w:rFonts w:hint="eastAsia" w:ascii="宋体" w:hAnsi="宋体" w:eastAsia="宋体" w:cs="宋体"/>
          <w:color w:val="000000"/>
          <w:kern w:val="0"/>
          <w:sz w:val="24"/>
          <w:szCs w:val="24"/>
          <w:lang w:val="en-US" w:eastAsia="zh-CN"/>
        </w:rPr>
        <w:t>次。</w:t>
      </w:r>
    </w:p>
    <w:p w14:paraId="43A9FCB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（4）灰霉病：</w:t>
      </w:r>
      <w:r>
        <w:rPr>
          <w:rFonts w:hint="eastAsia" w:ascii="宋体" w:hAnsi="宋体" w:eastAsia="宋体" w:cs="宋体"/>
          <w:color w:val="000000"/>
          <w:kern w:val="0"/>
          <w:sz w:val="24"/>
          <w:szCs w:val="24"/>
          <w:lang w:val="en-US" w:eastAsia="zh-CN"/>
        </w:rPr>
        <w:t>香葱灰霉病是由灰葡萄孢菌（Botrytis cinerea）引起的葱属蔬菜常见的一种真菌性病害，在香葱生长及贮藏期间均可发病，主要病症发生在葱生长周期的中后期，发病初期叶片呈现白斑，严重时可造成香葱叶片枯死和腐烂。胡吉峰,谈孝凤,吴琼,等《5种杀菌剂对香葱灰霉病的田间防效》[J].山地农业生物学报,2023,42(05):73-77</w:t>
      </w:r>
    </w:p>
    <w:p w14:paraId="170E986A">
      <w:pPr>
        <w:keepNext w:val="0"/>
        <w:keepLines w:val="0"/>
        <w:pageBreakBefore w:val="0"/>
        <w:kinsoku/>
        <w:wordWrap/>
        <w:overflowPunct/>
        <w:topLinePunct w:val="0"/>
        <w:bidi w:val="0"/>
        <w:adjustRightInd w:val="0"/>
        <w:snapToGrid w:val="0"/>
        <w:spacing w:line="360" w:lineRule="auto"/>
        <w:jc w:val="both"/>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897880" cy="3783965"/>
            <wp:effectExtent l="0" t="0" r="7620" b="6985"/>
            <wp:docPr id="88" name="图片 88" descr="微信图片_20250305153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微信图片_20250305153248"/>
                    <pic:cNvPicPr>
                      <a:picLocks noChangeAspect="1"/>
                    </pic:cNvPicPr>
                  </pic:nvPicPr>
                  <pic:blipFill>
                    <a:blip r:embed="rId12"/>
                    <a:stretch>
                      <a:fillRect/>
                    </a:stretch>
                  </pic:blipFill>
                  <pic:spPr>
                    <a:xfrm>
                      <a:off x="0" y="0"/>
                      <a:ext cx="5897880" cy="3783965"/>
                    </a:xfrm>
                    <a:prstGeom prst="rect">
                      <a:avLst/>
                    </a:prstGeom>
                  </pic:spPr>
                </pic:pic>
              </a:graphicData>
            </a:graphic>
          </wp:inline>
        </w:drawing>
      </w:r>
    </w:p>
    <w:p w14:paraId="04387D1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（5）结果表明：</w:t>
      </w:r>
      <w:r>
        <w:rPr>
          <w:rFonts w:hint="eastAsia" w:ascii="宋体" w:hAnsi="宋体" w:eastAsia="宋体" w:cs="宋体"/>
          <w:color w:val="000000"/>
          <w:kern w:val="0"/>
          <w:sz w:val="24"/>
          <w:szCs w:val="24"/>
          <w:lang w:val="en-US" w:eastAsia="zh-CN"/>
        </w:rPr>
        <w:t>400 g/L氟唑菌酰羟胺·咯菌腈SC和50%咯菌腈·异菌脲SC可作为香葱灰霉病的防治药剂，除此之外，其余药剂可作为与推荐药剂交替使用，避免长时间使用同种药剂产生抗药性</w:t>
      </w:r>
    </w:p>
    <w:p w14:paraId="73879F35">
      <w:pPr>
        <w:keepNext w:val="0"/>
        <w:keepLines w:val="0"/>
        <w:pageBreakBefore w:val="0"/>
        <w:kinsoku/>
        <w:wordWrap/>
        <w:overflowPunct/>
        <w:topLinePunct w:val="0"/>
        <w:bidi w:val="0"/>
        <w:adjustRightInd w:val="0"/>
        <w:snapToGrid w:val="0"/>
        <w:spacing w:line="360" w:lineRule="auto"/>
        <w:jc w:val="both"/>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756275" cy="3481705"/>
            <wp:effectExtent l="0" t="0" r="15875" b="4445"/>
            <wp:docPr id="89" name="图片 89" descr="微信图片_20250305153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微信图片_20250305153259"/>
                    <pic:cNvPicPr>
                      <a:picLocks noChangeAspect="1"/>
                    </pic:cNvPicPr>
                  </pic:nvPicPr>
                  <pic:blipFill>
                    <a:blip r:embed="rId13"/>
                    <a:stretch>
                      <a:fillRect/>
                    </a:stretch>
                  </pic:blipFill>
                  <pic:spPr>
                    <a:xfrm>
                      <a:off x="0" y="0"/>
                      <a:ext cx="5756275" cy="3481705"/>
                    </a:xfrm>
                    <a:prstGeom prst="rect">
                      <a:avLst/>
                    </a:prstGeom>
                  </pic:spPr>
                </pic:pic>
              </a:graphicData>
            </a:graphic>
          </wp:inline>
        </w:drawing>
      </w:r>
    </w:p>
    <w:p w14:paraId="6BA6853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结果表明400 g/L氟唑菌酰羟胺·咯菌腈SC、50%咯菌腈·异</w:t>
      </w:r>
      <w:r>
        <w:rPr>
          <w:rFonts w:hint="eastAsia" w:ascii="宋体" w:hAnsi="宋体" w:eastAsia="宋体" w:cs="宋体"/>
          <w:color w:val="000000"/>
          <w:kern w:val="0"/>
          <w:sz w:val="24"/>
          <w:szCs w:val="24"/>
          <w:highlight w:val="none"/>
          <w:lang w:val="en-US" w:eastAsia="zh-CN"/>
        </w:rPr>
        <w:t>菌脲SC对香葱灰霉病的田间防效均较好，最后1次施药后第7 d和第14 d</w:t>
      </w:r>
      <w:r>
        <w:rPr>
          <w:rFonts w:hint="eastAsia" w:ascii="宋体" w:hAnsi="宋体" w:eastAsia="宋体" w:cs="宋体"/>
          <w:color w:val="000000"/>
          <w:kern w:val="0"/>
          <w:sz w:val="24"/>
          <w:szCs w:val="24"/>
          <w:lang w:val="en-US" w:eastAsia="zh-CN"/>
        </w:rPr>
        <w:t>的防效均可达80%以上，二者均表现出良好的速效性和持效性，可作为防治香葱灰霉病的主打药剂。据报道，氟吡菌酰胺·咯菌腈和啶酰菌胺·咯菌腈复配对灰霉病的保护作用和治疗作用均要显著优于两种单剂，腐霉利和咯菌腈的复配剂对灰霉病菌的抑制作用起到联合增效效果</w:t>
      </w:r>
    </w:p>
    <w:p w14:paraId="65D98D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防治方法：每亩用400 g/L氟唑菌酰羟胺·咯菌腈SC50-70 ml或50%咯菌腈·异菌脲SC45-60 ml。</w:t>
      </w:r>
    </w:p>
    <w:p w14:paraId="3669E58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highlight w:val="none"/>
          <w:lang w:val="en-US" w:eastAsia="zh-CN"/>
        </w:rPr>
      </w:pPr>
      <w:r>
        <w:rPr>
          <w:rFonts w:hint="eastAsia" w:ascii="宋体" w:hAnsi="宋体" w:cs="宋体"/>
          <w:b/>
          <w:bCs/>
          <w:color w:val="000000"/>
          <w:kern w:val="0"/>
          <w:sz w:val="24"/>
          <w:szCs w:val="24"/>
          <w:highlight w:val="none"/>
          <w:lang w:val="en-US" w:eastAsia="zh-CN"/>
        </w:rPr>
        <w:t>5</w:t>
      </w:r>
      <w:r>
        <w:rPr>
          <w:rFonts w:hint="eastAsia" w:ascii="宋体" w:hAnsi="宋体" w:eastAsia="宋体" w:cs="宋体"/>
          <w:b/>
          <w:bCs/>
          <w:color w:val="000000"/>
          <w:kern w:val="0"/>
          <w:sz w:val="24"/>
          <w:szCs w:val="24"/>
          <w:highlight w:val="none"/>
          <w:lang w:val="en-US" w:eastAsia="zh-CN"/>
        </w:rPr>
        <w:t>.香葱虫害</w:t>
      </w:r>
    </w:p>
    <w:p w14:paraId="339A0F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（1）香葱蓟马：</w:t>
      </w:r>
      <w:r>
        <w:rPr>
          <w:rFonts w:hint="eastAsia" w:ascii="宋体" w:hAnsi="宋体" w:eastAsia="宋体" w:cs="宋体"/>
          <w:color w:val="000000"/>
          <w:kern w:val="0"/>
          <w:sz w:val="24"/>
          <w:szCs w:val="24"/>
          <w:lang w:val="en-US" w:eastAsia="zh-CN"/>
        </w:rPr>
        <w:t>又称烟蓟马，属缨翅目蓟马科，是香葱生长季主要害虫之一，成虫和若虫以锉吸式口器吸取叶片中的汁液为害，并在叶片表面形成许多不规则的长条状黄白色坏死斑纹，严重时叶片失绿扭曲、皱缩，甚至整株成片枯死，同时可传播多种病毒病，若不进行有效防治，将严重降低香葱商品价值。丁治军,吴达粉,周金鑫,等.香葱蓟马防治药剂田间筛选试验初探[J].农药科学与管理,2022,43(08):39-41+50.根据张雪飞,姚小龙,吴琼,等.《香葱主要虫害防治药剂的筛选》[J].山地农业生物学报,2024,43(02):63-66+72.研究</w:t>
      </w:r>
    </w:p>
    <w:p w14:paraId="5ADE379C">
      <w:pPr>
        <w:keepNext w:val="0"/>
        <w:keepLines w:val="0"/>
        <w:pageBreakBefore w:val="0"/>
        <w:kinsoku/>
        <w:wordWrap/>
        <w:overflowPunct/>
        <w:topLinePunct w:val="0"/>
        <w:bidi w:val="0"/>
        <w:adjustRightInd w:val="0"/>
        <w:snapToGrid w:val="0"/>
        <w:spacing w:line="360" w:lineRule="auto"/>
        <w:jc w:val="left"/>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inline distT="0" distB="0" distL="114300" distR="114300">
            <wp:extent cx="5861685" cy="4358005"/>
            <wp:effectExtent l="0" t="0" r="5715" b="4445"/>
            <wp:docPr id="90" name="图片 90" descr="微信图片_20250305155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微信图片_20250305155850"/>
                    <pic:cNvPicPr>
                      <a:picLocks noChangeAspect="1"/>
                    </pic:cNvPicPr>
                  </pic:nvPicPr>
                  <pic:blipFill>
                    <a:blip r:embed="rId14"/>
                    <a:stretch>
                      <a:fillRect/>
                    </a:stretch>
                  </pic:blipFill>
                  <pic:spPr>
                    <a:xfrm>
                      <a:off x="0" y="0"/>
                      <a:ext cx="5861685" cy="4358005"/>
                    </a:xfrm>
                    <a:prstGeom prst="rect">
                      <a:avLst/>
                    </a:prstGeom>
                  </pic:spPr>
                </pic:pic>
              </a:graphicData>
            </a:graphic>
          </wp:inline>
        </w:drawing>
      </w:r>
    </w:p>
    <w:p w14:paraId="2D632F6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4种药剂对香葱蓟马均有一定的田间防治效果。施药后7d,60 g/L乙基多杀菌素SC的高剂量防效较好，防效高达95.93%，显著高于25%噻虫嗪WG和70%啶虫脒WG低剂量的防效。施药后14 d,10%溴氰虫酰胺OD和60 g/L乙基多杀菌素SC的高剂量防效较好，防效分别高达94.05%和93.17%，显著高于10%溴氰虫酰胺OD低剂量、70%啶虫脒WG和25%噻虫嗪WG的防效，其防效在75.86%～88.47%之间，但与60 g/L乙基多杀菌素SC低剂量的防效差异不显著。结果表明，60 g/L乙基多杀菌素SC的防效较好，可作为防治香葱蓟马的药剂，10%溴氰虫酰胺OD和70%啶虫脒WG可作为备选药剂。</w:t>
      </w:r>
    </w:p>
    <w:p w14:paraId="3298310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防治方法：60 g/L乙基多杀菌素SC20-40 ml/667 ㎡、10%溴氰虫酰胺OD20 ml/667 ㎡或70%啶虫脒WG4 ml/667 ㎡。</w:t>
      </w:r>
    </w:p>
    <w:p w14:paraId="0BD6D7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bCs/>
          <w:color w:val="000000"/>
          <w:kern w:val="0"/>
          <w:sz w:val="24"/>
          <w:szCs w:val="24"/>
          <w:lang w:val="en-US" w:eastAsia="zh-CN"/>
        </w:rPr>
        <w:t>（2）葱蝇（根蛆）：</w:t>
      </w:r>
      <w:r>
        <w:rPr>
          <w:rFonts w:hint="eastAsia" w:ascii="宋体" w:hAnsi="宋体" w:eastAsia="宋体" w:cs="宋体"/>
          <w:color w:val="000000"/>
          <w:kern w:val="0"/>
          <w:sz w:val="24"/>
          <w:szCs w:val="24"/>
          <w:lang w:val="en-US" w:eastAsia="zh-CN"/>
        </w:rPr>
        <w:t>葱蝇又叫葱蛆、蒜蝇、蒜蛆，也有叫葱地种蝇、根蛆，属双翅目、蝇总科、花蝇科中害虫，俗称葱蝇、葱蛆、蒜蛆，我国各地均有分布。杂食性害虫，几乎所有的农作物都能为害。在菜区除</w:t>
      </w:r>
      <w:r>
        <w:rPr>
          <w:rFonts w:hint="eastAsia" w:ascii="宋体" w:hAnsi="宋体" w:cs="宋体"/>
          <w:color w:val="000000"/>
          <w:kern w:val="0"/>
          <w:sz w:val="24"/>
          <w:szCs w:val="24"/>
          <w:lang w:val="en-US" w:eastAsia="zh-CN"/>
        </w:rPr>
        <w:t>危害</w:t>
      </w:r>
      <w:r>
        <w:rPr>
          <w:rFonts w:hint="eastAsia" w:ascii="宋体" w:hAnsi="宋体" w:eastAsia="宋体" w:cs="宋体"/>
          <w:color w:val="000000"/>
          <w:kern w:val="0"/>
          <w:sz w:val="24"/>
          <w:szCs w:val="24"/>
          <w:lang w:val="en-US" w:eastAsia="zh-CN"/>
        </w:rPr>
        <w:t>菠菜、大葱、蒜类及十字花科蔬菜以外，还</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可危害瓜类、豆类、玉米、薯类、棉花以及麻类作物。赵向秀.葱蛆的发生与无公害防治技术[J].甘肃农业,2013,(12</w:t>
      </w:r>
    </w:p>
    <w:p w14:paraId="45630B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香葱上主要危害表现为：幼虫蛀入葱鳞茎，引起腐烂、叶片枯黄、萎蔫甚至成片死亡。幼虫蛀食葱根和假茎，导致植株枯死。</w:t>
      </w:r>
    </w:p>
    <w:p w14:paraId="1C3E64D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防治方法：定植前用5%辛硫磷颗粒剂3 kg/</w:t>
      </w:r>
      <w:r>
        <w:rPr>
          <w:rFonts w:hint="eastAsia" w:ascii="宋体" w:hAnsi="宋体" w:eastAsia="宋体" w:cs="宋体"/>
          <w:color w:val="000000"/>
          <w:kern w:val="0"/>
          <w:sz w:val="24"/>
          <w:szCs w:val="24"/>
          <w:lang w:val="en-US" w:eastAsia="zh-CN"/>
        </w:rPr>
        <w:t>667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混土撒施。用50%灭蝇胺2000倍液或48%毒死蜱1000倍液灌根。成虫羽化盛期用5%锐劲特1000倍～1500倍液或2.5%溴氰菊酯3000倍液喷雾防</w:t>
      </w:r>
      <w:r>
        <w:rPr>
          <w:rFonts w:hint="eastAsia" w:ascii="宋体" w:hAnsi="宋体" w:eastAsia="宋体" w:cs="宋体"/>
          <w:color w:val="000000"/>
          <w:kern w:val="0"/>
          <w:sz w:val="24"/>
          <w:szCs w:val="24"/>
          <w:lang w:val="en-US" w:eastAsia="zh-CN"/>
        </w:rPr>
        <w:t>治。对已发生葱蛆的葱田用50%辛硫磷800倍液、90%敌百虫晶体、80%敌百虫可湿性粉剂1000倍液、40%乐果乳油1000倍液喷雾或灌根，均可防治，收获前10 d停止用药。</w:t>
      </w:r>
    </w:p>
    <w:p w14:paraId="4F375B9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（3）香葱斑潜蝇：</w:t>
      </w:r>
      <w:r>
        <w:rPr>
          <w:rFonts w:hint="eastAsia" w:ascii="宋体" w:hAnsi="宋体" w:eastAsia="宋体" w:cs="宋体"/>
          <w:color w:val="000000"/>
          <w:kern w:val="0"/>
          <w:sz w:val="24"/>
          <w:szCs w:val="24"/>
          <w:lang w:val="en-US" w:eastAsia="zh-CN"/>
        </w:rPr>
        <w:t>幼虫在叶肉内蛀食，形成白色弯曲虫道。</w:t>
      </w:r>
    </w:p>
    <w:p w14:paraId="4C7ABF8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drawing>
          <wp:anchor distT="0" distB="0" distL="114300" distR="114300" simplePos="0" relativeHeight="251660288" behindDoc="1" locked="0" layoutInCell="1" allowOverlap="1">
            <wp:simplePos x="0" y="0"/>
            <wp:positionH relativeFrom="column">
              <wp:posOffset>247650</wp:posOffset>
            </wp:positionH>
            <wp:positionV relativeFrom="paragraph">
              <wp:posOffset>23495</wp:posOffset>
            </wp:positionV>
            <wp:extent cx="5222875" cy="2960370"/>
            <wp:effectExtent l="0" t="0" r="15875" b="11430"/>
            <wp:wrapTight wrapText="bothSides">
              <wp:wrapPolygon>
                <wp:start x="0" y="0"/>
                <wp:lineTo x="0" y="21405"/>
                <wp:lineTo x="21508" y="21405"/>
                <wp:lineTo x="21508" y="0"/>
                <wp:lineTo x="0" y="0"/>
              </wp:wrapPolygon>
            </wp:wrapTight>
            <wp:docPr id="91" name="图片 91" descr="微信图片_2025030516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descr="微信图片_20250305161131"/>
                    <pic:cNvPicPr>
                      <a:picLocks noChangeAspect="1"/>
                    </pic:cNvPicPr>
                  </pic:nvPicPr>
                  <pic:blipFill>
                    <a:blip r:embed="rId15"/>
                    <a:stretch>
                      <a:fillRect/>
                    </a:stretch>
                  </pic:blipFill>
                  <pic:spPr>
                    <a:xfrm>
                      <a:off x="0" y="0"/>
                      <a:ext cx="5222875" cy="2960370"/>
                    </a:xfrm>
                    <a:prstGeom prst="rect">
                      <a:avLst/>
                    </a:prstGeom>
                  </pic:spPr>
                </pic:pic>
              </a:graphicData>
            </a:graphic>
          </wp:anchor>
        </w:drawing>
      </w:r>
      <w:r>
        <w:rPr>
          <w:rFonts w:hint="eastAsia" w:ascii="宋体" w:hAnsi="宋体" w:eastAsia="宋体" w:cs="宋体"/>
          <w:color w:val="000000"/>
          <w:kern w:val="0"/>
          <w:sz w:val="24"/>
          <w:szCs w:val="24"/>
          <w:lang w:val="en-US" w:eastAsia="zh-CN"/>
        </w:rPr>
        <w:t>施药后7 d,4种药剂对香葱斑潜蝇的防治效果均能达到80%以上，其中60%噻虫·灭蝇胺WG和60 g/L乙基多杀菌素SC的高剂量防治效果较好，均超过了85%，显著高于60%噻虫·灭蝇胺WG和10%溴氰虫酰胺OD低剂量的防效，其防效为80.99%～81.02%，但与其他处理之间差异不显著。施药后14 d,60%噻虫·灭蝇胺WG的高剂量防效较好，防效高达87.26%，显著高于60g/L乙基多杀菌素SC和60%噻虫·灭蝇胺WG低剂量的防效，其防效为81.23%～82.39%，但与其他处理之间差异不显著。结果表明，60%噻虫·灭蝇胺WG的防效较好，可作为防治香葱斑潜蝇的药剂，其余3种可作为备选药剂。张雪飞,姚小龙,吴琼,等.《香葱主要虫害防治药剂的筛选》[J].山地农业生物学报,2024,43(02)</w:t>
      </w:r>
    </w:p>
    <w:p w14:paraId="6293F6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防治方法：喷施60%噻虫·灭蝇胺WG20-25 g/667 ㎡、60 g/L乙基多杀菌素SC14-18 ml/667 ㎡、10%溴氰虫酰胺OD18 ml/667 ㎡。</w:t>
      </w:r>
    </w:p>
    <w:p w14:paraId="7152AA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kern w:val="2"/>
          <w:sz w:val="24"/>
          <w:szCs w:val="24"/>
          <w:lang w:val="en-US" w:eastAsia="zh-CN" w:bidi="ar-SA"/>
        </w:rPr>
      </w:pPr>
      <w:r>
        <w:rPr>
          <w:rFonts w:hint="eastAsia" w:ascii="宋体" w:hAnsi="宋体" w:eastAsia="宋体" w:cs="宋体"/>
          <w:b/>
          <w:bCs/>
          <w:color w:val="000000"/>
          <w:kern w:val="0"/>
          <w:sz w:val="24"/>
          <w:szCs w:val="24"/>
          <w:lang w:val="en-US" w:eastAsia="zh-CN"/>
        </w:rPr>
        <w:t>（4）斜纹夜蛾</w:t>
      </w:r>
    </w:p>
    <w:p w14:paraId="126ACB6B">
      <w:pPr>
        <w:keepNext w:val="0"/>
        <w:keepLines w:val="0"/>
        <w:pageBreakBefore w:val="0"/>
        <w:numPr>
          <w:ilvl w:val="0"/>
          <w:numId w:val="0"/>
        </w:numPr>
        <w:kinsoku/>
        <w:wordWrap/>
        <w:overflowPunct/>
        <w:topLinePunct w:val="0"/>
        <w:bidi w:val="0"/>
        <w:adjustRightInd w:val="0"/>
        <w:snapToGrid w:val="0"/>
        <w:spacing w:line="360" w:lineRule="auto"/>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drawing>
          <wp:inline distT="0" distB="0" distL="114300" distR="114300">
            <wp:extent cx="5895975" cy="4008755"/>
            <wp:effectExtent l="0" t="0" r="9525" b="10795"/>
            <wp:docPr id="92" name="图片 92" descr="微信图片_20250305161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微信图片_20250305161705"/>
                    <pic:cNvPicPr>
                      <a:picLocks noChangeAspect="1"/>
                    </pic:cNvPicPr>
                  </pic:nvPicPr>
                  <pic:blipFill>
                    <a:blip r:embed="rId16"/>
                    <a:stretch>
                      <a:fillRect/>
                    </a:stretch>
                  </pic:blipFill>
                  <pic:spPr>
                    <a:xfrm>
                      <a:off x="0" y="0"/>
                      <a:ext cx="5895975" cy="4008755"/>
                    </a:xfrm>
                    <a:prstGeom prst="rect">
                      <a:avLst/>
                    </a:prstGeom>
                  </pic:spPr>
                </pic:pic>
              </a:graphicData>
            </a:graphic>
          </wp:inline>
        </w:drawing>
      </w:r>
    </w:p>
    <w:p w14:paraId="61FBD54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施药后7d,35%氯虫苯甲酰胺WG的高剂量防效较好，防效高达92.53%，显著高于1%苦皮藤素EW和100亿孢子/克金龟子绿僵菌OD所有剂量的防效，其防效为63.26%～78.90%；显著高于10%甲维·茚虫威SC和10%溴氰虫酰胺OD低剂量的防效，其防效为82.90%～84.51%，但与其他处理之间差异不显著。施药后14d,35%氯虫苯甲酰胺WG的高剂量防效较好，防效高达92.13%，极显著高于1%苦皮藤素EW和100亿孢子/克金龟子绿僵菌OD所有剂量的防效（58.77%～66.20%）；显著高于10%甲维·茚虫威SC和10%溴氰虫酰胺OD低剂量的防效（82.32%～84.71%），但与其他处理之间差异不显著。结果表明，35%氯虫苯甲酰胺WG的防效较好，可作为防治香葱斜纹夜蛾的药剂，10%甲维·茚虫威SC和10%溴氰虫酰胺OD可作为备选药剂。张雪飞,姚小龙,吴琼,等.《香葱主要虫害防治药剂的筛选》[J].山地农业生物学报,2024,43(02)</w:t>
      </w:r>
    </w:p>
    <w:p w14:paraId="0FE01C3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防治方法：35%氯虫苯甲酰胺WG7-10 g/667 ㎡、10%甲维·茚虫威SC8-12 ml/667 ㎡、10%溴氰虫酰胺OD10-14 ml/667 ㎡。</w:t>
      </w:r>
    </w:p>
    <w:p w14:paraId="41C131A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（六）采收</w:t>
      </w:r>
    </w:p>
    <w:p w14:paraId="020E683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株高在20 cm后可根据市场需求适时采收，采收前1 d～2 d须进行农药残留检测，合格后方能采收。</w:t>
      </w:r>
    </w:p>
    <w:p w14:paraId="0067D88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（七）生产档案</w:t>
      </w:r>
    </w:p>
    <w:p w14:paraId="6C241FDE">
      <w:pPr>
        <w:spacing w:line="360" w:lineRule="auto"/>
        <w:ind w:firstLine="480" w:firstLineChars="200"/>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根据贵州省健康菜园建设要求，蔬菜基地质量安全要求突出产品“干净·优质”核心价值和品牌形象，建立投入品管理制度和生产销售档案，仓库整洁、投入品存放使用规范，投入品使用和农事、销售记录规范。严格按国家有关标准和规定使用农药、肥料等投入品,严格执行安全间隔期规定和食用农产品合格证制度，产品农残检测合格率100%。</w:t>
      </w:r>
    </w:p>
    <w:p w14:paraId="05931CA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五、标准实施后对经济和社会发展的预期影响及论证</w:t>
      </w:r>
    </w:p>
    <w:p w14:paraId="48B3CD6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稻田香葱接茬栽培技术规程》标准的发布实施能够提升贵阳市蔬菜栽培技术水平，获得明显的经济、社会和生态效益。香葱栽培技术规程的实施，能提高香葱产量和品质，显著增加经济效益；可提高农村就业率，丰富贵阳“菜篮子”特色蔬菜品种，带来较好的社会效益；栽培方式采用标准化技术，病虫害防控以农业生物防治为主，减少化肥农药，对于改善土壤结构、优化种植环境有一定的生态效益，推进蔬菜产业绿色、可持续发展。</w:t>
      </w:r>
    </w:p>
    <w:p w14:paraId="4E4D6C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六、与国内政府主导制定标准（国家标准、行业标准、地方标准）的协调情况，采用国际标准的先进程度</w:t>
      </w:r>
    </w:p>
    <w:p w14:paraId="153A59A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未采用国际标准或国外先进标准。与国内同类标准对比，具有明显的地域性特征。本规程内容全面，通俗易懂，阐述详细，可操作性强，切合我市稻田香葱接茬栽培管理的需要；结构和内容科学合理，确定的各项技术指标为贵阳稻田香葱接茬栽培提供技术支撑。本标准整体内容达到省内领先水平。</w:t>
      </w:r>
    </w:p>
    <w:p w14:paraId="19EE106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七、与现行法律、法规、强制性标准的关系</w:t>
      </w:r>
    </w:p>
    <w:p w14:paraId="3AD576D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本标准严格贯彻执行国家有关法律法规，严格执行强制性国家标准和行业标准，具有明显的地域性特征，与现行的法律、法规、规章制度等要求无冲突。</w:t>
      </w:r>
    </w:p>
    <w:p w14:paraId="5835068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八、是否涉及专利（涉及专利的应作出必要专利声明）</w:t>
      </w:r>
    </w:p>
    <w:p w14:paraId="7C4D328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本标准未涉及专利。</w:t>
      </w:r>
    </w:p>
    <w:p w14:paraId="1F11BAA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九、重大分歧意见的处理过程</w:t>
      </w:r>
    </w:p>
    <w:p w14:paraId="110B87B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本标准在制定过程中广泛征求意见，未产生重大分歧意见</w:t>
      </w:r>
    </w:p>
    <w:p w14:paraId="48945D4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十、代替、废止有关地方标准的建议</w:t>
      </w:r>
    </w:p>
    <w:p w14:paraId="0845099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本标准为首次制定，无废止现行有关标准的建议。</w:t>
      </w:r>
    </w:p>
    <w:p w14:paraId="439D14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十一、标准实施的计划、方案</w:t>
      </w:r>
    </w:p>
    <w:p w14:paraId="2057C8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（一）组织措施</w:t>
      </w:r>
    </w:p>
    <w:p w14:paraId="296900C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一是</w:t>
      </w:r>
      <w:r>
        <w:rPr>
          <w:rFonts w:hint="eastAsia" w:ascii="宋体" w:hAnsi="宋体" w:eastAsia="宋体" w:cs="宋体"/>
          <w:color w:val="000000"/>
          <w:kern w:val="0"/>
          <w:sz w:val="24"/>
          <w:szCs w:val="24"/>
          <w:lang w:val="en-US" w:eastAsia="zh-CN"/>
        </w:rPr>
        <w:t>本标准一旦发布实施，贵阳市蔬菜技术推广站将成立宣传推广组，加强媒体宣传；</w:t>
      </w:r>
      <w:r>
        <w:rPr>
          <w:rFonts w:hint="eastAsia" w:ascii="宋体" w:hAnsi="宋体" w:eastAsia="宋体" w:cs="宋体"/>
          <w:b/>
          <w:bCs/>
          <w:color w:val="000000"/>
          <w:kern w:val="0"/>
          <w:sz w:val="24"/>
          <w:szCs w:val="24"/>
          <w:lang w:val="en-US" w:eastAsia="zh-CN"/>
        </w:rPr>
        <w:t>二是</w:t>
      </w:r>
      <w:r>
        <w:rPr>
          <w:rFonts w:hint="eastAsia" w:ascii="宋体" w:hAnsi="宋体" w:eastAsia="宋体" w:cs="宋体"/>
          <w:color w:val="000000"/>
          <w:kern w:val="0"/>
          <w:sz w:val="24"/>
          <w:szCs w:val="24"/>
          <w:lang w:val="en-US" w:eastAsia="zh-CN"/>
        </w:rPr>
        <w:t>成立技术指导组，充分发挥市、县、乡三级农技人员作用，强化技术指导，结合科技特派员服务、基础性示范服务和揭榜挂帅等，组织种植经营主体和农户每年进行不少于5次的宣传培训，要求贵阳地区香葱生产者应严格按照本标准要求执行。</w:t>
      </w:r>
    </w:p>
    <w:p w14:paraId="6C4766A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（二）技术措施</w:t>
      </w:r>
    </w:p>
    <w:p w14:paraId="2FCCD78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一是</w:t>
      </w:r>
      <w:r>
        <w:rPr>
          <w:rFonts w:hint="eastAsia" w:ascii="宋体" w:hAnsi="宋体" w:eastAsia="宋体" w:cs="宋体"/>
          <w:color w:val="000000"/>
          <w:kern w:val="0"/>
          <w:sz w:val="24"/>
          <w:szCs w:val="24"/>
          <w:lang w:val="en-US" w:eastAsia="zh-CN"/>
        </w:rPr>
        <w:t>在贵阳贵安香葱基地率先按标准执行，建立示范基地，带动农户种植；</w:t>
      </w:r>
      <w:r>
        <w:rPr>
          <w:rFonts w:hint="eastAsia" w:ascii="宋体" w:hAnsi="宋体" w:eastAsia="宋体" w:cs="宋体"/>
          <w:b/>
          <w:bCs/>
          <w:color w:val="000000"/>
          <w:kern w:val="0"/>
          <w:sz w:val="24"/>
          <w:szCs w:val="24"/>
          <w:lang w:val="en-US" w:eastAsia="zh-CN"/>
        </w:rPr>
        <w:t>二是</w:t>
      </w:r>
      <w:r>
        <w:rPr>
          <w:rFonts w:hint="eastAsia" w:ascii="宋体" w:hAnsi="宋体" w:eastAsia="宋体" w:cs="宋体"/>
          <w:color w:val="000000"/>
          <w:kern w:val="0"/>
          <w:sz w:val="24"/>
          <w:szCs w:val="24"/>
          <w:lang w:val="en-US" w:eastAsia="zh-CN"/>
        </w:rPr>
        <w:t>指导新建基地时，应综合考评其地理位置、气候条件、土壤条件、地势地形和水源条件等，确保香葱生产环境条件符合本标准的要求；推进贵阳蔬菜现代化生产水平服务。</w:t>
      </w:r>
    </w:p>
    <w:p w14:paraId="3F75588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（三）过渡办法和实施日期</w:t>
      </w:r>
    </w:p>
    <w:p w14:paraId="44C379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在规程的送审稿和报批稿阶段，开始在经营主体和农户中宣传推广、进行必要地再验证，以扩大影响；在实施标准过程中对所发现的问题应及时收集，以利于标准的修订和完善。根据贵阳市标准管理办法，规程计划于2025年实施。</w:t>
      </w:r>
    </w:p>
    <w:p w14:paraId="69870E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十二、标准解释、归口管理以及获取意见建议的联系方式（应保证长期稳定）</w:t>
      </w:r>
    </w:p>
    <w:p w14:paraId="78BA6E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本标准由贵阳市农业农村局提出，由贵州省农业农村厅归口，标准解释及获取意见建议联系方式为贵阳市蔬菜技术推广站。</w:t>
      </w:r>
    </w:p>
    <w:p w14:paraId="514227FF">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14:textFill>
            <w14:solidFill>
              <w14:schemeClr w14:val="tx1"/>
            </w14:solidFill>
          </w14:textFill>
        </w:rPr>
        <w:t>联系人：</w:t>
      </w:r>
      <w:r>
        <w:rPr>
          <w:rFonts w:hint="eastAsia" w:ascii="Times New Roman" w:hAnsi="Times New Roman" w:eastAsia="宋体" w:cs="Times New Roman"/>
          <w:color w:val="000000" w:themeColor="text1"/>
          <w:spacing w:val="5"/>
          <w:sz w:val="24"/>
          <w:szCs w:val="24"/>
          <w:shd w:val="clear" w:color="auto" w:fill="FFFFFF"/>
          <w:lang w:eastAsia="zh-CN"/>
          <w14:textFill>
            <w14:solidFill>
              <w14:schemeClr w14:val="tx1"/>
            </w14:solidFill>
          </w14:textFill>
        </w:rPr>
        <w:t>孙</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eastAsia="zh-CN"/>
          <w14:textFill>
            <w14:solidFill>
              <w14:schemeClr w14:val="tx1"/>
            </w14:solidFill>
          </w14:textFill>
        </w:rPr>
        <w:t>泉</w:t>
      </w:r>
    </w:p>
    <w:p w14:paraId="535D901C">
      <w:pPr>
        <w:spacing w:line="360" w:lineRule="auto"/>
        <w:ind w:firstLine="500" w:firstLineChars="200"/>
        <w:rPr>
          <w:rFonts w:hint="eastAsia" w:ascii="黑体" w:hAnsi="黑体" w:eastAsia="黑体" w:cs="黑体"/>
          <w:color w:val="000000"/>
          <w:kern w:val="0"/>
          <w:sz w:val="24"/>
          <w:szCs w:val="24"/>
          <w:lang w:val="en-US" w:eastAsia="zh-CN"/>
        </w:rPr>
      </w:pPr>
      <w:r>
        <w:rPr>
          <w:rFonts w:hint="eastAsia" w:ascii="Times New Roman" w:hAnsi="Times New Roman" w:eastAsia="宋体" w:cs="Times New Roman"/>
          <w:color w:val="000000" w:themeColor="text1"/>
          <w:spacing w:val="5"/>
          <w:sz w:val="24"/>
          <w:szCs w:val="24"/>
          <w:shd w:val="clear" w:color="auto" w:fill="FFFFFF"/>
          <w14:textFill>
            <w14:solidFill>
              <w14:schemeClr w14:val="tx1"/>
            </w14:solidFill>
          </w14:textFill>
        </w:rPr>
        <w:t>联系电话：0851-87989275</w:t>
      </w:r>
    </w:p>
    <w:p w14:paraId="36F04A7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十三、其他应说明的事项</w:t>
      </w:r>
    </w:p>
    <w:p w14:paraId="5C0C71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b/>
          <w:bCs/>
          <w:sz w:val="24"/>
          <w:szCs w:val="24"/>
          <w:lang w:val="en-US" w:eastAsia="zh-CN"/>
        </w:rPr>
      </w:pPr>
      <w:r>
        <w:rPr>
          <w:rFonts w:hint="eastAsia" w:ascii="宋体" w:hAnsi="宋体" w:eastAsia="宋体" w:cs="宋体"/>
          <w:color w:val="000000"/>
          <w:kern w:val="0"/>
          <w:sz w:val="24"/>
          <w:szCs w:val="24"/>
          <w:lang w:val="en-US" w:eastAsia="zh-CN"/>
        </w:rPr>
        <w:t>建议本标准作为贵阳市地方性推荐性标准颁布实施。本标准发布后，建议组织全市蔬菜产区相关技术人员、生产企业、合作社、种植大户等及时进行宣传培训，推广应用本标准，结合基地的选择、规范化种植与管理，定期对执行情况总结。</w:t>
      </w:r>
    </w:p>
    <w:p w14:paraId="1E1D850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 w:eastAsia="仿宋_GB2312" w:cstheme="minorBidi"/>
          <w:color w:val="000000" w:themeColor="text1"/>
          <w:sz w:val="28"/>
          <w:szCs w:val="28"/>
          <w:lang w:val="en-US" w:eastAsia="zh-CN"/>
          <w14:textFill>
            <w14:solidFill>
              <w14:schemeClr w14:val="tx1"/>
            </w14:solidFill>
          </w14:textFill>
        </w:rPr>
      </w:pPr>
    </w:p>
    <w:p w14:paraId="628A63F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 w:eastAsia="仿宋_GB2312" w:cstheme="minorBidi"/>
          <w:color w:val="000000" w:themeColor="text1"/>
          <w:sz w:val="28"/>
          <w:szCs w:val="28"/>
          <w:lang w:val="en-US" w:eastAsia="zh-CN"/>
          <w14:textFill>
            <w14:solidFill>
              <w14:schemeClr w14:val="tx1"/>
            </w14:solidFill>
          </w14:textFill>
        </w:rPr>
      </w:pPr>
    </w:p>
    <w:p w14:paraId="25CD5F3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 w:eastAsia="仿宋_GB2312" w:cstheme="minorBidi"/>
          <w:color w:val="000000" w:themeColor="text1"/>
          <w:sz w:val="28"/>
          <w:szCs w:val="28"/>
          <w:lang w:val="en-US" w:eastAsia="zh-CN"/>
          <w14:textFill>
            <w14:solidFill>
              <w14:schemeClr w14:val="tx1"/>
            </w14:solidFill>
          </w14:textFill>
        </w:rPr>
      </w:pPr>
    </w:p>
    <w:p w14:paraId="4805B83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 w:eastAsia="仿宋_GB2312" w:cstheme="minorBidi"/>
          <w:color w:val="000000" w:themeColor="text1"/>
          <w:sz w:val="28"/>
          <w:szCs w:val="28"/>
          <w:lang w:val="en-US" w:eastAsia="zh-CN"/>
          <w14:textFill>
            <w14:solidFill>
              <w14:schemeClr w14:val="tx1"/>
            </w14:solidFill>
          </w14:textFill>
        </w:rPr>
      </w:pPr>
    </w:p>
    <w:p w14:paraId="66805490">
      <w:pPr>
        <w:pStyle w:val="14"/>
        <w:spacing w:line="360" w:lineRule="auto"/>
        <w:ind w:firstLine="480"/>
        <w:jc w:val="center"/>
        <w:rPr>
          <w:rFonts w:ascii="Times New Roman"/>
          <w:color w:val="000000"/>
          <w:sz w:val="24"/>
          <w:szCs w:val="24"/>
        </w:rPr>
      </w:pPr>
      <w:r>
        <w:rPr>
          <w:rFonts w:hint="eastAsia" w:ascii="Times New Roman"/>
          <w:color w:val="000000"/>
          <w:sz w:val="24"/>
          <w:szCs w:val="24"/>
          <w:lang w:val="en-US" w:eastAsia="zh-CN"/>
        </w:rPr>
        <w:t xml:space="preserve">            </w:t>
      </w:r>
      <w:r>
        <w:rPr>
          <w:rFonts w:hint="eastAsia" w:ascii="Times New Roman"/>
          <w:color w:val="000000"/>
          <w:sz w:val="24"/>
          <w:szCs w:val="24"/>
        </w:rPr>
        <w:t>贵阳市地方标准《稻田</w:t>
      </w:r>
      <w:r>
        <w:rPr>
          <w:rFonts w:hint="eastAsia" w:ascii="Times New Roman"/>
          <w:color w:val="000000"/>
          <w:sz w:val="24"/>
          <w:szCs w:val="24"/>
          <w:lang w:eastAsia="zh-CN"/>
        </w:rPr>
        <w:t>香葱</w:t>
      </w:r>
      <w:r>
        <w:rPr>
          <w:rFonts w:hint="eastAsia" w:ascii="Times New Roman"/>
          <w:color w:val="000000"/>
          <w:sz w:val="24"/>
          <w:szCs w:val="24"/>
        </w:rPr>
        <w:t>接茬栽培技术规程》</w:t>
      </w:r>
    </w:p>
    <w:p w14:paraId="6438F8E5">
      <w:pPr>
        <w:pStyle w:val="14"/>
        <w:spacing w:line="360" w:lineRule="auto"/>
        <w:ind w:firstLine="5040" w:firstLineChars="2100"/>
        <w:rPr>
          <w:rFonts w:ascii="Times New Roman"/>
          <w:color w:val="000000"/>
          <w:sz w:val="24"/>
          <w:szCs w:val="24"/>
        </w:rPr>
      </w:pPr>
      <w:r>
        <w:rPr>
          <w:rFonts w:hint="eastAsia" w:ascii="Times New Roman"/>
          <w:color w:val="000000"/>
          <w:sz w:val="24"/>
          <w:szCs w:val="24"/>
        </w:rPr>
        <w:t>编制小组</w:t>
      </w:r>
    </w:p>
    <w:p w14:paraId="78B14833">
      <w:pPr>
        <w:pStyle w:val="14"/>
        <w:spacing w:line="360" w:lineRule="auto"/>
        <w:ind w:firstLine="480"/>
        <w:jc w:val="center"/>
        <w:rPr>
          <w:rFonts w:ascii="Times New Roman"/>
          <w:b/>
          <w:bCs/>
          <w:sz w:val="24"/>
          <w:szCs w:val="24"/>
        </w:rPr>
      </w:pPr>
      <w:r>
        <w:rPr>
          <w:rFonts w:hint="eastAsia" w:ascii="Times New Roman"/>
          <w:color w:val="000000"/>
          <w:sz w:val="24"/>
          <w:szCs w:val="24"/>
        </w:rPr>
        <w:t xml:space="preserve">       </w:t>
      </w:r>
      <w:r>
        <w:rPr>
          <w:rFonts w:hint="eastAsia" w:ascii="Times New Roman"/>
          <w:color w:val="000000"/>
          <w:sz w:val="24"/>
          <w:szCs w:val="24"/>
          <w:lang w:val="en-US" w:eastAsia="zh-CN"/>
        </w:rPr>
        <w:t xml:space="preserve">   </w:t>
      </w:r>
      <w:r>
        <w:rPr>
          <w:rFonts w:hint="eastAsia" w:ascii="Times New Roman"/>
          <w:color w:val="000000"/>
          <w:sz w:val="24"/>
          <w:szCs w:val="24"/>
        </w:rPr>
        <w:t xml:space="preserve">    2025年</w:t>
      </w:r>
      <w:r>
        <w:rPr>
          <w:rFonts w:hint="eastAsia" w:ascii="Times New Roman"/>
          <w:color w:val="000000"/>
          <w:sz w:val="24"/>
          <w:szCs w:val="24"/>
          <w:lang w:val="en-US" w:eastAsia="zh-CN"/>
        </w:rPr>
        <w:t>4</w:t>
      </w:r>
      <w:r>
        <w:rPr>
          <w:rFonts w:hint="eastAsia" w:ascii="Times New Roman"/>
          <w:color w:val="000000"/>
          <w:sz w:val="24"/>
          <w:szCs w:val="24"/>
        </w:rPr>
        <w:t>月</w:t>
      </w:r>
      <w:r>
        <w:rPr>
          <w:rFonts w:hint="eastAsia" w:ascii="Times New Roman"/>
          <w:color w:val="000000"/>
          <w:sz w:val="24"/>
          <w:szCs w:val="24"/>
          <w:lang w:val="en-US" w:eastAsia="zh-CN"/>
        </w:rPr>
        <w:t>21</w:t>
      </w:r>
      <w:r>
        <w:rPr>
          <w:rFonts w:hint="eastAsia" w:ascii="Times New Roman"/>
          <w:color w:val="000000"/>
          <w:sz w:val="24"/>
          <w:szCs w:val="24"/>
        </w:rPr>
        <w:t>日</w:t>
      </w:r>
    </w:p>
    <w:p w14:paraId="06C35F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2"/>
        <w:rPr>
          <w:rFonts w:hint="eastAsia" w:ascii="宋体" w:hAnsi="宋体" w:eastAsia="宋体" w:cs="宋体"/>
          <w:b/>
          <w:bCs/>
          <w:sz w:val="24"/>
          <w:szCs w:val="24"/>
          <w:lang w:val="en-US" w:eastAsia="zh-CN"/>
        </w:rPr>
      </w:pPr>
    </w:p>
    <w:sectPr>
      <w:footerReference r:id="rId3" w:type="default"/>
      <w:pgSz w:w="11906" w:h="16838"/>
      <w:pgMar w:top="1440" w:right="1361" w:bottom="1440" w:left="136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D127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C571C1">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C571C1">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BA80D9"/>
    <w:multiLevelType w:val="singleLevel"/>
    <w:tmpl w:val="E4BA80D9"/>
    <w:lvl w:ilvl="0" w:tentative="0">
      <w:start w:val="2"/>
      <w:numFmt w:val="decimal"/>
      <w:suff w:val="space"/>
      <w:lvlText w:val="%1."/>
      <w:lvlJc w:val="left"/>
    </w:lvl>
  </w:abstractNum>
  <w:abstractNum w:abstractNumId="1">
    <w:nsid w:val="3F2A89EA"/>
    <w:multiLevelType w:val="singleLevel"/>
    <w:tmpl w:val="3F2A89EA"/>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TViYTE5YmIwODQzZWI1ZGViNGZhY2Q0ZmVlMTYifQ=="/>
  </w:docVars>
  <w:rsids>
    <w:rsidRoot w:val="00172A27"/>
    <w:rsid w:val="01DD1DB3"/>
    <w:rsid w:val="01EF2C64"/>
    <w:rsid w:val="05665D59"/>
    <w:rsid w:val="05FE56CA"/>
    <w:rsid w:val="070F4B3C"/>
    <w:rsid w:val="075B2E8F"/>
    <w:rsid w:val="08C739C0"/>
    <w:rsid w:val="09886330"/>
    <w:rsid w:val="0A453D47"/>
    <w:rsid w:val="0C9E13F2"/>
    <w:rsid w:val="0CCC6D98"/>
    <w:rsid w:val="0EC971E8"/>
    <w:rsid w:val="0F092079"/>
    <w:rsid w:val="10FB59BF"/>
    <w:rsid w:val="11BB562D"/>
    <w:rsid w:val="13385B66"/>
    <w:rsid w:val="137837D5"/>
    <w:rsid w:val="14DE3AFB"/>
    <w:rsid w:val="15817737"/>
    <w:rsid w:val="163136A6"/>
    <w:rsid w:val="193244D4"/>
    <w:rsid w:val="1AD51BFD"/>
    <w:rsid w:val="1B78778C"/>
    <w:rsid w:val="1F1556CD"/>
    <w:rsid w:val="20AE082C"/>
    <w:rsid w:val="219833C2"/>
    <w:rsid w:val="23061060"/>
    <w:rsid w:val="231C46FC"/>
    <w:rsid w:val="253839B3"/>
    <w:rsid w:val="26BB450B"/>
    <w:rsid w:val="276A1E07"/>
    <w:rsid w:val="28F57A07"/>
    <w:rsid w:val="29681D17"/>
    <w:rsid w:val="2AE5333C"/>
    <w:rsid w:val="2C69485B"/>
    <w:rsid w:val="2E292A71"/>
    <w:rsid w:val="2EFD6437"/>
    <w:rsid w:val="302437A8"/>
    <w:rsid w:val="30EE2ED1"/>
    <w:rsid w:val="31222942"/>
    <w:rsid w:val="31947E4E"/>
    <w:rsid w:val="31D1419E"/>
    <w:rsid w:val="32A16E81"/>
    <w:rsid w:val="336A513E"/>
    <w:rsid w:val="339901AD"/>
    <w:rsid w:val="34C96D45"/>
    <w:rsid w:val="35537501"/>
    <w:rsid w:val="369764A8"/>
    <w:rsid w:val="388A03CE"/>
    <w:rsid w:val="393B19F5"/>
    <w:rsid w:val="396D177F"/>
    <w:rsid w:val="39982E0E"/>
    <w:rsid w:val="3A3A0743"/>
    <w:rsid w:val="3BAA2346"/>
    <w:rsid w:val="3CFB4907"/>
    <w:rsid w:val="3D110744"/>
    <w:rsid w:val="407E0621"/>
    <w:rsid w:val="40D32292"/>
    <w:rsid w:val="417F0A3C"/>
    <w:rsid w:val="41E84702"/>
    <w:rsid w:val="43A61289"/>
    <w:rsid w:val="45242AB7"/>
    <w:rsid w:val="455363F4"/>
    <w:rsid w:val="46BC09AE"/>
    <w:rsid w:val="484F3B47"/>
    <w:rsid w:val="4A3052C2"/>
    <w:rsid w:val="4A81496B"/>
    <w:rsid w:val="4AC16991"/>
    <w:rsid w:val="4B8221EF"/>
    <w:rsid w:val="4CD216C8"/>
    <w:rsid w:val="4E941943"/>
    <w:rsid w:val="52053576"/>
    <w:rsid w:val="52843AC6"/>
    <w:rsid w:val="528F03DD"/>
    <w:rsid w:val="52BD3A9F"/>
    <w:rsid w:val="53F72790"/>
    <w:rsid w:val="54075C59"/>
    <w:rsid w:val="54A52EEF"/>
    <w:rsid w:val="561A38B2"/>
    <w:rsid w:val="57A57911"/>
    <w:rsid w:val="58D06FA9"/>
    <w:rsid w:val="592F7725"/>
    <w:rsid w:val="5B487575"/>
    <w:rsid w:val="5DA25680"/>
    <w:rsid w:val="5F74757E"/>
    <w:rsid w:val="60184EFB"/>
    <w:rsid w:val="60F06780"/>
    <w:rsid w:val="624467E0"/>
    <w:rsid w:val="6475255D"/>
    <w:rsid w:val="64944A3E"/>
    <w:rsid w:val="64A2233D"/>
    <w:rsid w:val="64B54882"/>
    <w:rsid w:val="64B97AF3"/>
    <w:rsid w:val="64EE6F3E"/>
    <w:rsid w:val="651B358E"/>
    <w:rsid w:val="65B17D1A"/>
    <w:rsid w:val="661454F8"/>
    <w:rsid w:val="665318B1"/>
    <w:rsid w:val="67927C90"/>
    <w:rsid w:val="6A34359A"/>
    <w:rsid w:val="6A3C6480"/>
    <w:rsid w:val="6CCE38F6"/>
    <w:rsid w:val="6E0E1EE1"/>
    <w:rsid w:val="6ECC2923"/>
    <w:rsid w:val="700A20F4"/>
    <w:rsid w:val="70100B8B"/>
    <w:rsid w:val="719C5A56"/>
    <w:rsid w:val="74D9413E"/>
    <w:rsid w:val="75C31803"/>
    <w:rsid w:val="75E579CC"/>
    <w:rsid w:val="77FE69D7"/>
    <w:rsid w:val="79B25A5D"/>
    <w:rsid w:val="7AA541F8"/>
    <w:rsid w:val="7AFE6788"/>
    <w:rsid w:val="7B9877B4"/>
    <w:rsid w:val="7C2A0E6F"/>
    <w:rsid w:val="7DC0642F"/>
    <w:rsid w:val="7E3C05B4"/>
    <w:rsid w:val="7F653458"/>
    <w:rsid w:val="7F9B3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autoRedefine/>
    <w:qFormat/>
    <w:uiPriority w:val="0"/>
    <w:pPr>
      <w:jc w:val="center"/>
    </w:pPr>
    <w:rPr>
      <w:sz w:val="18"/>
    </w:rPr>
  </w:style>
  <w:style w:type="paragraph" w:styleId="4">
    <w:name w:val="annotation text"/>
    <w:basedOn w:val="1"/>
    <w:qFormat/>
    <w:uiPriority w:val="0"/>
    <w:pPr>
      <w:jc w:val="left"/>
    </w:pPr>
  </w:style>
  <w:style w:type="paragraph" w:styleId="5">
    <w:name w:val="Body Text"/>
    <w:basedOn w:val="1"/>
    <w:autoRedefine/>
    <w:semiHidden/>
    <w:qFormat/>
    <w:uiPriority w:val="0"/>
    <w:rPr>
      <w:rFonts w:ascii="黑体" w:hAnsi="黑体" w:eastAsia="黑体" w:cs="黑体"/>
      <w:sz w:val="27"/>
      <w:szCs w:val="27"/>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99"/>
    <w:pPr>
      <w:widowControl/>
      <w:spacing w:before="100" w:beforeAutospacing="1" w:after="100" w:afterAutospacing="1"/>
      <w:jc w:val="left"/>
    </w:pPr>
    <w:rPr>
      <w:rFonts w:ascii="宋体" w:hAnsi="宋体" w:eastAsia="宋体" w:cs="宋体"/>
      <w:kern w:val="0"/>
      <w:sz w:val="24"/>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paragraph" w:customStyle="1" w:styleId="13">
    <w:name w:val="BodyText"/>
    <w:basedOn w:val="1"/>
    <w:autoRedefine/>
    <w:qFormat/>
    <w:uiPriority w:val="0"/>
    <w:pPr>
      <w:spacing w:after="120"/>
      <w:jc w:val="both"/>
      <w:textAlignment w:val="baseline"/>
    </w:pPr>
  </w:style>
  <w:style w:type="paragraph" w:customStyle="1" w:styleId="14">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Table Text"/>
    <w:basedOn w:val="1"/>
    <w:semiHidden/>
    <w:qFormat/>
    <w:uiPriority w:val="0"/>
    <w:rPr>
      <w:rFonts w:ascii="宋体" w:hAnsi="宋体" w:eastAsia="宋体" w:cs="宋体"/>
      <w:sz w:val="20"/>
      <w:szCs w:val="20"/>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15283</Words>
  <Characters>17679</Characters>
  <Lines>0</Lines>
  <Paragraphs>0</Paragraphs>
  <TotalTime>0</TotalTime>
  <ScaleCrop>false</ScaleCrop>
  <LinksUpToDate>false</LinksUpToDate>
  <CharactersWithSpaces>18086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2023-12-25T02:08:00Z</dcterms:created>
  <dc:creator>月夜</dc:creator>
  <cp:lastModifiedBy>月夜</cp:lastModifiedBy>
  <dcterms:modified xsi:type="dcterms:W3CDTF">2025-05-22T02:53:40Z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B9DFE42AA14644D5AE7CDDA00AABA9BB_13</vt:lpwstr>
  </property>
  <property fmtid="{D5CDD505-2E9C-101B-9397-08002B2CF9AE}" pid="4" name="KSOTemplateDocerSaveRecord">
    <vt:lpwstr>eyJoZGlkIjoiNjY5YzAyOTIwNTMyNGE5YjQ5NDJhN2I0N2ZiMWFmOTciLCJ1c2VySWQiOiIzMzgxNDExNDcifQ==</vt:lpwstr>
  </property>
</Properties>
</file>