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horzAnchor="margin" w:tblpXSpec="center" w:tblpYSpec="top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4"/>
      </w:tblGrid>
      <w:tr w14:paraId="5C155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14:paraId="06A11973">
            <w:pPr>
              <w:pStyle w:val="14"/>
              <w:spacing w:line="600" w:lineRule="exact"/>
              <w:jc w:val="both"/>
              <w:rPr>
                <w:rFonts w:ascii="Times New Roman"/>
                <w:color w:val="000000"/>
                <w:sz w:val="32"/>
              </w:rPr>
            </w:pPr>
          </w:p>
        </w:tc>
      </w:tr>
      <w:tr w14:paraId="60998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14:paraId="035B73C9">
            <w:pPr>
              <w:pStyle w:val="14"/>
              <w:spacing w:line="600" w:lineRule="exact"/>
              <w:jc w:val="both"/>
              <w:rPr>
                <w:rFonts w:ascii="Times New Roman"/>
                <w:color w:val="000000"/>
                <w:sz w:val="32"/>
              </w:rPr>
            </w:pPr>
          </w:p>
        </w:tc>
      </w:tr>
      <w:tr w14:paraId="2FBF0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14:paraId="727D99AA">
            <w:pPr>
              <w:pStyle w:val="14"/>
              <w:spacing w:line="600" w:lineRule="exact"/>
              <w:jc w:val="both"/>
              <w:rPr>
                <w:rFonts w:ascii="Times New Roman"/>
                <w:color w:val="000000"/>
                <w:sz w:val="32"/>
              </w:rPr>
            </w:pPr>
          </w:p>
        </w:tc>
      </w:tr>
      <w:tr w14:paraId="560E1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14:paraId="771C4FA3">
            <w:pPr>
              <w:pStyle w:val="21"/>
              <w:spacing w:before="120" w:after="300" w:line="1300" w:lineRule="atLeast"/>
              <w:ind w:left="0" w:right="0" w:firstLine="0"/>
              <w:rPr>
                <w:rFonts w:ascii="Times New Roman" w:eastAsia="方正小标宋_GBK"/>
                <w:spacing w:val="-10"/>
                <w:sz w:val="120"/>
                <w:szCs w:val="120"/>
              </w:rPr>
            </w:pPr>
            <w:r>
              <w:rPr>
                <w:rFonts w:ascii="Times New Roman" w:eastAsia="方正小标宋_GBK"/>
                <w:spacing w:val="-10"/>
                <w:sz w:val="120"/>
                <w:szCs w:val="120"/>
              </w:rPr>
              <w:t>南通市工业和信息化局文件</w:t>
            </w:r>
          </w:p>
        </w:tc>
      </w:tr>
      <w:tr w14:paraId="37B84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14:paraId="773449D6">
            <w:pPr>
              <w:tabs>
                <w:tab w:val="left" w:pos="8364"/>
              </w:tabs>
              <w:ind w:firstLine="0"/>
              <w:jc w:val="center"/>
            </w:pPr>
            <w:r>
              <w:t>通工信</w:t>
            </w:r>
            <w:r>
              <w:rPr>
                <w:rFonts w:hint="eastAsia"/>
              </w:rPr>
              <w:t>发</w:t>
            </w:r>
            <w:r>
              <w:t>〔2025〕58号</w:t>
            </w:r>
          </w:p>
        </w:tc>
      </w:tr>
      <w:tr w14:paraId="66AC5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4" w:type="dxa"/>
            <w:shd w:val="clear" w:color="auto" w:fill="auto"/>
            <w:tcMar>
              <w:left w:w="0" w:type="dxa"/>
              <w:right w:w="0" w:type="dxa"/>
            </w:tcMar>
          </w:tcPr>
          <w:p w14:paraId="57B23E5D">
            <w:pPr>
              <w:pStyle w:val="11"/>
              <w:snapToGrid w:val="0"/>
              <w:spacing w:after="840" w:line="100" w:lineRule="atLeast"/>
              <w:ind w:left="-57" w:right="-57"/>
              <w:rPr>
                <w:rFonts w:ascii="Times New Roman"/>
              </w:rPr>
            </w:pPr>
            <w:r>
              <w:rPr>
                <w:rFonts w:ascii="Times New Roman"/>
              </w:rPr>
              <w:object>
                <v:shape id="_x0000_i1025" o:spt="75" type="#_x0000_t75" style="height:6.75pt;width:447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10">
                  <o:LockedField>false</o:LockedField>
                </o:OLEObject>
              </w:object>
            </w:r>
          </w:p>
        </w:tc>
      </w:tr>
    </w:tbl>
    <w:p w14:paraId="5A1DB7AD">
      <w:pPr>
        <w:keepNext/>
        <w:keepLines/>
        <w:spacing w:line="700" w:lineRule="exact"/>
        <w:ind w:firstLine="0"/>
        <w:jc w:val="center"/>
        <w:outlineLvl w:val="0"/>
        <w:rPr>
          <w:rFonts w:hint="eastAsia" w:ascii="方正小标宋_GBK" w:eastAsia="方正小标宋_GBK"/>
          <w:bCs/>
          <w:spacing w:val="-10"/>
          <w:kern w:val="44"/>
          <w:sz w:val="44"/>
          <w:szCs w:val="44"/>
        </w:rPr>
      </w:pPr>
      <w:r>
        <w:rPr>
          <w:rFonts w:hint="eastAsia" w:ascii="方正小标宋_GBK" w:hAnsi="方正小标宋_GBK" w:eastAsia="方正小标宋_GBK"/>
          <w:spacing w:val="-10"/>
          <w:kern w:val="44"/>
          <w:sz w:val="44"/>
          <w:szCs w:val="44"/>
        </w:rPr>
        <w:t>关于</w:t>
      </w:r>
      <w:r>
        <w:rPr>
          <w:rFonts w:hint="eastAsia" w:ascii="方正小标宋_GBK" w:hAnsi="方正小标宋_GBK" w:eastAsia="方正小标宋_GBK"/>
          <w:bCs/>
          <w:spacing w:val="-10"/>
          <w:kern w:val="44"/>
          <w:sz w:val="44"/>
          <w:szCs w:val="44"/>
        </w:rPr>
        <w:t>组织推荐</w:t>
      </w:r>
      <w:r>
        <w:rPr>
          <w:rFonts w:hint="eastAsia" w:ascii="方正小标宋_GBK" w:hAnsi="方正小标宋_GBK" w:eastAsia="方正小标宋_GBK"/>
          <w:spacing w:val="-10"/>
          <w:kern w:val="44"/>
          <w:sz w:val="44"/>
          <w:szCs w:val="44"/>
        </w:rPr>
        <w:t>2025年国家级专精特新</w:t>
      </w:r>
      <w:r>
        <w:rPr>
          <w:rFonts w:hint="eastAsia" w:ascii="方正小标宋_GBK" w:eastAsia="方正小标宋_GBK"/>
          <w:spacing w:val="-10"/>
          <w:kern w:val="44"/>
          <w:sz w:val="44"/>
          <w:szCs w:val="44"/>
        </w:rPr>
        <w:t>“</w:t>
      </w:r>
      <w:r>
        <w:rPr>
          <w:rFonts w:hint="eastAsia" w:ascii="方正小标宋_GBK" w:hAnsi="方正小标宋_GBK" w:eastAsia="方正小标宋_GBK"/>
          <w:spacing w:val="-10"/>
          <w:kern w:val="44"/>
          <w:sz w:val="44"/>
          <w:szCs w:val="44"/>
        </w:rPr>
        <w:t>小巨人</w:t>
      </w:r>
      <w:r>
        <w:rPr>
          <w:rFonts w:hint="eastAsia" w:ascii="方正小标宋_GBK" w:eastAsia="方正小标宋_GBK"/>
          <w:spacing w:val="-10"/>
          <w:kern w:val="44"/>
          <w:sz w:val="44"/>
          <w:szCs w:val="44"/>
        </w:rPr>
        <w:t>”</w:t>
      </w:r>
      <w:r>
        <w:rPr>
          <w:rFonts w:hint="eastAsia" w:ascii="方正小标宋_GBK" w:hAnsi="方正小标宋_GBK" w:eastAsia="方正小标宋_GBK"/>
          <w:spacing w:val="-10"/>
          <w:kern w:val="44"/>
          <w:sz w:val="44"/>
          <w:szCs w:val="44"/>
        </w:rPr>
        <w:t>企业认定和</w:t>
      </w:r>
      <w:r>
        <w:rPr>
          <w:rFonts w:hint="eastAsia" w:ascii="方正小标宋_GBK" w:hAnsi="方正小标宋_GBK" w:eastAsia="方正小标宋_GBK"/>
          <w:bCs/>
          <w:spacing w:val="-10"/>
          <w:kern w:val="44"/>
          <w:sz w:val="44"/>
          <w:szCs w:val="44"/>
        </w:rPr>
        <w:t>复核以及信息更新工作</w:t>
      </w:r>
      <w:r>
        <w:rPr>
          <w:rFonts w:hint="eastAsia" w:ascii="方正小标宋_GBK" w:hAnsi="方正小标宋_GBK" w:eastAsia="方正小标宋_GBK"/>
          <w:spacing w:val="-10"/>
          <w:kern w:val="44"/>
          <w:sz w:val="44"/>
          <w:szCs w:val="44"/>
        </w:rPr>
        <w:t>的通知</w:t>
      </w:r>
    </w:p>
    <w:p w14:paraId="5F7C7F67">
      <w:pPr>
        <w:keepNext/>
        <w:keepLines/>
        <w:adjustRightInd w:val="0"/>
        <w:spacing w:line="590" w:lineRule="exact"/>
        <w:ind w:firstLine="0"/>
        <w:outlineLvl w:val="0"/>
        <w:rPr>
          <w:bCs/>
          <w:color w:val="000000"/>
          <w:szCs w:val="32"/>
        </w:rPr>
      </w:pPr>
    </w:p>
    <w:p w14:paraId="55544F67">
      <w:pPr>
        <w:keepNext/>
        <w:keepLines/>
        <w:adjustRightInd w:val="0"/>
        <w:spacing w:line="590" w:lineRule="exact"/>
        <w:ind w:firstLine="0"/>
        <w:outlineLvl w:val="0"/>
        <w:rPr>
          <w:bCs/>
          <w:color w:val="000000"/>
          <w:szCs w:val="32"/>
        </w:rPr>
      </w:pPr>
      <w:r>
        <w:rPr>
          <w:color w:val="000000"/>
          <w:szCs w:val="32"/>
        </w:rPr>
        <w:t>各县（市、区）工信局、市各直属园区经发局：</w:t>
      </w:r>
    </w:p>
    <w:p w14:paraId="13B884C8">
      <w:pPr>
        <w:overflowPunct w:val="0"/>
        <w:spacing w:line="590" w:lineRule="exact"/>
        <w:ind w:firstLine="640"/>
        <w:rPr>
          <w:color w:val="000000"/>
          <w:szCs w:val="32"/>
        </w:rPr>
      </w:pPr>
      <w:r>
        <w:rPr>
          <w:color w:val="000000"/>
          <w:szCs w:val="32"/>
        </w:rPr>
        <w:t>根据省工信厅《关于组织开展2025年专精特新</w:t>
      </w:r>
      <w:r>
        <w:rPr>
          <w:rFonts w:hint="eastAsia"/>
          <w:color w:val="000000"/>
          <w:szCs w:val="32"/>
        </w:rPr>
        <w:t>“</w:t>
      </w:r>
      <w:r>
        <w:rPr>
          <w:color w:val="000000"/>
          <w:szCs w:val="32"/>
        </w:rPr>
        <w:t>小巨人</w:t>
      </w:r>
      <w:r>
        <w:rPr>
          <w:rFonts w:hint="eastAsia"/>
          <w:color w:val="000000"/>
          <w:szCs w:val="32"/>
        </w:rPr>
        <w:t>”</w:t>
      </w:r>
      <w:r>
        <w:rPr>
          <w:color w:val="000000"/>
          <w:szCs w:val="32"/>
        </w:rPr>
        <w:t>企业认定和复核推荐以及信息更新工作的通知》（苏工信中小〔2025〕153号）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要求</w:t>
      </w:r>
      <w:r>
        <w:rPr>
          <w:color w:val="000000"/>
          <w:szCs w:val="32"/>
        </w:rPr>
        <w:t>，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现就做好推荐申报有关工作事项通知如下</w:t>
      </w:r>
      <w:r>
        <w:rPr>
          <w:color w:val="000000"/>
          <w:szCs w:val="32"/>
        </w:rPr>
        <w:t>：</w:t>
      </w:r>
    </w:p>
    <w:p w14:paraId="24C1ADBC">
      <w:pPr>
        <w:overflowPunct w:val="0"/>
        <w:autoSpaceDE/>
        <w:autoSpaceDN/>
        <w:adjustRightInd w:val="0"/>
        <w:spacing w:line="590" w:lineRule="exact"/>
        <w:ind w:firstLine="632" w:firstLineChars="200"/>
        <w:rPr>
          <w:rFonts w:ascii="黑体" w:hAnsi="黑体" w:eastAsia="黑体" w:cs="黑体"/>
          <w:szCs w:val="32"/>
        </w:rPr>
      </w:pPr>
      <w:r>
        <w:rPr>
          <w:rFonts w:ascii="黑体" w:hAnsi="黑体" w:eastAsia="黑体" w:cs="黑体"/>
          <w:szCs w:val="32"/>
        </w:rPr>
        <w:t>一、企业申报</w:t>
      </w:r>
    </w:p>
    <w:p w14:paraId="1679409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90" w:lineRule="exact"/>
        <w:ind w:left="-158" w:leftChars="-50" w:firstLine="632" w:firstLineChars="200"/>
        <w:textAlignment w:val="auto"/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</w:pP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（一）组织并指导符合条件的企业于2025年5月14日至6月5日通过工信部优质中小企业梯度培育平台（http://zjtx.miit.gov.cn）填报申请书、上传相应佐证材料，确认无误后，从系统下载打印《申请书》（附件1或附件3）线下报送。部填报平台提供申请政策解读培训视频和系统操作手册，企业按照要求自主申报，线下与线上数据务必保持一致，线下材料均需加盖企业公章。线下材料报送均需加盖企业公章，务必与线上数据保持一致。</w:t>
      </w:r>
    </w:p>
    <w:p w14:paraId="1EDBEBDF">
      <w:pPr>
        <w:overflowPunct w:val="0"/>
        <w:autoSpaceDE/>
        <w:autoSpaceDN/>
        <w:adjustRightInd w:val="0"/>
        <w:spacing w:line="590" w:lineRule="exact"/>
        <w:ind w:firstLine="632" w:firstLineChars="200"/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</w:pP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（二）《申请书》</w:t>
      </w:r>
      <w:r>
        <w:rPr>
          <w:rFonts w:hint="eastAsia"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推荐时间</w:t>
      </w:r>
      <w:r>
        <w:rPr>
          <w:rFonts w:hint="eastAsia"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统一填写</w:t>
      </w:r>
      <w:r>
        <w:rPr>
          <w:rFonts w:hint="eastAsia"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2025年6月25日</w:t>
      </w:r>
      <w:r>
        <w:rPr>
          <w:rFonts w:hint="eastAsia"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推荐单位</w:t>
      </w:r>
      <w:r>
        <w:rPr>
          <w:rFonts w:hint="eastAsia"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统一填写</w:t>
      </w:r>
      <w:r>
        <w:rPr>
          <w:rFonts w:hint="eastAsia"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江苏省工业和信息化厅</w:t>
      </w:r>
      <w:r>
        <w:rPr>
          <w:rFonts w:hint="eastAsia"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，用普通A3白纸双面骑马钉单独装订。</w:t>
      </w:r>
    </w:p>
    <w:p w14:paraId="48FDB300">
      <w:pPr>
        <w:overflowPunct w:val="0"/>
        <w:autoSpaceDE/>
        <w:autoSpaceDN/>
        <w:adjustRightInd w:val="0"/>
        <w:spacing w:line="590" w:lineRule="exact"/>
        <w:ind w:firstLine="632" w:firstLineChars="200"/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</w:pP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（三）企业佐证材料纸质件，封面目录参见附件5。</w:t>
      </w:r>
    </w:p>
    <w:p w14:paraId="59A9248F">
      <w:pPr>
        <w:overflowPunct w:val="0"/>
        <w:autoSpaceDE/>
        <w:autoSpaceDN/>
        <w:adjustRightInd w:val="0"/>
        <w:spacing w:line="590" w:lineRule="exact"/>
        <w:ind w:firstLine="632" w:firstLineChars="200"/>
        <w:rPr>
          <w:rFonts w:ascii="黑体" w:hAnsi="黑体" w:eastAsia="黑体" w:cs="黑体"/>
          <w:szCs w:val="32"/>
        </w:rPr>
      </w:pPr>
      <w:r>
        <w:rPr>
          <w:rFonts w:ascii="黑体" w:hAnsi="黑体" w:eastAsia="黑体" w:cs="黑体"/>
          <w:szCs w:val="32"/>
        </w:rPr>
        <w:t>二、审核推荐</w:t>
      </w:r>
    </w:p>
    <w:p w14:paraId="05679644">
      <w:pPr>
        <w:overflowPunct w:val="0"/>
        <w:autoSpaceDE/>
        <w:autoSpaceDN/>
        <w:adjustRightInd w:val="0"/>
        <w:spacing w:line="590" w:lineRule="exact"/>
        <w:ind w:firstLine="632" w:firstLineChars="200"/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</w:pP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（一）请各地工信部门依据《优质中小企业梯度培育管理暂行办法》有关规定和本通知要求，组织对企业填写内容及佐证材料进行初审核实，</w:t>
      </w:r>
      <w:r>
        <w:rPr>
          <w:b/>
          <w:bCs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开展近三年企业信用核查，提出推荐意见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。</w:t>
      </w:r>
    </w:p>
    <w:p w14:paraId="3E0DAB86">
      <w:pPr>
        <w:overflowPunct w:val="0"/>
        <w:autoSpaceDE/>
        <w:autoSpaceDN/>
        <w:adjustRightInd w:val="0"/>
        <w:spacing w:line="590" w:lineRule="exact"/>
        <w:ind w:firstLine="632" w:firstLineChars="200"/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</w:pP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（二）请各地工信部门切实履行责任、严格把关，加大对企业财务数据真实性、技术创新性的审核力度，确保申请书填报数据与佐证材料一致，提升推荐质量。要加大服务力度，组织力量为申报企业提供全覆盖的免费咨询辅导服务。</w:t>
      </w:r>
      <w:r>
        <w:rPr>
          <w:b/>
          <w:bCs/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按照不低于推荐企业总数30%的数量开展实地抽查并填报抽查结果</w:t>
      </w:r>
      <w:r>
        <w:rPr>
          <w:snapToGrid/>
          <w:color w:val="000000" w:themeColor="text1"/>
          <w:kern w:val="2"/>
          <w:szCs w:val="32"/>
          <w14:textFill>
            <w14:solidFill>
              <w14:schemeClr w14:val="tx1"/>
            </w14:solidFill>
          </w14:textFill>
        </w:rPr>
        <w:t>。</w:t>
      </w:r>
    </w:p>
    <w:p w14:paraId="41E5ACA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90" w:lineRule="exact"/>
        <w:ind w:left="-158" w:leftChars="-50" w:firstLine="641"/>
        <w:textAlignment w:val="auto"/>
        <w:rPr>
          <w:color w:val="000000"/>
          <w:szCs w:val="32"/>
        </w:rPr>
      </w:pPr>
      <w:r>
        <w:rPr>
          <w:color w:val="000000"/>
          <w:szCs w:val="32"/>
        </w:rPr>
        <w:t>（三）请各地于2025年6月5日下班前，将申报推荐材料报送至南通市工信局中小企业处，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并同步完成线上审核提交。</w:t>
      </w:r>
      <w:r>
        <w:rPr>
          <w:color w:val="000000"/>
          <w:szCs w:val="32"/>
        </w:rPr>
        <w:t>报送纸质材料包含：</w:t>
      </w:r>
      <w:r>
        <w:rPr>
          <w:spacing w:val="-3"/>
          <w:szCs w:val="32"/>
        </w:rPr>
        <w:t>加盖公章的纸质版</w:t>
      </w:r>
      <w:bookmarkStart w:id="0" w:name="_GoBack"/>
      <w:bookmarkEnd w:id="0"/>
      <w:r>
        <w:rPr>
          <w:spacing w:val="-3"/>
          <w:szCs w:val="32"/>
        </w:rPr>
        <w:t>企业申请书（附件1）、企业复核申</w:t>
      </w:r>
      <w:r>
        <w:rPr>
          <w:spacing w:val="5"/>
          <w:szCs w:val="32"/>
        </w:rPr>
        <w:t>请书（附件3</w:t>
      </w:r>
      <w:r>
        <w:rPr>
          <w:spacing w:val="-49"/>
          <w:szCs w:val="32"/>
        </w:rPr>
        <w:t>），</w:t>
      </w:r>
      <w:r>
        <w:rPr>
          <w:spacing w:val="5"/>
          <w:szCs w:val="32"/>
        </w:rPr>
        <w:t>各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一式三份</w:t>
      </w:r>
      <w:r>
        <w:rPr>
          <w:spacing w:val="5"/>
          <w:szCs w:val="32"/>
        </w:rPr>
        <w:t>；推荐汇总表（附件2）、复核情况汇总表（附件4）企业更名材料（附件6）及正式推荐行文</w:t>
      </w:r>
      <w:r>
        <w:rPr>
          <w:color w:val="000000"/>
          <w:szCs w:val="32"/>
        </w:rPr>
        <w:t>（含信用审查情况）</w:t>
      </w:r>
      <w:r>
        <w:rPr>
          <w:spacing w:val="5"/>
          <w:szCs w:val="32"/>
        </w:rPr>
        <w:t>，</w:t>
      </w:r>
      <w:r>
        <w:rPr>
          <w:spacing w:val="9"/>
          <w:szCs w:val="32"/>
        </w:rPr>
        <w:t>各</w:t>
      </w:r>
      <w:r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  <w:t>一式</w:t>
      </w:r>
      <w:r>
        <w:rPr>
          <w:spacing w:val="9"/>
          <w:szCs w:val="32"/>
        </w:rPr>
        <w:t>一份。附件2、4、6汇总表（</w:t>
      </w:r>
      <w:r>
        <w:rPr>
          <w:szCs w:val="32"/>
        </w:rPr>
        <w:t>EXCEL</w:t>
      </w:r>
      <w:r>
        <w:rPr>
          <w:spacing w:val="9"/>
          <w:szCs w:val="32"/>
        </w:rPr>
        <w:t>版）及正式推荐行</w:t>
      </w:r>
      <w:r>
        <w:rPr>
          <w:spacing w:val="12"/>
          <w:szCs w:val="32"/>
        </w:rPr>
        <w:t>文（盖章扫描</w:t>
      </w:r>
      <w:r>
        <w:rPr>
          <w:szCs w:val="32"/>
        </w:rPr>
        <w:t>PDF</w:t>
      </w:r>
      <w:r>
        <w:rPr>
          <w:spacing w:val="12"/>
          <w:szCs w:val="32"/>
        </w:rPr>
        <w:t>版）发送至</w:t>
      </w:r>
    </w:p>
    <w:p w14:paraId="3E10510D">
      <w:pPr>
        <w:overflowPunct w:val="0"/>
        <w:spacing w:line="590" w:lineRule="exact"/>
        <w:ind w:firstLine="0"/>
        <w:rPr>
          <w:szCs w:val="32"/>
        </w:rPr>
      </w:pPr>
      <w:r>
        <w:rPr>
          <w:szCs w:val="32"/>
        </w:rPr>
        <w:t>zxqyc.gxj@nantong.gov.cn。</w:t>
      </w:r>
    </w:p>
    <w:p w14:paraId="07B6BBAC">
      <w:pPr>
        <w:overflowPunct w:val="0"/>
        <w:autoSpaceDE/>
        <w:autoSpaceDN/>
        <w:adjustRightInd w:val="0"/>
        <w:spacing w:line="590" w:lineRule="exact"/>
        <w:ind w:firstLine="632" w:firstLineChars="200"/>
        <w:rPr>
          <w:rFonts w:ascii="黑体" w:hAnsi="黑体" w:eastAsia="黑体" w:cs="黑体"/>
          <w:szCs w:val="32"/>
        </w:rPr>
      </w:pPr>
      <w:r>
        <w:rPr>
          <w:rFonts w:ascii="黑体" w:hAnsi="黑体" w:eastAsia="黑体" w:cs="黑体"/>
          <w:szCs w:val="32"/>
        </w:rPr>
        <w:t>三、有关要求</w:t>
      </w:r>
    </w:p>
    <w:p w14:paraId="36FB4C52">
      <w:pPr>
        <w:spacing w:line="590" w:lineRule="exact"/>
        <w:ind w:left="17" w:firstLine="627"/>
        <w:rPr>
          <w:szCs w:val="32"/>
        </w:rPr>
      </w:pPr>
      <w:r>
        <w:rPr>
          <w:spacing w:val="10"/>
          <w:szCs w:val="32"/>
        </w:rPr>
        <w:t>（一）本年度暂不接收营业收入低于5000万元企业的</w:t>
      </w:r>
      <w:r>
        <w:rPr>
          <w:spacing w:val="9"/>
          <w:szCs w:val="32"/>
        </w:rPr>
        <w:t>申请和复核。对本年度申请复核的专精特新</w:t>
      </w:r>
      <w:r>
        <w:rPr>
          <w:rFonts w:hint="eastAsia"/>
          <w:spacing w:val="9"/>
          <w:szCs w:val="32"/>
        </w:rPr>
        <w:t>“</w:t>
      </w:r>
      <w:r>
        <w:rPr>
          <w:spacing w:val="9"/>
          <w:szCs w:val="32"/>
        </w:rPr>
        <w:t>小巨人</w:t>
      </w:r>
      <w:r>
        <w:rPr>
          <w:rFonts w:hint="eastAsia"/>
          <w:spacing w:val="9"/>
          <w:szCs w:val="32"/>
        </w:rPr>
        <w:t>”</w:t>
      </w:r>
      <w:r>
        <w:rPr>
          <w:spacing w:val="9"/>
          <w:szCs w:val="32"/>
        </w:rPr>
        <w:t>企业</w:t>
      </w:r>
      <w:r>
        <w:rPr>
          <w:spacing w:val="10"/>
          <w:szCs w:val="32"/>
        </w:rPr>
        <w:t>的</w:t>
      </w:r>
      <w:r>
        <w:rPr>
          <w:rFonts w:hint="eastAsia"/>
          <w:spacing w:val="10"/>
          <w:szCs w:val="32"/>
        </w:rPr>
        <w:t>“</w:t>
      </w:r>
      <w:r>
        <w:rPr>
          <w:spacing w:val="10"/>
          <w:szCs w:val="32"/>
        </w:rPr>
        <w:t>近2年主营业务收入平均增长率不低于5%</w:t>
      </w:r>
      <w:r>
        <w:rPr>
          <w:rFonts w:hint="eastAsia"/>
          <w:spacing w:val="10"/>
          <w:szCs w:val="32"/>
        </w:rPr>
        <w:t>”</w:t>
      </w:r>
      <w:r>
        <w:rPr>
          <w:spacing w:val="10"/>
          <w:szCs w:val="32"/>
        </w:rPr>
        <w:t>指标不作</w:t>
      </w:r>
      <w:r>
        <w:rPr>
          <w:spacing w:val="9"/>
          <w:szCs w:val="32"/>
        </w:rPr>
        <w:t>要求。对新申请的第七批专精特新</w:t>
      </w:r>
      <w:r>
        <w:rPr>
          <w:rFonts w:hint="eastAsia"/>
          <w:spacing w:val="9"/>
          <w:szCs w:val="32"/>
        </w:rPr>
        <w:t>“</w:t>
      </w:r>
      <w:r>
        <w:rPr>
          <w:spacing w:val="9"/>
          <w:szCs w:val="32"/>
        </w:rPr>
        <w:t>小巨人</w:t>
      </w:r>
      <w:r>
        <w:rPr>
          <w:rFonts w:hint="eastAsia"/>
          <w:spacing w:val="9"/>
          <w:szCs w:val="32"/>
        </w:rPr>
        <w:t>”</w:t>
      </w:r>
      <w:r>
        <w:rPr>
          <w:spacing w:val="9"/>
          <w:szCs w:val="32"/>
        </w:rPr>
        <w:t>企业仍需满足</w:t>
      </w:r>
      <w:r>
        <w:rPr>
          <w:rFonts w:hint="eastAsia"/>
          <w:spacing w:val="4"/>
          <w:szCs w:val="32"/>
        </w:rPr>
        <w:t>“</w:t>
      </w:r>
      <w:r>
        <w:rPr>
          <w:spacing w:val="4"/>
          <w:szCs w:val="32"/>
        </w:rPr>
        <w:t>近2年主营业务收入平均增长率不低于5%</w:t>
      </w:r>
      <w:r>
        <w:rPr>
          <w:rFonts w:hint="eastAsia"/>
          <w:spacing w:val="4"/>
          <w:szCs w:val="32"/>
        </w:rPr>
        <w:t>”</w:t>
      </w:r>
      <w:r>
        <w:rPr>
          <w:spacing w:val="4"/>
          <w:szCs w:val="32"/>
        </w:rPr>
        <w:t>的指标要求。</w:t>
      </w:r>
    </w:p>
    <w:p w14:paraId="517B09B6">
      <w:pPr>
        <w:spacing w:line="590" w:lineRule="exact"/>
        <w:ind w:left="17" w:right="117" w:firstLine="627"/>
        <w:rPr>
          <w:szCs w:val="32"/>
        </w:rPr>
      </w:pPr>
      <w:r>
        <w:rPr>
          <w:spacing w:val="9"/>
          <w:szCs w:val="32"/>
        </w:rPr>
        <w:t>（二）企业申请书中</w:t>
      </w:r>
      <w:r>
        <w:rPr>
          <w:rFonts w:hint="eastAsia"/>
          <w:spacing w:val="9"/>
          <w:szCs w:val="32"/>
        </w:rPr>
        <w:t>“</w:t>
      </w:r>
      <w:r>
        <w:rPr>
          <w:spacing w:val="9"/>
          <w:szCs w:val="32"/>
        </w:rPr>
        <w:t>是否在产业链关键领域实现‘补</w:t>
      </w:r>
      <w:r>
        <w:rPr>
          <w:spacing w:val="-16"/>
          <w:szCs w:val="32"/>
        </w:rPr>
        <w:t>短板’‘填空白’</w:t>
      </w:r>
      <w:r>
        <w:rPr>
          <w:rFonts w:hint="eastAsia"/>
          <w:spacing w:val="-16"/>
          <w:szCs w:val="32"/>
        </w:rPr>
        <w:t>”</w:t>
      </w:r>
      <w:r>
        <w:rPr>
          <w:spacing w:val="-16"/>
          <w:szCs w:val="32"/>
        </w:rPr>
        <w:t>、</w:t>
      </w:r>
      <w:r>
        <w:rPr>
          <w:rFonts w:hint="eastAsia"/>
          <w:spacing w:val="-16"/>
          <w:szCs w:val="32"/>
        </w:rPr>
        <w:t>“</w:t>
      </w:r>
      <w:r>
        <w:rPr>
          <w:spacing w:val="-16"/>
          <w:szCs w:val="32"/>
        </w:rPr>
        <w:t>企业总体情况简要介绍</w:t>
      </w:r>
      <w:r>
        <w:rPr>
          <w:rFonts w:hint="eastAsia"/>
          <w:spacing w:val="-16"/>
          <w:szCs w:val="32"/>
        </w:rPr>
        <w:t>”</w:t>
      </w:r>
      <w:r>
        <w:rPr>
          <w:spacing w:val="-16"/>
          <w:szCs w:val="32"/>
        </w:rPr>
        <w:t>等栏目仍要求</w:t>
      </w:r>
      <w:r>
        <w:rPr>
          <w:rFonts w:hint="eastAsia"/>
          <w:spacing w:val="8"/>
          <w:szCs w:val="32"/>
        </w:rPr>
        <w:t>“</w:t>
      </w:r>
      <w:r>
        <w:rPr>
          <w:spacing w:val="8"/>
          <w:szCs w:val="32"/>
        </w:rPr>
        <w:t>不得出现企业名称或简称</w:t>
      </w:r>
      <w:r>
        <w:rPr>
          <w:rFonts w:hint="eastAsia"/>
          <w:spacing w:val="8"/>
          <w:szCs w:val="32"/>
        </w:rPr>
        <w:t>”</w:t>
      </w:r>
      <w:r>
        <w:rPr>
          <w:spacing w:val="8"/>
          <w:szCs w:val="32"/>
        </w:rPr>
        <w:t>。</w:t>
      </w:r>
    </w:p>
    <w:p w14:paraId="642C1A8D">
      <w:pPr>
        <w:spacing w:line="590" w:lineRule="exact"/>
        <w:ind w:left="27" w:right="17" w:firstLine="616"/>
        <w:rPr>
          <w:szCs w:val="32"/>
        </w:rPr>
      </w:pPr>
      <w:r>
        <w:rPr>
          <w:spacing w:val="9"/>
          <w:szCs w:val="32"/>
        </w:rPr>
        <w:t>（三）企业无需再提供第三方机构出具的</w:t>
      </w:r>
      <w:r>
        <w:rPr>
          <w:rFonts w:hint="eastAsia"/>
          <w:spacing w:val="9"/>
          <w:szCs w:val="32"/>
        </w:rPr>
        <w:t>“</w:t>
      </w:r>
      <w:r>
        <w:rPr>
          <w:spacing w:val="9"/>
          <w:szCs w:val="32"/>
        </w:rPr>
        <w:t>上年度国内</w:t>
      </w:r>
      <w:r>
        <w:rPr>
          <w:spacing w:val="6"/>
          <w:szCs w:val="32"/>
        </w:rPr>
        <w:t>细分市场占有率</w:t>
      </w:r>
      <w:r>
        <w:rPr>
          <w:rFonts w:hint="eastAsia"/>
          <w:spacing w:val="6"/>
          <w:szCs w:val="32"/>
        </w:rPr>
        <w:t>”</w:t>
      </w:r>
      <w:r>
        <w:rPr>
          <w:spacing w:val="6"/>
          <w:szCs w:val="32"/>
        </w:rPr>
        <w:t>证明、国内发明专利证书等佐证材料（涉</w:t>
      </w:r>
      <w:r>
        <w:rPr>
          <w:spacing w:val="1"/>
          <w:szCs w:val="32"/>
        </w:rPr>
        <w:t>及海外发明专利、集成电路设计布图等其他I类知识产权</w:t>
      </w:r>
      <w:r>
        <w:rPr>
          <w:szCs w:val="32"/>
        </w:rPr>
        <w:t>的，</w:t>
      </w:r>
      <w:r>
        <w:rPr>
          <w:spacing w:val="9"/>
          <w:szCs w:val="32"/>
        </w:rPr>
        <w:t>仍需提供）。企业仅需填写说明、如实填报数量，确保</w:t>
      </w:r>
      <w:r>
        <w:rPr>
          <w:spacing w:val="8"/>
          <w:szCs w:val="32"/>
        </w:rPr>
        <w:t>数据</w:t>
      </w:r>
      <w:r>
        <w:rPr>
          <w:spacing w:val="6"/>
          <w:szCs w:val="32"/>
        </w:rPr>
        <w:t>真实、规范即可。</w:t>
      </w:r>
    </w:p>
    <w:p w14:paraId="39482411">
      <w:pPr>
        <w:spacing w:line="590" w:lineRule="exact"/>
        <w:ind w:left="33" w:right="115" w:firstLine="610"/>
        <w:rPr>
          <w:szCs w:val="32"/>
        </w:rPr>
      </w:pPr>
      <w:r>
        <w:rPr>
          <w:spacing w:val="9"/>
          <w:szCs w:val="32"/>
        </w:rPr>
        <w:t>（四）企业提交的审计报告需为在财政部注册会计师行</w:t>
      </w:r>
      <w:r>
        <w:rPr>
          <w:spacing w:val="10"/>
          <w:szCs w:val="32"/>
        </w:rPr>
        <w:t>业统一监管平台（</w:t>
      </w:r>
      <w:r>
        <w:fldChar w:fldCharType="begin"/>
      </w:r>
      <w:r>
        <w:instrText xml:space="preserve"> HYPERLINK "huup://acc.mof.gov.cn" </w:instrText>
      </w:r>
      <w:r>
        <w:fldChar w:fldCharType="separate"/>
      </w:r>
      <w:r>
        <w:rPr>
          <w:szCs w:val="32"/>
        </w:rPr>
        <w:t>huup</w:t>
      </w:r>
      <w:r>
        <w:rPr>
          <w:spacing w:val="10"/>
          <w:szCs w:val="32"/>
        </w:rPr>
        <w:t>://</w:t>
      </w:r>
      <w:r>
        <w:rPr>
          <w:szCs w:val="32"/>
        </w:rPr>
        <w:t>acc</w:t>
      </w:r>
      <w:r>
        <w:rPr>
          <w:spacing w:val="10"/>
          <w:szCs w:val="32"/>
        </w:rPr>
        <w:t>.</w:t>
      </w:r>
      <w:r>
        <w:rPr>
          <w:szCs w:val="32"/>
        </w:rPr>
        <w:t>mof</w:t>
      </w:r>
      <w:r>
        <w:rPr>
          <w:spacing w:val="10"/>
          <w:szCs w:val="32"/>
        </w:rPr>
        <w:t>.</w:t>
      </w:r>
      <w:r>
        <w:rPr>
          <w:szCs w:val="32"/>
        </w:rPr>
        <w:t>gov</w:t>
      </w:r>
      <w:r>
        <w:rPr>
          <w:spacing w:val="10"/>
          <w:szCs w:val="32"/>
        </w:rPr>
        <w:t>.</w:t>
      </w:r>
      <w:r>
        <w:rPr>
          <w:szCs w:val="32"/>
        </w:rPr>
        <w:t>cn</w:t>
      </w:r>
      <w:r>
        <w:rPr>
          <w:szCs w:val="32"/>
        </w:rPr>
        <w:fldChar w:fldCharType="end"/>
      </w:r>
      <w:r>
        <w:rPr>
          <w:spacing w:val="10"/>
          <w:szCs w:val="32"/>
        </w:rPr>
        <w:t>）完成报备后的已赋</w:t>
      </w:r>
      <w:r>
        <w:rPr>
          <w:spacing w:val="6"/>
          <w:szCs w:val="32"/>
        </w:rPr>
        <w:t>码电子原件，且主营业务收入、主营业务成本两项指标纳入</w:t>
      </w:r>
      <w:r>
        <w:rPr>
          <w:spacing w:val="3"/>
          <w:szCs w:val="32"/>
        </w:rPr>
        <w:t>审计报告。</w:t>
      </w:r>
    </w:p>
    <w:p w14:paraId="25B82BF8">
      <w:pPr>
        <w:overflowPunct w:val="0"/>
        <w:autoSpaceDE/>
        <w:autoSpaceDN/>
        <w:adjustRightInd w:val="0"/>
        <w:spacing w:line="590" w:lineRule="exact"/>
        <w:ind w:firstLine="668" w:firstLineChars="200"/>
        <w:rPr>
          <w:spacing w:val="9"/>
          <w:szCs w:val="32"/>
        </w:rPr>
      </w:pPr>
      <w:r>
        <w:rPr>
          <w:spacing w:val="9"/>
          <w:szCs w:val="32"/>
        </w:rPr>
        <w:t>（五）根据往年情况，均有部分企业忘记优质中小企业梯度培育平台登陆账号、密码，建议申报企业提前登录平台确认。</w:t>
      </w:r>
    </w:p>
    <w:p w14:paraId="27DCE8AF">
      <w:pPr>
        <w:overflowPunct w:val="0"/>
        <w:autoSpaceDE/>
        <w:autoSpaceDN/>
        <w:adjustRightInd w:val="0"/>
        <w:spacing w:line="590" w:lineRule="exact"/>
        <w:ind w:firstLine="632" w:firstLineChars="200"/>
        <w:rPr>
          <w:rFonts w:ascii="黑体" w:hAnsi="黑体" w:eastAsia="黑体" w:cs="黑体"/>
          <w:szCs w:val="32"/>
        </w:rPr>
      </w:pPr>
      <w:r>
        <w:rPr>
          <w:rFonts w:ascii="黑体" w:hAnsi="黑体" w:eastAsia="黑体" w:cs="黑体"/>
          <w:szCs w:val="32"/>
        </w:rPr>
        <w:t>四、信息更新</w:t>
      </w:r>
    </w:p>
    <w:p w14:paraId="4D9BA82A">
      <w:pPr>
        <w:spacing w:line="590" w:lineRule="exact"/>
        <w:ind w:left="30" w:right="64" w:firstLine="614"/>
        <w:rPr>
          <w:spacing w:val="8"/>
          <w:szCs w:val="32"/>
        </w:rPr>
      </w:pPr>
      <w:r>
        <w:rPr>
          <w:spacing w:val="8"/>
          <w:szCs w:val="32"/>
          <w:lang w:eastAsia="en-US"/>
        </w:rPr>
        <w:t>（一）信息更新。</w:t>
      </w:r>
      <w:r>
        <w:rPr>
          <w:spacing w:val="8"/>
          <w:szCs w:val="32"/>
        </w:rPr>
        <w:t>组织属地有效期内的专精特新</w:t>
      </w:r>
      <w:r>
        <w:rPr>
          <w:rFonts w:hint="eastAsia"/>
          <w:spacing w:val="8"/>
          <w:szCs w:val="32"/>
        </w:rPr>
        <w:t>“</w:t>
      </w:r>
      <w:r>
        <w:rPr>
          <w:spacing w:val="8"/>
          <w:szCs w:val="32"/>
        </w:rPr>
        <w:t>小巨人</w:t>
      </w:r>
      <w:r>
        <w:rPr>
          <w:rFonts w:hint="eastAsia"/>
          <w:spacing w:val="8"/>
          <w:szCs w:val="32"/>
        </w:rPr>
        <w:t>”</w:t>
      </w:r>
      <w:r>
        <w:rPr>
          <w:spacing w:val="8"/>
          <w:szCs w:val="32"/>
        </w:rPr>
        <w:t>企业于6月25日前登录部优质中小企业梯度培育平台</w:t>
      </w:r>
      <w:r>
        <w:fldChar w:fldCharType="begin"/>
      </w:r>
      <w:r>
        <w:instrText xml:space="preserve"> HYPERLINK "http://zjtx.miit.gov.cn" </w:instrText>
      </w:r>
      <w:r>
        <w:fldChar w:fldCharType="separate"/>
      </w:r>
      <w:r>
        <w:rPr>
          <w:spacing w:val="8"/>
          <w:szCs w:val="32"/>
        </w:rPr>
        <w:t>(https://zjtx.miit.gov.cn/</w:t>
      </w:r>
      <w:r>
        <w:rPr>
          <w:spacing w:val="8"/>
          <w:szCs w:val="32"/>
        </w:rPr>
        <w:fldChar w:fldCharType="end"/>
      </w:r>
      <w:r>
        <w:rPr>
          <w:spacing w:val="8"/>
          <w:szCs w:val="32"/>
        </w:rPr>
        <w:t>)，进入</w:t>
      </w:r>
      <w:r>
        <w:rPr>
          <w:rFonts w:hint="eastAsia"/>
          <w:spacing w:val="8"/>
          <w:szCs w:val="32"/>
        </w:rPr>
        <w:t>“</w:t>
      </w:r>
      <w:r>
        <w:rPr>
          <w:spacing w:val="8"/>
          <w:szCs w:val="32"/>
        </w:rPr>
        <w:t>企业信息更新</w:t>
      </w:r>
      <w:r>
        <w:rPr>
          <w:rFonts w:hint="eastAsia"/>
          <w:spacing w:val="8"/>
          <w:szCs w:val="32"/>
        </w:rPr>
        <w:t>”</w:t>
      </w:r>
      <w:r>
        <w:rPr>
          <w:spacing w:val="8"/>
          <w:szCs w:val="32"/>
        </w:rPr>
        <w:t>模块，填报2024年底有关数据。未及时完成年度信息更新的企业，将取消复核资格。请提醒企业及时、准确填报，避免因为数据原因影响企业享受相关政策。创新型中小企业、专精特新中小企业信息更新在省平台完成，相关要求见《南通市工业和信息化局关于组织开展2025年度优质中小企业入库培育和创新型中小企业评价复核工作的通知》。</w:t>
      </w:r>
    </w:p>
    <w:p w14:paraId="31B95CEB">
      <w:pPr>
        <w:spacing w:line="590" w:lineRule="exact"/>
        <w:ind w:left="30" w:right="64" w:firstLine="614"/>
        <w:rPr>
          <w:szCs w:val="32"/>
        </w:rPr>
      </w:pPr>
      <w:r>
        <w:rPr>
          <w:spacing w:val="9"/>
          <w:szCs w:val="32"/>
        </w:rPr>
        <w:t>（二）简单更名申请。首次登录平台的新申报企业按照</w:t>
      </w:r>
      <w:r>
        <w:rPr>
          <w:spacing w:val="8"/>
          <w:szCs w:val="32"/>
        </w:rPr>
        <w:t>最新名称填写注册及申报信息；非首次登录的新申报企业更名，要先在维护企业信息阶段自行编辑保存最新名称，然后</w:t>
      </w:r>
      <w:r>
        <w:rPr>
          <w:spacing w:val="6"/>
          <w:szCs w:val="32"/>
        </w:rPr>
        <w:t>再填写申报书；已获认定专精特新</w:t>
      </w:r>
      <w:r>
        <w:rPr>
          <w:rFonts w:hint="eastAsia"/>
          <w:spacing w:val="6"/>
          <w:szCs w:val="32"/>
        </w:rPr>
        <w:t>“</w:t>
      </w:r>
      <w:r>
        <w:rPr>
          <w:spacing w:val="6"/>
          <w:szCs w:val="32"/>
        </w:rPr>
        <w:t>小巨人</w:t>
      </w:r>
      <w:r>
        <w:rPr>
          <w:rFonts w:hint="eastAsia"/>
          <w:spacing w:val="6"/>
          <w:szCs w:val="32"/>
        </w:rPr>
        <w:t>”</w:t>
      </w:r>
      <w:r>
        <w:rPr>
          <w:spacing w:val="6"/>
          <w:szCs w:val="32"/>
        </w:rPr>
        <w:t>企业更名</w:t>
      </w:r>
      <w:r>
        <w:rPr>
          <w:spacing w:val="5"/>
          <w:szCs w:val="32"/>
        </w:rPr>
        <w:t>，需</w:t>
      </w:r>
      <w:r>
        <w:rPr>
          <w:spacing w:val="6"/>
          <w:szCs w:val="32"/>
        </w:rPr>
        <w:t>线上提交重大变更申请（参照往年工作程序，同时线下递交</w:t>
      </w:r>
      <w:r>
        <w:rPr>
          <w:spacing w:val="-2"/>
          <w:szCs w:val="32"/>
        </w:rPr>
        <w:t>更名申请</w:t>
      </w:r>
      <w:r>
        <w:rPr>
          <w:spacing w:val="-79"/>
          <w:szCs w:val="32"/>
        </w:rPr>
        <w:t>），</w:t>
      </w:r>
      <w:r>
        <w:rPr>
          <w:spacing w:val="-2"/>
          <w:szCs w:val="32"/>
        </w:rPr>
        <w:t>县（区）、市、省逐级审核上报（含线上线下</w:t>
      </w:r>
      <w:r>
        <w:rPr>
          <w:spacing w:val="-79"/>
          <w:szCs w:val="32"/>
        </w:rPr>
        <w:t>），</w:t>
      </w:r>
      <w:r>
        <w:rPr>
          <w:spacing w:val="7"/>
          <w:szCs w:val="32"/>
        </w:rPr>
        <w:t>更名结果由工信部公布。</w:t>
      </w:r>
    </w:p>
    <w:p w14:paraId="41B46CB1">
      <w:pPr>
        <w:spacing w:line="590" w:lineRule="exact"/>
        <w:ind w:firstLine="632" w:firstLineChars="200"/>
        <w:rPr>
          <w:szCs w:val="32"/>
        </w:rPr>
      </w:pPr>
      <w:r>
        <w:rPr>
          <w:rFonts w:hint="eastAsia"/>
          <w:szCs w:val="32"/>
        </w:rPr>
        <w:t>工信部</w:t>
      </w:r>
      <w:r>
        <w:rPr>
          <w:szCs w:val="32"/>
        </w:rPr>
        <w:t>系统技术支持电话：010-87901037；</w:t>
      </w:r>
    </w:p>
    <w:p w14:paraId="20574803">
      <w:pPr>
        <w:spacing w:line="590" w:lineRule="exact"/>
        <w:ind w:firstLine="632" w:firstLineChars="200"/>
        <w:rPr>
          <w:szCs w:val="32"/>
        </w:rPr>
      </w:pPr>
      <w:r>
        <w:rPr>
          <w:szCs w:val="32"/>
        </w:rPr>
        <w:t>市工信局：0513-85215680。</w:t>
      </w:r>
    </w:p>
    <w:p w14:paraId="778A5617">
      <w:pPr>
        <w:topLinePunct/>
        <w:spacing w:line="560" w:lineRule="exact"/>
        <w:ind w:firstLine="640"/>
        <w:rPr>
          <w:color w:val="000000"/>
          <w:szCs w:val="32"/>
        </w:rPr>
      </w:pPr>
      <w:r>
        <w:rPr>
          <w:color w:val="000000"/>
          <w:szCs w:val="32"/>
        </w:rPr>
        <w:t>各地工信部门咨询电话：</w:t>
      </w:r>
    </w:p>
    <w:p w14:paraId="11F70BE4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海安市：88859935</w:t>
      </w:r>
    </w:p>
    <w:p w14:paraId="5AD357C9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如皋市：87281826</w:t>
      </w:r>
    </w:p>
    <w:p w14:paraId="71C4A4DB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如东县：81996299</w:t>
      </w:r>
    </w:p>
    <w:p w14:paraId="33E4823A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启东市：68959502</w:t>
      </w:r>
    </w:p>
    <w:p w14:paraId="414BC5DE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崇川区：89088566</w:t>
      </w:r>
    </w:p>
    <w:p w14:paraId="1F59F692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通州区：86548153</w:t>
      </w:r>
    </w:p>
    <w:p w14:paraId="3825A157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海门区：82111701</w:t>
      </w:r>
    </w:p>
    <w:p w14:paraId="03033827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开发区：85980192</w:t>
      </w:r>
    </w:p>
    <w:p w14:paraId="4CAD0937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苏锡通：89196932</w:t>
      </w:r>
    </w:p>
    <w:p w14:paraId="4F26A74D">
      <w:pPr>
        <w:widowControl/>
        <w:autoSpaceDE/>
        <w:autoSpaceDN/>
        <w:adjustRightInd w:val="0"/>
        <w:spacing w:line="560" w:lineRule="exact"/>
        <w:ind w:firstLine="632" w:firstLineChars="200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通州湾：81680108</w:t>
      </w:r>
    </w:p>
    <w:p w14:paraId="20745BAB">
      <w:pPr>
        <w:overflowPunct w:val="0"/>
        <w:autoSpaceDE/>
        <w:autoSpaceDN/>
        <w:adjustRightInd w:val="0"/>
        <w:spacing w:line="560" w:lineRule="exact"/>
        <w:ind w:firstLine="632" w:firstLineChars="200"/>
        <w:rPr>
          <w:snapToGrid/>
          <w:kern w:val="2"/>
          <w:szCs w:val="32"/>
        </w:rPr>
      </w:pPr>
    </w:p>
    <w:p w14:paraId="556FD99E">
      <w:pPr>
        <w:overflowPunct w:val="0"/>
        <w:autoSpaceDE/>
        <w:autoSpaceDN/>
        <w:adjustRightInd w:val="0"/>
        <w:spacing w:line="560" w:lineRule="exact"/>
        <w:ind w:firstLine="632" w:firstLineChars="200"/>
        <w:rPr>
          <w:snapToGrid/>
          <w:kern w:val="2"/>
          <w:szCs w:val="32"/>
        </w:rPr>
      </w:pPr>
      <w:r>
        <w:rPr>
          <w:snapToGrid/>
          <w:kern w:val="2"/>
          <w:szCs w:val="32"/>
        </w:rPr>
        <w:t>附件：</w:t>
      </w:r>
      <w:r>
        <w:fldChar w:fldCharType="begin"/>
      </w:r>
      <w:r>
        <w:instrText xml:space="preserve"> HYPERLINK "https://www.miit.gov.cn/cms_files/filemanager/1226211233/attach/20226/fabee43dd09548e4a716def2437b3d11.wps" </w:instrText>
      </w:r>
      <w:r>
        <w:fldChar w:fldCharType="separate"/>
      </w:r>
      <w:r>
        <w:rPr>
          <w:snapToGrid/>
          <w:kern w:val="2"/>
          <w:szCs w:val="32"/>
        </w:rPr>
        <w:t>1.第七批专精特新</w:t>
      </w:r>
      <w:r>
        <w:rPr>
          <w:rFonts w:hint="eastAsia"/>
          <w:snapToGrid/>
          <w:kern w:val="2"/>
          <w:szCs w:val="32"/>
        </w:rPr>
        <w:t>“</w:t>
      </w:r>
      <w:r>
        <w:rPr>
          <w:snapToGrid/>
          <w:kern w:val="2"/>
          <w:szCs w:val="32"/>
        </w:rPr>
        <w:t>小巨人</w:t>
      </w:r>
      <w:r>
        <w:rPr>
          <w:rFonts w:hint="eastAsia"/>
          <w:snapToGrid/>
          <w:kern w:val="2"/>
          <w:szCs w:val="32"/>
        </w:rPr>
        <w:t>”</w:t>
      </w:r>
      <w:r>
        <w:rPr>
          <w:snapToGrid/>
          <w:kern w:val="2"/>
          <w:szCs w:val="32"/>
        </w:rPr>
        <w:t>企业申请书</w:t>
      </w:r>
      <w:r>
        <w:rPr>
          <w:snapToGrid/>
          <w:kern w:val="2"/>
          <w:szCs w:val="32"/>
        </w:rPr>
        <w:fldChar w:fldCharType="end"/>
      </w:r>
    </w:p>
    <w:p w14:paraId="0C34F615">
      <w:pPr>
        <w:overflowPunct w:val="0"/>
        <w:autoSpaceDE/>
        <w:autoSpaceDN/>
        <w:adjustRightInd w:val="0"/>
        <w:spacing w:line="560" w:lineRule="exact"/>
        <w:ind w:firstLine="1580" w:firstLineChars="500"/>
        <w:rPr>
          <w:snapToGrid/>
          <w:kern w:val="2"/>
          <w:szCs w:val="32"/>
        </w:rPr>
      </w:pPr>
      <w:r>
        <w:rPr>
          <w:snapToGrid/>
          <w:kern w:val="2"/>
          <w:szCs w:val="32"/>
        </w:rPr>
        <w:t>2.第七批专精特新</w:t>
      </w:r>
      <w:r>
        <w:rPr>
          <w:rFonts w:hint="eastAsia"/>
          <w:snapToGrid/>
          <w:kern w:val="2"/>
          <w:szCs w:val="32"/>
        </w:rPr>
        <w:t>“</w:t>
      </w:r>
      <w:r>
        <w:rPr>
          <w:snapToGrid/>
          <w:kern w:val="2"/>
          <w:szCs w:val="32"/>
        </w:rPr>
        <w:t>小巨人</w:t>
      </w:r>
      <w:r>
        <w:rPr>
          <w:rFonts w:hint="eastAsia"/>
          <w:snapToGrid/>
          <w:kern w:val="2"/>
          <w:szCs w:val="32"/>
        </w:rPr>
        <w:t>”</w:t>
      </w:r>
      <w:r>
        <w:rPr>
          <w:snapToGrid/>
          <w:kern w:val="2"/>
          <w:szCs w:val="32"/>
        </w:rPr>
        <w:t>企业推荐汇总表</w:t>
      </w:r>
    </w:p>
    <w:p w14:paraId="6DBE0010">
      <w:pPr>
        <w:overflowPunct w:val="0"/>
        <w:autoSpaceDE/>
        <w:autoSpaceDN/>
        <w:adjustRightInd w:val="0"/>
        <w:spacing w:line="560" w:lineRule="exact"/>
        <w:ind w:left="1896" w:leftChars="500" w:hanging="316" w:hangingChars="100"/>
        <w:rPr>
          <w:snapToGrid/>
          <w:kern w:val="2"/>
          <w:szCs w:val="32"/>
        </w:rPr>
      </w:pPr>
      <w:r>
        <w:rPr>
          <w:snapToGrid/>
          <w:kern w:val="2"/>
          <w:szCs w:val="32"/>
        </w:rPr>
        <w:t>3.2022年认定和复核通过的专精特新</w:t>
      </w:r>
      <w:r>
        <w:rPr>
          <w:rFonts w:hint="eastAsia"/>
          <w:snapToGrid/>
          <w:kern w:val="2"/>
          <w:szCs w:val="32"/>
        </w:rPr>
        <w:t>“</w:t>
      </w:r>
      <w:r>
        <w:rPr>
          <w:snapToGrid/>
          <w:kern w:val="2"/>
          <w:szCs w:val="32"/>
        </w:rPr>
        <w:t>小巨人</w:t>
      </w:r>
      <w:r>
        <w:rPr>
          <w:rFonts w:hint="eastAsia"/>
          <w:snapToGrid/>
          <w:kern w:val="2"/>
          <w:szCs w:val="32"/>
        </w:rPr>
        <w:t>”</w:t>
      </w:r>
    </w:p>
    <w:p w14:paraId="0A845202">
      <w:pPr>
        <w:overflowPunct w:val="0"/>
        <w:autoSpaceDE/>
        <w:autoSpaceDN/>
        <w:adjustRightInd w:val="0"/>
        <w:spacing w:line="560" w:lineRule="exact"/>
        <w:ind w:left="1896" w:leftChars="500" w:hanging="316" w:hangingChars="100"/>
        <w:rPr>
          <w:snapToGrid/>
          <w:kern w:val="2"/>
          <w:szCs w:val="32"/>
        </w:rPr>
      </w:pPr>
      <w:r>
        <w:rPr>
          <w:snapToGrid/>
          <w:kern w:val="2"/>
          <w:szCs w:val="32"/>
        </w:rPr>
        <w:t>企业复核申请书</w:t>
      </w:r>
    </w:p>
    <w:p w14:paraId="62776CEA">
      <w:pPr>
        <w:overflowPunct w:val="0"/>
        <w:autoSpaceDE/>
        <w:autoSpaceDN/>
        <w:adjustRightInd w:val="0"/>
        <w:spacing w:line="560" w:lineRule="exact"/>
        <w:ind w:firstLine="1580" w:firstLineChars="500"/>
        <w:rPr>
          <w:snapToGrid/>
          <w:kern w:val="2"/>
          <w:szCs w:val="32"/>
        </w:rPr>
      </w:pPr>
      <w:r>
        <w:rPr>
          <w:snapToGrid/>
          <w:kern w:val="2"/>
          <w:szCs w:val="32"/>
        </w:rPr>
        <w:t>4.2022年认定和复核通过的专精特新</w:t>
      </w:r>
      <w:r>
        <w:rPr>
          <w:rFonts w:hint="eastAsia"/>
          <w:snapToGrid/>
          <w:kern w:val="2"/>
          <w:szCs w:val="32"/>
        </w:rPr>
        <w:t>“</w:t>
      </w:r>
      <w:r>
        <w:rPr>
          <w:snapToGrid/>
          <w:kern w:val="2"/>
          <w:szCs w:val="32"/>
        </w:rPr>
        <w:t>小巨人</w:t>
      </w:r>
      <w:r>
        <w:rPr>
          <w:rFonts w:hint="eastAsia"/>
          <w:snapToGrid/>
          <w:kern w:val="2"/>
          <w:szCs w:val="32"/>
        </w:rPr>
        <w:t>”</w:t>
      </w:r>
    </w:p>
    <w:p w14:paraId="3BA20979">
      <w:pPr>
        <w:overflowPunct w:val="0"/>
        <w:autoSpaceDE/>
        <w:autoSpaceDN/>
        <w:adjustRightInd w:val="0"/>
        <w:spacing w:line="560" w:lineRule="exact"/>
        <w:ind w:firstLine="1580" w:firstLineChars="500"/>
        <w:rPr>
          <w:snapToGrid/>
          <w:kern w:val="2"/>
          <w:szCs w:val="32"/>
        </w:rPr>
      </w:pPr>
      <w:r>
        <w:rPr>
          <w:snapToGrid/>
          <w:kern w:val="2"/>
          <w:szCs w:val="32"/>
        </w:rPr>
        <w:t>企业复核情况汇总表</w:t>
      </w:r>
    </w:p>
    <w:p w14:paraId="6180AA35">
      <w:pPr>
        <w:overflowPunct w:val="0"/>
        <w:autoSpaceDE/>
        <w:autoSpaceDN/>
        <w:adjustRightInd w:val="0"/>
        <w:spacing w:line="560" w:lineRule="exact"/>
        <w:ind w:firstLine="1580" w:firstLineChars="500"/>
        <w:rPr>
          <w:snapToGrid/>
          <w:kern w:val="2"/>
          <w:szCs w:val="32"/>
        </w:rPr>
      </w:pPr>
      <w:r>
        <w:rPr>
          <w:snapToGrid/>
          <w:kern w:val="2"/>
          <w:szCs w:val="32"/>
        </w:rPr>
        <w:t>5.佐证材料参考目录</w:t>
      </w:r>
    </w:p>
    <w:p w14:paraId="502CEDF8">
      <w:pPr>
        <w:overflowPunct w:val="0"/>
        <w:autoSpaceDE/>
        <w:autoSpaceDN/>
        <w:adjustRightInd w:val="0"/>
        <w:spacing w:line="560" w:lineRule="exact"/>
        <w:ind w:firstLine="1580" w:firstLineChars="500"/>
        <w:rPr>
          <w:snapToGrid/>
          <w:kern w:val="2"/>
          <w:szCs w:val="32"/>
        </w:rPr>
      </w:pPr>
      <w:r>
        <w:rPr>
          <w:rFonts w:hint="eastAsia"/>
          <w:snapToGrid/>
          <w:kern w:val="2"/>
          <w:szCs w:val="32"/>
        </w:rPr>
        <w:t>6</w:t>
      </w:r>
      <w:r>
        <w:rPr>
          <w:snapToGrid/>
          <w:kern w:val="2"/>
          <w:szCs w:val="32"/>
        </w:rPr>
        <w:t>.</w:t>
      </w:r>
      <w:r>
        <w:rPr>
          <w:snapToGrid/>
          <w:spacing w:val="8"/>
          <w:kern w:val="2"/>
          <w:szCs w:val="32"/>
        </w:rPr>
        <w:t>专精特新</w:t>
      </w:r>
      <w:r>
        <w:rPr>
          <w:rFonts w:hint="eastAsia" w:ascii="宋体" w:hAnsi="Courier New" w:eastAsia="宋体"/>
          <w:snapToGrid/>
          <w:spacing w:val="8"/>
          <w:kern w:val="2"/>
          <w:szCs w:val="32"/>
        </w:rPr>
        <w:t>“</w:t>
      </w:r>
      <w:r>
        <w:rPr>
          <w:snapToGrid/>
          <w:spacing w:val="8"/>
          <w:kern w:val="2"/>
          <w:szCs w:val="32"/>
        </w:rPr>
        <w:t>小巨人</w:t>
      </w:r>
      <w:r>
        <w:rPr>
          <w:rFonts w:hint="eastAsia" w:ascii="宋体" w:hAnsi="Courier New" w:eastAsia="宋体"/>
          <w:snapToGrid/>
          <w:spacing w:val="8"/>
          <w:kern w:val="2"/>
          <w:szCs w:val="32"/>
        </w:rPr>
        <w:t>”</w:t>
      </w:r>
      <w:r>
        <w:rPr>
          <w:snapToGrid/>
          <w:spacing w:val="8"/>
          <w:kern w:val="2"/>
          <w:szCs w:val="32"/>
        </w:rPr>
        <w:t>企业更名申请材料</w:t>
      </w:r>
    </w:p>
    <w:p w14:paraId="08AD6ACB">
      <w:pPr>
        <w:widowControl/>
        <w:autoSpaceDE/>
        <w:autoSpaceDN/>
        <w:snapToGrid/>
        <w:spacing w:line="560" w:lineRule="exact"/>
        <w:ind w:firstLine="420"/>
        <w:jc w:val="left"/>
        <w:rPr>
          <w:snapToGrid/>
          <w:color w:val="000000"/>
          <w:szCs w:val="32"/>
        </w:rPr>
      </w:pPr>
    </w:p>
    <w:p w14:paraId="71CA56D8">
      <w:pPr>
        <w:widowControl/>
        <w:autoSpaceDE/>
        <w:autoSpaceDN/>
        <w:snapToGrid/>
        <w:spacing w:line="560" w:lineRule="exact"/>
        <w:ind w:firstLine="4519" w:firstLineChars="1430"/>
        <w:jc w:val="left"/>
        <w:rPr>
          <w:snapToGrid/>
          <w:color w:val="000000"/>
          <w:szCs w:val="32"/>
        </w:rPr>
      </w:pPr>
      <w:r>
        <w:rPr>
          <w:snapToGrid/>
          <w:color w:val="000000"/>
          <w:szCs w:val="32"/>
        </w:rPr>
        <w:t>南通市工业和信息化局</w:t>
      </w:r>
    </w:p>
    <w:p w14:paraId="2134D00B">
      <w:pPr>
        <w:widowControl/>
        <w:autoSpaceDE/>
        <w:autoSpaceDN/>
        <w:snapToGrid/>
        <w:spacing w:line="560" w:lineRule="exact"/>
        <w:ind w:firstLine="5056" w:firstLineChars="1600"/>
        <w:jc w:val="left"/>
        <w:rPr>
          <w:rFonts w:ascii="宋体" w:hAnsi="宋体" w:eastAsia="宋体" w:cs="宋体"/>
          <w:snapToGrid/>
          <w:sz w:val="24"/>
          <w:szCs w:val="24"/>
        </w:rPr>
      </w:pPr>
      <w:r>
        <w:rPr>
          <w:snapToGrid/>
          <w:color w:val="000000"/>
          <w:szCs w:val="32"/>
        </w:rPr>
        <w:t>2025年5月29日</w:t>
      </w:r>
    </w:p>
    <w:p w14:paraId="53BE8768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5A006181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08232E2E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551F5D33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2DB3E9B8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0B86D915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5DA121B7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13AA2398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7AEF759A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70599802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2080B7A4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386A5928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65AAABE6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55DD042E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1D6D2942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325B925C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75570024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7DD29E8E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26C13912">
      <w:pPr>
        <w:tabs>
          <w:tab w:val="left" w:pos="9193"/>
          <w:tab w:val="left" w:pos="9827"/>
        </w:tabs>
        <w:spacing w:line="590" w:lineRule="exact"/>
        <w:ind w:firstLine="0"/>
        <w:rPr>
          <w:rFonts w:hint="eastAsia" w:eastAsia="方正小标宋_GBK"/>
          <w:sz w:val="44"/>
        </w:rPr>
      </w:pPr>
    </w:p>
    <w:p w14:paraId="1C535171">
      <w:pPr>
        <w:tabs>
          <w:tab w:val="left" w:pos="9193"/>
          <w:tab w:val="left" w:pos="9827"/>
        </w:tabs>
        <w:spacing w:line="590" w:lineRule="exact"/>
        <w:ind w:firstLine="0"/>
        <w:rPr>
          <w:rFonts w:eastAsia="方正小标宋_GBK"/>
          <w:sz w:val="44"/>
        </w:rPr>
      </w:pPr>
    </w:p>
    <w:p w14:paraId="21D517CA">
      <w:pPr>
        <w:pStyle w:val="17"/>
        <w:snapToGrid w:val="0"/>
        <w:spacing w:line="100" w:lineRule="atLeast"/>
        <w:ind w:left="-57" w:right="-57"/>
        <w:rPr>
          <w:b/>
        </w:rPr>
      </w:pPr>
      <w:r>
        <w:rPr>
          <w:b/>
        </w:rPr>
        <w:object>
          <v:shape id="_x0000_i1026" o:spt="75" type="#_x0000_t75" style="height:2.25pt;width:442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  <o:OLEObject Type="Embed" ProgID="MSDraw" ShapeID="_x0000_i1026" DrawAspect="Content" ObjectID="_1468075726" r:id="rId12">
            <o:LockedField>false</o:LockedField>
          </o:OLEObject>
        </w:object>
      </w:r>
    </w:p>
    <w:p w14:paraId="21C58BCE">
      <w:pPr>
        <w:pStyle w:val="18"/>
        <w:tabs>
          <w:tab w:val="right" w:pos="8533"/>
          <w:tab w:val="clear" w:pos="8465"/>
        </w:tabs>
        <w:spacing w:after="40" w:line="454" w:lineRule="exact"/>
        <w:ind w:left="312" w:right="0"/>
        <w:rPr>
          <w:sz w:val="28"/>
          <w:szCs w:val="28"/>
        </w:rPr>
      </w:pPr>
      <w:r>
        <w:rPr>
          <w:sz w:val="28"/>
          <w:szCs w:val="28"/>
        </w:rPr>
        <w:t>南通市工业和信息化局办公室</w:t>
      </w:r>
      <w:r>
        <w:rPr>
          <w:sz w:val="28"/>
          <w:szCs w:val="28"/>
        </w:rPr>
        <w:tab/>
      </w:r>
      <w:r>
        <w:rPr>
          <w:sz w:val="28"/>
          <w:szCs w:val="28"/>
        </w:rPr>
        <w:t>2025年5月29日印发</w:t>
      </w:r>
    </w:p>
    <w:p w14:paraId="242BCA3D">
      <w:pPr>
        <w:pStyle w:val="17"/>
        <w:snapToGrid w:val="0"/>
        <w:spacing w:line="100" w:lineRule="atLeast"/>
        <w:ind w:left="-57" w:right="-57"/>
        <w:rPr>
          <w:b/>
        </w:rPr>
      </w:pPr>
      <w:r>
        <w:rPr>
          <w:sz w:val="28"/>
          <w:szCs w:val="28"/>
        </w:rPr>
        <w:object>
          <v:shape id="_x0000_i1027" o:spt="75" type="#_x0000_t75" style="height:2.25pt;width:442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  <o:OLEObject Type="Embed" ProgID="MSDraw" ShapeID="_x0000_i1027" DrawAspect="Content" ObjectID="_1468075727" r:id="rId14">
            <o:LockedField>false</o:LockedField>
          </o:OLEObject>
        </w:objec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814" w:right="1531" w:bottom="1985" w:left="1531" w:header="720" w:footer="1474" w:gutter="0"/>
      <w:paperSrc w:first="15" w:other="15"/>
      <w:pgNumType w:start="1"/>
      <w:cols w:space="720" w:num="1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鼎简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EF3740">
    <w:pPr>
      <w:pStyle w:val="4"/>
      <w:ind w:left="320" w:leftChars="100" w:right="320" w:rightChars="100"/>
      <w:jc w:val="right"/>
    </w:pPr>
    <w:r>
      <w:t xml:space="preserve">— </w:t>
    </w: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  <w:r>
      <w:rPr>
        <w:rStyle w:val="9"/>
      </w:rPr>
      <w:t xml:space="preserve"> </w:t>
    </w:r>
    <w: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838601">
    <w:pPr>
      <w:pStyle w:val="4"/>
      <w:ind w:left="320" w:leftChars="100" w:right="320" w:rightChars="100"/>
      <w:jc w:val="both"/>
    </w:pPr>
    <w:r>
      <w:rPr>
        <w:rFonts w:hint="eastAsia"/>
      </w:rPr>
      <w:t xml:space="preserve">— </w:t>
    </w: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6</w:t>
    </w:r>
    <w:r>
      <w:rPr>
        <w:rStyle w:val="9"/>
      </w:rPr>
      <w:fldChar w:fldCharType="end"/>
    </w:r>
    <w:r>
      <w:rPr>
        <w:rStyle w:val="9"/>
        <w:rFonts w:hint="eastAsia"/>
      </w:rPr>
      <w:t xml:space="preserve">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2C4F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BE068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evenAndOddHeaders w:val="1"/>
  <w:drawingGridHorizontalSpacing w:val="3"/>
  <w:drawingGridVerticalSpacing w:val="295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kYmVhM2ZjZGNiYzg3NWJlNjg0Mjk2NWIzMjhiNWIifQ=="/>
  </w:docVars>
  <w:rsids>
    <w:rsidRoot w:val="008964E2"/>
    <w:rsid w:val="00004491"/>
    <w:rsid w:val="00026EC9"/>
    <w:rsid w:val="00030A41"/>
    <w:rsid w:val="00085B2E"/>
    <w:rsid w:val="00086865"/>
    <w:rsid w:val="00092103"/>
    <w:rsid w:val="000962C8"/>
    <w:rsid w:val="00101E4B"/>
    <w:rsid w:val="00146928"/>
    <w:rsid w:val="00177C2D"/>
    <w:rsid w:val="00203FB8"/>
    <w:rsid w:val="00245475"/>
    <w:rsid w:val="00245BF1"/>
    <w:rsid w:val="0025543A"/>
    <w:rsid w:val="002B3E4E"/>
    <w:rsid w:val="002C67E8"/>
    <w:rsid w:val="00310770"/>
    <w:rsid w:val="0035559D"/>
    <w:rsid w:val="00360CEB"/>
    <w:rsid w:val="003623B2"/>
    <w:rsid w:val="00380CF1"/>
    <w:rsid w:val="00390A6E"/>
    <w:rsid w:val="003C642E"/>
    <w:rsid w:val="003C65F1"/>
    <w:rsid w:val="003D7219"/>
    <w:rsid w:val="003D78FE"/>
    <w:rsid w:val="003F0E95"/>
    <w:rsid w:val="003F2C4E"/>
    <w:rsid w:val="00413219"/>
    <w:rsid w:val="004369D2"/>
    <w:rsid w:val="0047792C"/>
    <w:rsid w:val="004918D3"/>
    <w:rsid w:val="00494698"/>
    <w:rsid w:val="004E4535"/>
    <w:rsid w:val="004F5C29"/>
    <w:rsid w:val="00501DED"/>
    <w:rsid w:val="00514536"/>
    <w:rsid w:val="005421C5"/>
    <w:rsid w:val="00544264"/>
    <w:rsid w:val="00594C94"/>
    <w:rsid w:val="005A0672"/>
    <w:rsid w:val="006107D0"/>
    <w:rsid w:val="00633B67"/>
    <w:rsid w:val="00650951"/>
    <w:rsid w:val="00680F42"/>
    <w:rsid w:val="006A476D"/>
    <w:rsid w:val="006C67D5"/>
    <w:rsid w:val="006D262E"/>
    <w:rsid w:val="006E1052"/>
    <w:rsid w:val="006E59B5"/>
    <w:rsid w:val="006E6CA8"/>
    <w:rsid w:val="007535B8"/>
    <w:rsid w:val="0075378D"/>
    <w:rsid w:val="00783837"/>
    <w:rsid w:val="007A4692"/>
    <w:rsid w:val="007A66C9"/>
    <w:rsid w:val="00802421"/>
    <w:rsid w:val="00802769"/>
    <w:rsid w:val="00882B14"/>
    <w:rsid w:val="008964E2"/>
    <w:rsid w:val="008E7D11"/>
    <w:rsid w:val="008F2F07"/>
    <w:rsid w:val="00904E45"/>
    <w:rsid w:val="00916FDE"/>
    <w:rsid w:val="00944C7A"/>
    <w:rsid w:val="009926C6"/>
    <w:rsid w:val="009D7E0E"/>
    <w:rsid w:val="00A23F1F"/>
    <w:rsid w:val="00A2670F"/>
    <w:rsid w:val="00A27EE0"/>
    <w:rsid w:val="00A445C2"/>
    <w:rsid w:val="00A76B0B"/>
    <w:rsid w:val="00AA3E19"/>
    <w:rsid w:val="00AB1867"/>
    <w:rsid w:val="00B20CD8"/>
    <w:rsid w:val="00B43D1E"/>
    <w:rsid w:val="00B65B1F"/>
    <w:rsid w:val="00BF7004"/>
    <w:rsid w:val="00D751E3"/>
    <w:rsid w:val="00D76466"/>
    <w:rsid w:val="00D85E3A"/>
    <w:rsid w:val="00DA0C7B"/>
    <w:rsid w:val="00DA7282"/>
    <w:rsid w:val="00DC1B78"/>
    <w:rsid w:val="00DE1BE7"/>
    <w:rsid w:val="00E914A5"/>
    <w:rsid w:val="00EE05B2"/>
    <w:rsid w:val="00F118D2"/>
    <w:rsid w:val="00F42CF8"/>
    <w:rsid w:val="00F53AAD"/>
    <w:rsid w:val="00FC4942"/>
    <w:rsid w:val="00FE33C9"/>
    <w:rsid w:val="00FF09BF"/>
    <w:rsid w:val="06304C93"/>
    <w:rsid w:val="09A84B40"/>
    <w:rsid w:val="101C3B92"/>
    <w:rsid w:val="1E8B6FA7"/>
    <w:rsid w:val="22C02759"/>
    <w:rsid w:val="31F43311"/>
    <w:rsid w:val="32EC3150"/>
    <w:rsid w:val="36631793"/>
    <w:rsid w:val="4871274A"/>
    <w:rsid w:val="496C69AD"/>
    <w:rsid w:val="4A6D4A0F"/>
    <w:rsid w:val="5794182D"/>
    <w:rsid w:val="57F44ABA"/>
    <w:rsid w:val="5B40505B"/>
    <w:rsid w:val="5F831119"/>
    <w:rsid w:val="6E1A4163"/>
    <w:rsid w:val="73ED4347"/>
    <w:rsid w:val="76D8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1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12">
    <w:name w:val="标题2"/>
    <w:basedOn w:val="1"/>
    <w:next w:val="1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3">
    <w:name w:val="标题3"/>
    <w:basedOn w:val="1"/>
    <w:next w:val="1"/>
    <w:qFormat/>
    <w:uiPriority w:val="0"/>
    <w:rPr>
      <w:rFonts w:eastAsia="方正黑体_GBK"/>
    </w:rPr>
  </w:style>
  <w:style w:type="paragraph" w:customStyle="1" w:styleId="14">
    <w:name w:val="密级"/>
    <w:basedOn w:val="1"/>
    <w:qFormat/>
    <w:uiPriority w:val="0"/>
    <w:pPr>
      <w:adjustRightInd w:val="0"/>
      <w:snapToGrid/>
      <w:spacing w:line="425" w:lineRule="atLeast"/>
      <w:ind w:firstLine="0"/>
      <w:jc w:val="right"/>
    </w:pPr>
    <w:rPr>
      <w:rFonts w:ascii="黑体" w:eastAsia="黑体"/>
      <w:sz w:val="30"/>
    </w:rPr>
  </w:style>
  <w:style w:type="paragraph" w:customStyle="1" w:styleId="15">
    <w:name w:val="主题词"/>
    <w:basedOn w:val="1"/>
    <w:qFormat/>
    <w:uiPriority w:val="0"/>
    <w:pPr>
      <w:adjustRightInd w:val="0"/>
      <w:snapToGrid/>
      <w:spacing w:line="240" w:lineRule="atLeast"/>
      <w:ind w:firstLine="0"/>
      <w:jc w:val="left"/>
    </w:pPr>
    <w:rPr>
      <w:rFonts w:ascii="方正黑体_GBK" w:eastAsia="方正黑体_GBK"/>
    </w:rPr>
  </w:style>
  <w:style w:type="paragraph" w:customStyle="1" w:styleId="16">
    <w:name w:val="抄送栏"/>
    <w:basedOn w:val="1"/>
    <w:qFormat/>
    <w:uiPriority w:val="0"/>
    <w:pPr>
      <w:adjustRightInd w:val="0"/>
      <w:snapToGrid/>
      <w:spacing w:line="454" w:lineRule="atLeast"/>
      <w:ind w:left="1310" w:right="357" w:hanging="953"/>
    </w:pPr>
  </w:style>
  <w:style w:type="paragraph" w:customStyle="1" w:styleId="17">
    <w:name w:val="线型"/>
    <w:basedOn w:val="16"/>
    <w:qFormat/>
    <w:uiPriority w:val="0"/>
    <w:pPr>
      <w:spacing w:line="240" w:lineRule="auto"/>
      <w:ind w:left="0" w:firstLine="0"/>
      <w:jc w:val="center"/>
    </w:pPr>
    <w:rPr>
      <w:sz w:val="21"/>
    </w:rPr>
  </w:style>
  <w:style w:type="paragraph" w:customStyle="1" w:styleId="18">
    <w:name w:val="印发栏"/>
    <w:basedOn w:val="3"/>
    <w:qFormat/>
    <w:uiPriority w:val="0"/>
    <w:pPr>
      <w:tabs>
        <w:tab w:val="right" w:pos="8465"/>
      </w:tabs>
      <w:spacing w:line="454" w:lineRule="atLeast"/>
      <w:ind w:left="357" w:right="357"/>
    </w:pPr>
    <w:rPr>
      <w:spacing w:val="0"/>
    </w:rPr>
  </w:style>
  <w:style w:type="paragraph" w:customStyle="1" w:styleId="19">
    <w:name w:val="印数"/>
    <w:basedOn w:val="18"/>
    <w:qFormat/>
    <w:uiPriority w:val="0"/>
    <w:pPr>
      <w:spacing w:line="400" w:lineRule="atLeast"/>
      <w:ind w:left="0" w:right="0"/>
      <w:jc w:val="right"/>
    </w:pPr>
  </w:style>
  <w:style w:type="paragraph" w:customStyle="1" w:styleId="20">
    <w:name w:val="附件栏"/>
    <w:basedOn w:val="1"/>
    <w:qFormat/>
    <w:uiPriority w:val="0"/>
  </w:style>
  <w:style w:type="paragraph" w:customStyle="1" w:styleId="21">
    <w:name w:val="文头"/>
    <w:basedOn w:val="1"/>
    <w:qFormat/>
    <w:uiPriority w:val="0"/>
    <w:pPr>
      <w:tabs>
        <w:tab w:val="left" w:pos="6663"/>
      </w:tabs>
      <w:spacing w:after="800" w:line="1500" w:lineRule="atLeast"/>
      <w:ind w:left="511" w:right="227" w:hanging="284"/>
      <w:jc w:val="distribute"/>
    </w:pPr>
    <w:rPr>
      <w:rFonts w:ascii="汉鼎简大宋" w:eastAsia="汉鼎简大宋"/>
      <w:b/>
      <w:color w:val="FF0000"/>
      <w:w w:val="62"/>
      <w:sz w:val="140"/>
    </w:rPr>
  </w:style>
  <w:style w:type="paragraph" w:customStyle="1" w:styleId="22">
    <w:name w:val="紧急程度"/>
    <w:basedOn w:val="14"/>
    <w:qFormat/>
    <w:uiPriority w:val="0"/>
    <w:pPr>
      <w:spacing w:line="397" w:lineRule="atLeast"/>
    </w:pPr>
    <w:rPr>
      <w:rFonts w:ascii="汉鼎简黑体" w:hAnsi="汉鼎简黑体" w:eastAsia="汉鼎简黑体"/>
      <w:sz w:val="32"/>
    </w:rPr>
  </w:style>
  <w:style w:type="paragraph" w:customStyle="1" w:styleId="23">
    <w:name w:val="样式 主题词 + 段后: 8.85 磅 行距: 固定值 26 磅"/>
    <w:basedOn w:val="15"/>
    <w:qFormat/>
    <w:uiPriority w:val="0"/>
    <w:pPr>
      <w:spacing w:after="177" w:line="520" w:lineRule="exact"/>
    </w:pPr>
    <w:rPr>
      <w:rFonts w:cs="宋体"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22&#27169;&#26495;\&#36890;&#25919;&#35268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通政规</Template>
  <Company>Microsoft</Company>
  <Pages>6</Pages>
  <Words>1902</Words>
  <Characters>2156</Characters>
  <Lines>18</Lines>
  <Paragraphs>5</Paragraphs>
  <TotalTime>2</TotalTime>
  <ScaleCrop>false</ScaleCrop>
  <LinksUpToDate>false</LinksUpToDate>
  <CharactersWithSpaces>2157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2025-05-30T01:51:00Z</dcterms:created>
  <dc:creator>User</dc:creator>
  <cp:lastModifiedBy>张礼秀</cp:lastModifiedBy>
  <cp:lastPrinted>2012-07-03T02:05:00Z</cp:lastPrinted>
  <dcterms:modified xsi:type="dcterms:W3CDTF">2025-05-30T02:08:22Z</dcterms:modified>
  <dc:title>南通市人民政府文件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E0BD23C64C7C44BBA2D8C0CE6D5E871F_13</vt:lpwstr>
  </property>
</Properties>
</file>