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C933933">
      <w:pPr>
        <w:spacing w:after="160" w:line="278" w:lineRule="auto"/>
        <w:rPr>
          <w:sz w:val="22"/>
        </w:rPr>
      </w:pPr>
    </w:p>
    <w:p w14:paraId="37064726">
      <w:pPr>
        <w:spacing w:after="160" w:line="278" w:lineRule="auto"/>
        <w:rPr>
          <w:sz w:val="22"/>
        </w:rPr>
      </w:pPr>
    </w:p>
    <w:p w14:paraId="06E44CC2">
      <w:pPr>
        <w:spacing w:after="160" w:line="278" w:lineRule="auto"/>
        <w:rPr>
          <w:sz w:val="22"/>
        </w:rPr>
      </w:pPr>
      <w:bookmarkStart w:id="0" w:name="_GoBack"/>
      <w:bookmarkEnd w:id="0"/>
    </w:p>
    <w:p w14:paraId="7F615AAE">
      <w:pPr>
        <w:spacing w:after="160" w:line="278" w:lineRule="auto"/>
        <w:rPr>
          <w:sz w:val="22"/>
        </w:rPr>
      </w:pPr>
    </w:p>
    <w:p w14:paraId="2E9E1663">
      <w:pPr>
        <w:spacing w:after="160" w:line="278" w:lineRule="auto"/>
        <w:rPr>
          <w:sz w:val="22"/>
        </w:rPr>
      </w:pPr>
    </w:p>
    <w:p w14:paraId="54E0CBDB">
      <w:pPr>
        <w:spacing w:after="160" w:line="278" w:lineRule="auto"/>
        <w:rPr>
          <w:sz w:val="22"/>
        </w:rPr>
      </w:pPr>
    </w:p>
    <w:p w14:paraId="4EF97A22">
      <w:pPr>
        <w:spacing w:after="160" w:line="278" w:lineRule="auto"/>
        <w:rPr>
          <w:sz w:val="22"/>
        </w:rPr>
      </w:pPr>
    </w:p>
    <w:p w14:paraId="53CF4191">
      <w:pPr>
        <w:spacing w:after="160" w:line="278" w:lineRule="auto"/>
        <w:rPr>
          <w:rFonts w:hint="eastAsia" w:ascii="方正小标宋简体" w:hAnsi="方正小标宋简体" w:eastAsia="方正小标宋简体" w:cs="方正小标宋简体"/>
          <w:b w:val="0"/>
          <w:bCs w:val="0"/>
          <w:sz w:val="22"/>
        </w:rPr>
      </w:pPr>
    </w:p>
    <w:p w14:paraId="6F5BE622">
      <w:pPr>
        <w:widowControl/>
        <w:spacing w:line="480" w:lineRule="auto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52"/>
          <w:szCs w:val="5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52"/>
          <w:szCs w:val="52"/>
        </w:rPr>
        <w:t>2023年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52"/>
          <w:szCs w:val="52"/>
          <w:lang w:val="en-US" w:eastAsia="zh-CN"/>
        </w:rPr>
        <w:t>吉林省企业“科创专员</w:t>
      </w:r>
    </w:p>
    <w:p w14:paraId="6AD7CA2C">
      <w:pPr>
        <w:widowControl/>
        <w:spacing w:line="480" w:lineRule="auto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4F81BD" w:themeColor="accent1"/>
          <w:sz w:val="52"/>
          <w:szCs w:val="52"/>
          <w:lang w:val="en-US" w:eastAsia="zh-CN"/>
          <w14:textFill>
            <w14:solidFill>
              <w14:schemeClr w14:val="accent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52"/>
          <w:szCs w:val="52"/>
          <w:lang w:val="en-US" w:eastAsia="zh-CN"/>
        </w:rPr>
        <w:t>（科创副总）”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52"/>
          <w:szCs w:val="52"/>
        </w:rPr>
        <w:t>信息补录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52"/>
          <w:szCs w:val="52"/>
          <w:lang w:val="en-US" w:eastAsia="zh-CN"/>
        </w:rPr>
        <w:t>系统</w:t>
      </w:r>
    </w:p>
    <w:p w14:paraId="7373E175">
      <w:pPr>
        <w:widowControl/>
        <w:spacing w:line="360" w:lineRule="auto"/>
        <w:jc w:val="center"/>
        <w:rPr>
          <w:rFonts w:hint="eastAsia" w:ascii="宋体" w:hAnsi="宋体" w:eastAsia="宋体"/>
          <w:b/>
          <w:bCs/>
          <w:color w:val="4F81BD" w:themeColor="accent1"/>
          <w:sz w:val="52"/>
          <w:szCs w:val="52"/>
          <w14:textFill>
            <w14:solidFill>
              <w14:schemeClr w14:val="accent1"/>
            </w14:solidFill>
          </w14:textFill>
        </w:rPr>
      </w:pPr>
    </w:p>
    <w:p w14:paraId="3F9D3FDD">
      <w:pPr>
        <w:widowControl/>
        <w:spacing w:line="360" w:lineRule="auto"/>
        <w:jc w:val="center"/>
        <w:rPr>
          <w:rFonts w:hint="eastAsia" w:ascii="宋体" w:hAnsi="宋体" w:eastAsia="宋体"/>
          <w:b/>
          <w:bCs/>
          <w:color w:val="4F81BD" w:themeColor="accent1"/>
          <w:sz w:val="52"/>
          <w:szCs w:val="52"/>
          <w14:textFill>
            <w14:solidFill>
              <w14:schemeClr w14:val="accent1"/>
            </w14:solidFill>
          </w14:textFill>
        </w:rPr>
      </w:pPr>
    </w:p>
    <w:p w14:paraId="0EA7CC97">
      <w:pPr>
        <w:widowControl/>
        <w:spacing w:line="360" w:lineRule="auto"/>
        <w:jc w:val="center"/>
        <w:rPr>
          <w:rFonts w:hint="eastAsia" w:ascii="宋体" w:hAnsi="宋体" w:eastAsia="宋体"/>
          <w:b/>
          <w:bCs/>
          <w:color w:val="4F81BD" w:themeColor="accent1"/>
          <w:sz w:val="52"/>
          <w:szCs w:val="52"/>
          <w14:textFill>
            <w14:solidFill>
              <w14:schemeClr w14:val="accent1"/>
            </w14:solidFill>
          </w14:textFill>
        </w:rPr>
      </w:pPr>
    </w:p>
    <w:p w14:paraId="56608563">
      <w:pPr>
        <w:widowControl/>
        <w:spacing w:line="360" w:lineRule="auto"/>
        <w:jc w:val="center"/>
        <w:rPr>
          <w:rFonts w:hint="eastAsia" w:ascii="宋体" w:hAnsi="宋体" w:eastAsia="宋体"/>
          <w:b/>
          <w:bCs/>
          <w:sz w:val="52"/>
          <w:szCs w:val="52"/>
        </w:rPr>
      </w:pPr>
      <w:r>
        <w:rPr>
          <w:rFonts w:hint="eastAsia" w:ascii="宋体" w:hAnsi="宋体" w:eastAsia="宋体"/>
          <w:b/>
          <w:bCs/>
          <w:sz w:val="52"/>
          <w:szCs w:val="52"/>
          <w:lang w:val="en-US" w:eastAsia="zh-CN"/>
        </w:rPr>
        <w:t>操作</w:t>
      </w:r>
      <w:r>
        <w:rPr>
          <w:rFonts w:hint="eastAsia" w:ascii="宋体" w:hAnsi="宋体" w:eastAsia="宋体"/>
          <w:b/>
          <w:bCs/>
          <w:sz w:val="52"/>
          <w:szCs w:val="52"/>
        </w:rPr>
        <w:t>手册</w:t>
      </w:r>
    </w:p>
    <w:p w14:paraId="34C56B0C">
      <w:pPr>
        <w:widowControl/>
        <w:jc w:val="left"/>
        <w:rPr>
          <w:rFonts w:hint="eastAsia" w:ascii="宋体" w:hAnsi="宋体" w:eastAsia="宋体"/>
          <w:b/>
          <w:bCs/>
          <w:sz w:val="52"/>
          <w:szCs w:val="52"/>
        </w:rPr>
      </w:pPr>
      <w:r>
        <w:rPr>
          <w:rFonts w:hint="eastAsia" w:ascii="宋体" w:hAnsi="宋体" w:eastAsia="宋体"/>
          <w:b/>
          <w:bCs/>
          <w:sz w:val="52"/>
          <w:szCs w:val="52"/>
        </w:rPr>
        <w:br w:type="page"/>
      </w:r>
    </w:p>
    <w:p w14:paraId="2427CA0D">
      <w:pPr>
        <w:rPr>
          <w:rFonts w:hint="eastAsia" w:ascii="仿宋" w:hAnsi="仿宋" w:eastAsia="仿宋" w:cs="仿宋"/>
          <w:b/>
          <w:bCs/>
          <w:sz w:val="36"/>
          <w:szCs w:val="36"/>
        </w:rPr>
      </w:pPr>
      <w:r>
        <w:rPr>
          <w:rFonts w:hint="eastAsia" w:ascii="仿宋" w:hAnsi="仿宋" w:eastAsia="仿宋" w:cs="仿宋"/>
          <w:b/>
          <w:bCs/>
          <w:sz w:val="36"/>
          <w:szCs w:val="36"/>
        </w:rPr>
        <w:t>一、单位注册</w:t>
      </w:r>
    </w:p>
    <w:p w14:paraId="71D5FDDD">
      <w:pPr>
        <w:widowControl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（一）吉林省科技计划项目管理信息系统</w:t>
      </w:r>
      <w:r>
        <w:fldChar w:fldCharType="begin"/>
      </w:r>
      <w:r>
        <w:instrText xml:space="preserve"> HYPERLINK "https://www.jlkjxm.com" </w:instrText>
      </w:r>
      <w:r>
        <w:fldChar w:fldCharType="separate"/>
      </w:r>
      <w:r>
        <w:rPr>
          <w:rStyle w:val="8"/>
          <w:rFonts w:ascii="仿宋" w:hAnsi="仿宋" w:eastAsia="仿宋" w:cs="仿宋"/>
          <w:sz w:val="30"/>
          <w:szCs w:val="30"/>
        </w:rPr>
        <w:t>https://www.jlkjxm.com</w:t>
      </w:r>
      <w:r>
        <w:rPr>
          <w:rStyle w:val="8"/>
          <w:rFonts w:ascii="仿宋" w:hAnsi="仿宋" w:eastAsia="仿宋" w:cs="仿宋"/>
          <w:sz w:val="30"/>
          <w:szCs w:val="30"/>
        </w:rPr>
        <w:fldChar w:fldCharType="end"/>
      </w:r>
      <w:r>
        <w:rPr>
          <w:rFonts w:hint="eastAsia" w:ascii="仿宋" w:hAnsi="仿宋" w:eastAsia="仿宋" w:cs="仿宋"/>
          <w:sz w:val="30"/>
          <w:szCs w:val="30"/>
        </w:rPr>
        <w:t>进入“科创专员申报”通道</w:t>
      </w:r>
    </w:p>
    <w:p w14:paraId="47B0AF1A">
      <w:pPr>
        <w:widowControl/>
        <w:jc w:val="center"/>
        <w:rPr>
          <w:rFonts w:hint="eastAsia" w:ascii="仿宋" w:hAnsi="仿宋" w:eastAsia="仿宋" w:cs="仿宋"/>
          <w:sz w:val="30"/>
          <w:szCs w:val="30"/>
        </w:rPr>
      </w:pPr>
      <w:r>
        <w:drawing>
          <wp:inline distT="0" distB="0" distL="0" distR="0">
            <wp:extent cx="5274310" cy="5450840"/>
            <wp:effectExtent l="0" t="0" r="2540" b="0"/>
            <wp:docPr id="172972800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2972800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450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39D3FC">
      <w:pPr>
        <w:widowControl/>
        <w:ind w:firstLine="600" w:firstLineChars="20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点击“科创专员申报”版块，即可跳转到单位注册、登录页面。</w:t>
      </w:r>
    </w:p>
    <w:p w14:paraId="570458DF">
      <w:pPr>
        <w:widowControl/>
        <w:jc w:val="center"/>
        <w:rPr>
          <w:rFonts w:hint="eastAsia"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z w:val="30"/>
          <w:szCs w:val="30"/>
        </w:rPr>
        <w:drawing>
          <wp:inline distT="0" distB="0" distL="0" distR="0">
            <wp:extent cx="5274310" cy="2625090"/>
            <wp:effectExtent l="0" t="0" r="0" b="0"/>
            <wp:docPr id="877071399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7071399" name="图片 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25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66BD52">
      <w:pPr>
        <w:widowControl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（二）填写单位信息</w:t>
      </w:r>
    </w:p>
    <w:p w14:paraId="58D8E6D1">
      <w:pPr>
        <w:widowControl/>
        <w:ind w:firstLine="600" w:firstLineChars="20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点击单位注册按钮，跳转到单位基本信息填写页面。其中，省内单位需要等待1-3个工作日审核，省外单位自动审核通过。</w:t>
      </w:r>
    </w:p>
    <w:p w14:paraId="709E3DBF">
      <w:pPr>
        <w:widowControl/>
        <w:jc w:val="center"/>
        <w:rPr>
          <w:rFonts w:hint="eastAsia" w:ascii="仿宋" w:hAnsi="仿宋" w:eastAsia="仿宋" w:cs="仿宋"/>
          <w:b/>
          <w:bCs/>
          <w:sz w:val="30"/>
          <w:szCs w:val="30"/>
        </w:rPr>
      </w:pPr>
      <w:r>
        <w:drawing>
          <wp:inline distT="0" distB="0" distL="0" distR="0">
            <wp:extent cx="5274310" cy="3653155"/>
            <wp:effectExtent l="0" t="0" r="0" b="0"/>
            <wp:docPr id="30589187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5891873" name="图片 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653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4358AB">
      <w:pPr>
        <w:widowControl/>
        <w:jc w:val="center"/>
        <w:rPr>
          <w:rFonts w:hint="eastAsia" w:ascii="仿宋" w:hAnsi="仿宋" w:eastAsia="仿宋" w:cs="仿宋"/>
          <w:sz w:val="30"/>
          <w:szCs w:val="30"/>
        </w:rPr>
      </w:pPr>
      <w:r>
        <w:drawing>
          <wp:inline distT="0" distB="0" distL="0" distR="0">
            <wp:extent cx="5274310" cy="3214370"/>
            <wp:effectExtent l="0" t="0" r="2540" b="5080"/>
            <wp:docPr id="856906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6906" name="图片 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2148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89C233">
      <w:pPr>
        <w:widowControl/>
        <w:ind w:firstLine="600" w:firstLineChars="20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若申报单位已有账号，可直接跳过注册环节，否则申报单位须参照以上步骤完成注册。</w:t>
      </w:r>
    </w:p>
    <w:p w14:paraId="51BF5899">
      <w:pPr>
        <w:widowControl/>
        <w:jc w:val="left"/>
        <w:rPr>
          <w:rFonts w:hint="eastAsia" w:ascii="仿宋" w:hAnsi="仿宋" w:eastAsia="仿宋" w:cs="仿宋"/>
          <w:b/>
          <w:bCs/>
          <w:sz w:val="36"/>
          <w:szCs w:val="36"/>
        </w:rPr>
      </w:pPr>
      <w:r>
        <w:rPr>
          <w:rFonts w:hint="eastAsia" w:ascii="仿宋" w:hAnsi="仿宋" w:eastAsia="仿宋" w:cs="仿宋"/>
          <w:b/>
          <w:bCs/>
          <w:sz w:val="36"/>
          <w:szCs w:val="36"/>
        </w:rPr>
        <w:br w:type="page"/>
      </w:r>
    </w:p>
    <w:p w14:paraId="54357782">
      <w:pPr>
        <w:rPr>
          <w:rFonts w:hint="eastAsia" w:ascii="仿宋" w:hAnsi="仿宋" w:eastAsia="仿宋" w:cs="仿宋"/>
          <w:b/>
          <w:bCs/>
          <w:sz w:val="36"/>
          <w:szCs w:val="36"/>
        </w:rPr>
      </w:pPr>
      <w:r>
        <w:rPr>
          <w:rFonts w:hint="eastAsia" w:ascii="仿宋" w:hAnsi="仿宋" w:eastAsia="仿宋" w:cs="仿宋"/>
          <w:b/>
          <w:bCs/>
          <w:sz w:val="36"/>
          <w:szCs w:val="36"/>
        </w:rPr>
        <w:t>二、单位登录</w:t>
      </w:r>
    </w:p>
    <w:p w14:paraId="4B1CD159">
      <w:pPr>
        <w:widowControl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（一）吉林省科技计划项目管理信息系统</w:t>
      </w:r>
      <w:r>
        <w:fldChar w:fldCharType="begin"/>
      </w:r>
      <w:r>
        <w:instrText xml:space="preserve"> HYPERLINK "https://www.jlkjxm.com" </w:instrText>
      </w:r>
      <w:r>
        <w:fldChar w:fldCharType="separate"/>
      </w:r>
      <w:r>
        <w:rPr>
          <w:rStyle w:val="8"/>
          <w:rFonts w:ascii="仿宋" w:hAnsi="仿宋" w:eastAsia="仿宋" w:cs="仿宋"/>
          <w:sz w:val="30"/>
          <w:szCs w:val="30"/>
        </w:rPr>
        <w:t>https://www.jlkjxm.com</w:t>
      </w:r>
      <w:r>
        <w:rPr>
          <w:rStyle w:val="8"/>
          <w:rFonts w:ascii="仿宋" w:hAnsi="仿宋" w:eastAsia="仿宋" w:cs="仿宋"/>
          <w:sz w:val="30"/>
          <w:szCs w:val="30"/>
        </w:rPr>
        <w:fldChar w:fldCharType="end"/>
      </w:r>
      <w:r>
        <w:rPr>
          <w:rFonts w:hint="eastAsia" w:ascii="仿宋" w:hAnsi="仿宋" w:eastAsia="仿宋" w:cs="仿宋"/>
          <w:sz w:val="30"/>
          <w:szCs w:val="30"/>
        </w:rPr>
        <w:t>进入“科创专员申报”通道</w:t>
      </w:r>
    </w:p>
    <w:p w14:paraId="42999750">
      <w:pPr>
        <w:widowControl/>
        <w:jc w:val="center"/>
        <w:rPr>
          <w:rFonts w:hint="eastAsia" w:ascii="仿宋" w:hAnsi="仿宋" w:eastAsia="仿宋" w:cs="仿宋"/>
          <w:sz w:val="30"/>
          <w:szCs w:val="30"/>
        </w:rPr>
      </w:pPr>
      <w:r>
        <w:drawing>
          <wp:inline distT="0" distB="0" distL="0" distR="0">
            <wp:extent cx="4737735" cy="4897120"/>
            <wp:effectExtent l="0" t="0" r="5715" b="0"/>
            <wp:docPr id="1813949739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13949739" name="图片 1"/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38265" cy="4897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DE65E0">
      <w:pPr>
        <w:widowControl/>
        <w:ind w:firstLine="600" w:firstLineChars="200"/>
        <w:jc w:val="left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点击“科创专员申报”版块，即可跳转到单位注册、登录页面。</w:t>
      </w:r>
    </w:p>
    <w:p w14:paraId="18442AE2">
      <w:pPr>
        <w:widowControl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（二）选择登录方式</w:t>
      </w:r>
    </w:p>
    <w:p w14:paraId="49AB1A61">
      <w:pPr>
        <w:widowControl/>
        <w:ind w:firstLine="600" w:firstLineChars="20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方式一：密码登录，需要使用单位管理员的账号、密码进行登录。</w:t>
      </w:r>
    </w:p>
    <w:p w14:paraId="70E07347">
      <w:pPr>
        <w:widowControl/>
        <w:jc w:val="center"/>
        <w:rPr>
          <w:rFonts w:hint="eastAsia" w:ascii="仿宋" w:hAnsi="仿宋" w:eastAsia="仿宋" w:cs="仿宋"/>
          <w:sz w:val="30"/>
          <w:szCs w:val="30"/>
        </w:rPr>
      </w:pPr>
      <w:r>
        <w:drawing>
          <wp:inline distT="0" distB="0" distL="0" distR="0">
            <wp:extent cx="5224145" cy="3203575"/>
            <wp:effectExtent l="0" t="0" r="0" b="0"/>
            <wp:docPr id="189733160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7331602" name="图片 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24269" cy="320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BA139D">
      <w:pPr>
        <w:widowControl/>
        <w:ind w:firstLine="600" w:firstLineChars="20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方式二：手机登录，输入单位管理员的手机号、短信验证码进行系统登录。</w:t>
      </w:r>
    </w:p>
    <w:p w14:paraId="7034252E">
      <w:pPr>
        <w:widowControl/>
        <w:jc w:val="center"/>
        <w:rPr>
          <w:rFonts w:hint="eastAsia" w:ascii="仿宋" w:hAnsi="仿宋" w:eastAsia="仿宋" w:cs="仿宋"/>
          <w:sz w:val="30"/>
          <w:szCs w:val="30"/>
        </w:rPr>
      </w:pPr>
      <w:r>
        <w:drawing>
          <wp:inline distT="0" distB="0" distL="0" distR="0">
            <wp:extent cx="5170170" cy="3203575"/>
            <wp:effectExtent l="0" t="0" r="0" b="0"/>
            <wp:docPr id="1170416340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0416340" name="图片 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170473" cy="320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6D01E4">
      <w:pPr>
        <w:widowControl/>
        <w:jc w:val="left"/>
        <w:rPr>
          <w:rFonts w:hint="eastAsia" w:ascii="仿宋" w:hAnsi="仿宋" w:eastAsia="仿宋" w:cs="仿宋"/>
          <w:b/>
          <w:bCs/>
          <w:sz w:val="36"/>
          <w:szCs w:val="36"/>
        </w:rPr>
      </w:pPr>
      <w:r>
        <w:rPr>
          <w:rFonts w:hint="eastAsia" w:ascii="仿宋" w:hAnsi="仿宋" w:eastAsia="仿宋" w:cs="仿宋"/>
          <w:b/>
          <w:bCs/>
          <w:sz w:val="36"/>
          <w:szCs w:val="36"/>
        </w:rPr>
        <w:br w:type="page"/>
      </w:r>
    </w:p>
    <w:p w14:paraId="6DE50900">
      <w:pPr>
        <w:rPr>
          <w:rFonts w:hint="eastAsia" w:ascii="仿宋" w:hAnsi="仿宋" w:eastAsia="仿宋" w:cs="仿宋"/>
          <w:b/>
          <w:bCs/>
          <w:sz w:val="36"/>
          <w:szCs w:val="36"/>
        </w:rPr>
      </w:pPr>
      <w:r>
        <w:rPr>
          <w:rFonts w:hint="eastAsia" w:ascii="仿宋" w:hAnsi="仿宋" w:eastAsia="仿宋" w:cs="仿宋"/>
          <w:b/>
          <w:bCs/>
          <w:sz w:val="36"/>
          <w:szCs w:val="36"/>
        </w:rPr>
        <w:t>三、项目申报</w:t>
      </w:r>
    </w:p>
    <w:p w14:paraId="36D23D56">
      <w:pPr>
        <w:widowControl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（一）填写申报书</w:t>
      </w:r>
    </w:p>
    <w:p w14:paraId="43D4DC88">
      <w:pPr>
        <w:widowControl/>
        <w:ind w:firstLine="600" w:firstLineChars="20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登录成功后，进入“科创专员”申报系统首页，选择左侧导航“项目申报”模块，点击“补录2023年科创专员”，进入“填写吉林省企业‘科创专员’申报书”页面。</w:t>
      </w:r>
    </w:p>
    <w:p w14:paraId="30B25BC4">
      <w:pPr>
        <w:widowControl/>
        <w:spacing w:after="312" w:afterLines="100"/>
        <w:jc w:val="center"/>
        <w:rPr>
          <w:rFonts w:hint="eastAsia" w:ascii="仿宋" w:hAnsi="仿宋" w:eastAsia="仿宋" w:cs="仿宋"/>
          <w:sz w:val="30"/>
          <w:szCs w:val="30"/>
        </w:rPr>
      </w:pPr>
      <w:r>
        <w:drawing>
          <wp:inline distT="0" distB="0" distL="0" distR="0">
            <wp:extent cx="5274310" cy="1544955"/>
            <wp:effectExtent l="0" t="0" r="2540" b="0"/>
            <wp:docPr id="108105902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1059021" name="图片 1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44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55E835">
      <w:pPr>
        <w:widowControl/>
        <w:jc w:val="center"/>
        <w:rPr>
          <w:rFonts w:hint="eastAsia" w:ascii="仿宋" w:hAnsi="仿宋" w:eastAsia="仿宋" w:cs="仿宋"/>
          <w:sz w:val="30"/>
          <w:szCs w:val="30"/>
        </w:rPr>
      </w:pPr>
      <w:r>
        <w:drawing>
          <wp:inline distT="0" distB="0" distL="0" distR="0">
            <wp:extent cx="5274310" cy="1304290"/>
            <wp:effectExtent l="0" t="0" r="2540" b="0"/>
            <wp:docPr id="1467888966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7888966" name="图片 1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04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3D77B0">
      <w:pPr>
        <w:widowControl/>
        <w:ind w:firstLine="600" w:firstLineChars="20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申报书填写有6项内容，包括：派驻企业基本信息、申报人（团队）基本信息、合作情况、实施计划、预期指标和附件上传，须申报人按照</w:t>
      </w:r>
      <w:r>
        <w:rPr>
          <w:rFonts w:hint="eastAsia" w:ascii="仿宋" w:hAnsi="仿宋" w:eastAsia="仿宋" w:cs="仿宋"/>
          <w:b/>
          <w:bCs/>
          <w:sz w:val="30"/>
          <w:szCs w:val="30"/>
        </w:rPr>
        <w:t>原申报书</w:t>
      </w:r>
      <w:r>
        <w:rPr>
          <w:rFonts w:hint="eastAsia" w:ascii="仿宋" w:hAnsi="仿宋" w:eastAsia="仿宋" w:cs="仿宋"/>
          <w:sz w:val="30"/>
          <w:szCs w:val="30"/>
        </w:rPr>
        <w:t>填写以上内容。</w:t>
      </w:r>
    </w:p>
    <w:p w14:paraId="54E557F4">
      <w:pPr>
        <w:widowControl/>
        <w:ind w:firstLine="600" w:firstLineChars="20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其中，填写“派驻企业基本信息”、“申报人（团队）基本信息”和“附件上传”时，需注意以下事项。</w:t>
      </w:r>
    </w:p>
    <w:p w14:paraId="55C671AC">
      <w:pPr>
        <w:widowControl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1.选择企业所属地区科技管理部门</w:t>
      </w:r>
    </w:p>
    <w:p w14:paraId="3903A9F4">
      <w:pPr>
        <w:widowControl/>
        <w:ind w:firstLine="600" w:firstLineChars="20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填写“派驻企业基本信息”时，需注意“企业所属地区科技管理部门”为检索查找，需要企业选择所在地科技管理部门。此外，申报书提交后还需等待所属科技管理部门审核。</w:t>
      </w:r>
    </w:p>
    <w:p w14:paraId="5C9BC0A4">
      <w:pPr>
        <w:widowControl/>
        <w:spacing w:after="312" w:afterLines="100"/>
        <w:jc w:val="center"/>
        <w:rPr>
          <w:rFonts w:hint="eastAsia" w:ascii="仿宋" w:hAnsi="仿宋" w:eastAsia="仿宋" w:cs="仿宋"/>
          <w:sz w:val="30"/>
          <w:szCs w:val="30"/>
        </w:rPr>
      </w:pPr>
      <w:r>
        <w:drawing>
          <wp:inline distT="0" distB="0" distL="0" distR="0">
            <wp:extent cx="5274310" cy="2564130"/>
            <wp:effectExtent l="0" t="0" r="2540" b="7620"/>
            <wp:docPr id="1505273128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5273128" name="图片 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64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A75D18">
      <w:pPr>
        <w:widowControl/>
        <w:jc w:val="center"/>
        <w:rPr>
          <w:rFonts w:hint="eastAsia" w:ascii="仿宋" w:hAnsi="仿宋" w:eastAsia="仿宋" w:cs="仿宋"/>
          <w:sz w:val="30"/>
          <w:szCs w:val="30"/>
        </w:rPr>
      </w:pPr>
      <w:r>
        <w:drawing>
          <wp:inline distT="0" distB="0" distL="0" distR="0">
            <wp:extent cx="4665345" cy="2483485"/>
            <wp:effectExtent l="0" t="0" r="1905" b="0"/>
            <wp:docPr id="2118557627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8557627" name="图片 1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665786" cy="248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AB58DC">
      <w:pPr>
        <w:widowControl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2.选择补录批次</w:t>
      </w:r>
    </w:p>
    <w:p w14:paraId="007C9C35">
      <w:pPr>
        <w:widowControl/>
        <w:ind w:firstLine="600" w:firstLineChars="20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填写“申报人（团队）基本信息”时，申报人要按照</w:t>
      </w:r>
      <w:r>
        <w:rPr>
          <w:rFonts w:hint="eastAsia" w:ascii="仿宋" w:hAnsi="仿宋" w:eastAsia="仿宋" w:cs="仿宋"/>
          <w:b/>
          <w:bCs/>
          <w:sz w:val="30"/>
          <w:szCs w:val="30"/>
        </w:rPr>
        <w:t>原申报书</w:t>
      </w:r>
      <w:r>
        <w:rPr>
          <w:rFonts w:hint="eastAsia" w:ascii="仿宋" w:hAnsi="仿宋" w:eastAsia="仿宋" w:cs="仿宋"/>
          <w:sz w:val="30"/>
          <w:szCs w:val="30"/>
        </w:rPr>
        <w:t>选择“补录2023年度‘科创专员’”的补录批次。</w:t>
      </w:r>
    </w:p>
    <w:p w14:paraId="47815E24">
      <w:pPr>
        <w:widowControl/>
        <w:jc w:val="center"/>
        <w:rPr>
          <w:rFonts w:hint="eastAsia" w:ascii="仿宋" w:hAnsi="仿宋" w:eastAsia="仿宋" w:cs="仿宋"/>
          <w:sz w:val="30"/>
          <w:szCs w:val="30"/>
        </w:rPr>
      </w:pPr>
      <w:r>
        <w:drawing>
          <wp:inline distT="0" distB="0" distL="0" distR="0">
            <wp:extent cx="5274310" cy="1199515"/>
            <wp:effectExtent l="0" t="0" r="2540" b="635"/>
            <wp:docPr id="277105278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7105278" name="图片 1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199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94D0AB">
      <w:pPr>
        <w:widowControl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br w:type="page"/>
      </w:r>
    </w:p>
    <w:p w14:paraId="49057075">
      <w:pPr>
        <w:widowControl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3.检索人事关系所在单位</w:t>
      </w:r>
    </w:p>
    <w:p w14:paraId="70B81497">
      <w:pPr>
        <w:widowControl/>
        <w:ind w:firstLine="600" w:firstLineChars="20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填写“申报人（团队）基本信息”时，需注意“人事关系所在单位”为检索查找。如果单位审核通过，即可检索成功，而未检索到的单位，需要进行单位注册。</w:t>
      </w:r>
    </w:p>
    <w:p w14:paraId="60FAC7C2">
      <w:pPr>
        <w:widowControl/>
        <w:spacing w:after="312" w:afterLines="100"/>
        <w:jc w:val="center"/>
        <w:rPr>
          <w:rFonts w:hint="eastAsia" w:ascii="仿宋" w:hAnsi="仿宋" w:eastAsia="仿宋" w:cs="仿宋"/>
          <w:sz w:val="30"/>
          <w:szCs w:val="30"/>
        </w:rPr>
      </w:pPr>
      <w:r>
        <w:drawing>
          <wp:inline distT="0" distB="0" distL="0" distR="0">
            <wp:extent cx="5274310" cy="1181735"/>
            <wp:effectExtent l="0" t="0" r="2540" b="0"/>
            <wp:docPr id="1426147335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6147335" name="图片 1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181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CE54B1">
      <w:pPr>
        <w:widowControl/>
        <w:jc w:val="center"/>
        <w:rPr>
          <w:rFonts w:hint="eastAsia" w:ascii="仿宋" w:hAnsi="仿宋" w:eastAsia="仿宋" w:cs="仿宋"/>
          <w:sz w:val="30"/>
          <w:szCs w:val="30"/>
        </w:rPr>
      </w:pPr>
      <w:r>
        <w:drawing>
          <wp:inline distT="0" distB="0" distL="0" distR="0">
            <wp:extent cx="4725035" cy="2447925"/>
            <wp:effectExtent l="0" t="0" r="0" b="0"/>
            <wp:docPr id="1501820827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1820827" name="图片 1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725329" cy="2448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93BD66">
      <w:pPr>
        <w:widowControl/>
        <w:ind w:firstLine="600" w:firstLineChars="20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未检索到的单位，须回到单位账号登录页面，点击单位注册按钮，跳转到单位基本信息填写页面。其中，省内单位需要等待1-3个工作日审核，省外单位自动审核通过。</w:t>
      </w:r>
    </w:p>
    <w:p w14:paraId="33D5ED9D">
      <w:pPr>
        <w:widowControl/>
        <w:spacing w:after="312" w:afterLines="100"/>
        <w:jc w:val="center"/>
        <w:rPr>
          <w:rFonts w:hint="eastAsia" w:ascii="仿宋" w:hAnsi="仿宋" w:eastAsia="仿宋" w:cs="仿宋"/>
          <w:sz w:val="30"/>
          <w:szCs w:val="30"/>
        </w:rPr>
      </w:pPr>
      <w:r>
        <w:drawing>
          <wp:inline distT="0" distB="0" distL="0" distR="0">
            <wp:extent cx="5274310" cy="3256915"/>
            <wp:effectExtent l="0" t="0" r="0" b="0"/>
            <wp:docPr id="138147018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1470182" name="图片 1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256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DDB758">
      <w:pPr>
        <w:widowControl/>
        <w:jc w:val="center"/>
        <w:rPr>
          <w:rFonts w:hint="eastAsia" w:ascii="仿宋" w:hAnsi="仿宋" w:eastAsia="仿宋" w:cs="仿宋"/>
          <w:sz w:val="30"/>
          <w:szCs w:val="30"/>
        </w:rPr>
      </w:pPr>
      <w:r>
        <w:drawing>
          <wp:inline distT="0" distB="0" distL="0" distR="0">
            <wp:extent cx="5274310" cy="3214370"/>
            <wp:effectExtent l="0" t="0" r="2540" b="5080"/>
            <wp:docPr id="2012624200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2624200" name="图片 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214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CF8435">
      <w:pPr>
        <w:widowControl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4.材料上传</w:t>
      </w:r>
    </w:p>
    <w:p w14:paraId="080FCBE9">
      <w:pPr>
        <w:widowControl/>
        <w:ind w:firstLine="600" w:firstLineChars="20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完成“附件上传”时，需注意每类证件均只能上传一个文件，类型应为PDF格式,且每个文件大小不超过2M。</w:t>
      </w:r>
    </w:p>
    <w:p w14:paraId="37626B98">
      <w:pPr>
        <w:widowControl/>
        <w:spacing w:after="312" w:afterLines="100"/>
        <w:jc w:val="center"/>
        <w:rPr>
          <w:rFonts w:hint="eastAsia" w:ascii="仿宋" w:hAnsi="仿宋" w:eastAsia="仿宋" w:cs="仿宋"/>
          <w:sz w:val="30"/>
          <w:szCs w:val="30"/>
        </w:rPr>
      </w:pPr>
      <w:r>
        <w:drawing>
          <wp:inline distT="0" distB="0" distL="0" distR="0">
            <wp:extent cx="5274310" cy="2080895"/>
            <wp:effectExtent l="0" t="0" r="0" b="0"/>
            <wp:docPr id="2085788358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5788358" name="图片 1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80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3A1AD2">
      <w:pPr>
        <w:widowControl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（二）修改申报书</w:t>
      </w:r>
    </w:p>
    <w:p w14:paraId="494A8457">
      <w:pPr>
        <w:widowControl/>
        <w:ind w:firstLine="600" w:firstLineChars="20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回到项目申报模块，点击对应申报书的编辑按钮即可重新进入申报书填写页面，修改完善申报信息。</w:t>
      </w:r>
    </w:p>
    <w:p w14:paraId="3539C97E">
      <w:pPr>
        <w:widowControl/>
        <w:jc w:val="center"/>
        <w:rPr>
          <w:rFonts w:hint="eastAsia" w:ascii="仿宋" w:hAnsi="仿宋" w:eastAsia="仿宋" w:cs="仿宋"/>
          <w:sz w:val="30"/>
          <w:szCs w:val="30"/>
        </w:rPr>
      </w:pPr>
      <w:r>
        <w:drawing>
          <wp:inline distT="0" distB="0" distL="0" distR="0">
            <wp:extent cx="5274310" cy="1543685"/>
            <wp:effectExtent l="0" t="0" r="2540" b="0"/>
            <wp:docPr id="64001825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0018252" name="图片 1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43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FEA3DC">
      <w:pPr>
        <w:widowControl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（三）删除申报书</w:t>
      </w:r>
    </w:p>
    <w:p w14:paraId="4EA864D2">
      <w:pPr>
        <w:widowControl/>
        <w:ind w:firstLine="600" w:firstLineChars="20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回到项目申报模块，点击对应申报书的删除按钮即可删除该条记录。</w:t>
      </w:r>
    </w:p>
    <w:p w14:paraId="4AE79D66">
      <w:pPr>
        <w:widowControl/>
        <w:jc w:val="center"/>
        <w:rPr>
          <w:rFonts w:hint="eastAsia" w:ascii="仿宋" w:hAnsi="仿宋" w:eastAsia="仿宋" w:cs="仿宋"/>
          <w:sz w:val="30"/>
          <w:szCs w:val="30"/>
        </w:rPr>
      </w:pPr>
      <w:r>
        <w:drawing>
          <wp:inline distT="0" distB="0" distL="0" distR="0">
            <wp:extent cx="5274310" cy="1527810"/>
            <wp:effectExtent l="0" t="0" r="2540" b="0"/>
            <wp:docPr id="79397850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3978501" name="图片 1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27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D5CA5E">
      <w:pPr>
        <w:widowControl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br w:type="page"/>
      </w:r>
    </w:p>
    <w:p w14:paraId="28C98599">
      <w:pPr>
        <w:widowControl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（四）提交申报书</w:t>
      </w:r>
    </w:p>
    <w:p w14:paraId="31B5DC19">
      <w:pPr>
        <w:widowControl/>
        <w:ind w:firstLine="600" w:firstLineChars="20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回到项目申报模块，点击对应申报书的提交按钮即可提交该条申报信息。</w:t>
      </w:r>
    </w:p>
    <w:p w14:paraId="6E17848A">
      <w:pPr>
        <w:widowControl/>
        <w:jc w:val="center"/>
        <w:rPr>
          <w:rFonts w:hint="eastAsia" w:ascii="仿宋" w:hAnsi="仿宋" w:eastAsia="仿宋" w:cs="仿宋"/>
          <w:sz w:val="30"/>
          <w:szCs w:val="30"/>
        </w:rPr>
      </w:pPr>
      <w:r>
        <w:drawing>
          <wp:inline distT="0" distB="0" distL="0" distR="0">
            <wp:extent cx="5274310" cy="1539875"/>
            <wp:effectExtent l="0" t="0" r="2540" b="3175"/>
            <wp:docPr id="30307654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3076543" name="图片 1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39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FEEAFE">
      <w:pPr>
        <w:widowControl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（五）查看退回意见</w:t>
      </w:r>
    </w:p>
    <w:p w14:paraId="57C5A03E">
      <w:pPr>
        <w:widowControl/>
        <w:ind w:firstLine="600" w:firstLineChars="20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回到项目申报模块，点击对应申报书的退回意见按钮即可查看退回原因及修改意见。</w:t>
      </w:r>
    </w:p>
    <w:p w14:paraId="663B8038">
      <w:pPr>
        <w:widowControl/>
        <w:jc w:val="center"/>
        <w:rPr>
          <w:rFonts w:hint="eastAsia" w:ascii="仿宋" w:hAnsi="仿宋" w:eastAsia="仿宋" w:cs="仿宋"/>
          <w:sz w:val="30"/>
          <w:szCs w:val="30"/>
        </w:rPr>
      </w:pPr>
      <w:r>
        <w:drawing>
          <wp:inline distT="0" distB="0" distL="0" distR="0">
            <wp:extent cx="5274310" cy="1533525"/>
            <wp:effectExtent l="0" t="0" r="2540" b="9525"/>
            <wp:docPr id="20567431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674313" name="图片 1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33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F6FABF">
      <w:pPr>
        <w:widowControl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（六）下载申报书</w:t>
      </w:r>
    </w:p>
    <w:p w14:paraId="1DFE32BA">
      <w:pPr>
        <w:widowControl/>
        <w:ind w:firstLine="600" w:firstLineChars="20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回到项目申报模块，点击对应申报书的下载按钮即可下载申报书。</w:t>
      </w:r>
    </w:p>
    <w:p w14:paraId="59AA9A86">
      <w:pPr>
        <w:widowControl/>
        <w:spacing w:after="312" w:afterLines="100"/>
        <w:jc w:val="center"/>
        <w:rPr>
          <w:rFonts w:hint="eastAsia" w:ascii="仿宋" w:hAnsi="仿宋" w:eastAsia="仿宋" w:cs="仿宋"/>
          <w:sz w:val="30"/>
          <w:szCs w:val="30"/>
        </w:rPr>
      </w:pPr>
      <w:r>
        <w:drawing>
          <wp:inline distT="0" distB="0" distL="0" distR="0">
            <wp:extent cx="5274310" cy="1538605"/>
            <wp:effectExtent l="0" t="0" r="2540" b="4445"/>
            <wp:docPr id="1064805180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4805180" name="图片 1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38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B3EEFF">
      <w:pPr>
        <w:rPr>
          <w:rFonts w:hint="eastAsia" w:ascii="仿宋" w:hAnsi="仿宋" w:eastAsia="仿宋" w:cs="仿宋"/>
          <w:b/>
          <w:bCs/>
          <w:sz w:val="36"/>
          <w:szCs w:val="36"/>
        </w:rPr>
      </w:pPr>
      <w:r>
        <w:rPr>
          <w:rFonts w:hint="eastAsia" w:ascii="仿宋" w:hAnsi="仿宋" w:eastAsia="仿宋" w:cs="仿宋"/>
          <w:b/>
          <w:bCs/>
          <w:sz w:val="36"/>
          <w:szCs w:val="36"/>
        </w:rPr>
        <w:t>四、网上申报操作咨询电话</w:t>
      </w:r>
    </w:p>
    <w:p w14:paraId="30E472B2">
      <w:pPr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业务咨询：唐铭浩 15543346000</w:t>
      </w:r>
    </w:p>
    <w:p w14:paraId="65E0121F">
      <w:pPr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技术支持：沈博 0431-89101560</w:t>
      </w:r>
    </w:p>
    <w:p w14:paraId="00DE190F">
      <w:pPr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 xml:space="preserve">工作时间：周一 至 周五 </w:t>
      </w:r>
    </w:p>
    <w:p w14:paraId="01A6B2A0">
      <w:pPr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上午：8:30 - 11 ：30</w:t>
      </w:r>
      <w:r>
        <w:rPr>
          <w:rFonts w:ascii="仿宋" w:hAnsi="仿宋" w:eastAsia="仿宋" w:cs="仿宋"/>
          <w:sz w:val="30"/>
          <w:szCs w:val="30"/>
        </w:rPr>
        <w:tab/>
      </w:r>
      <w:r>
        <w:rPr>
          <w:rFonts w:hint="eastAsia" w:ascii="仿宋" w:hAnsi="仿宋" w:eastAsia="仿宋" w:cs="仿宋"/>
          <w:sz w:val="30"/>
          <w:szCs w:val="30"/>
        </w:rPr>
        <w:t xml:space="preserve">  下午：13:30 - 17:00</w:t>
      </w:r>
    </w:p>
    <w:p w14:paraId="3D36D400">
      <w:pPr>
        <w:rPr>
          <w:rFonts w:hint="eastAsia" w:ascii="黑体" w:hAnsi="黑体" w:eastAsia="黑体" w:cs="仿宋"/>
          <w:b/>
          <w:bCs/>
          <w:color w:val="EE0000"/>
          <w:sz w:val="44"/>
          <w:szCs w:val="44"/>
        </w:rPr>
      </w:pPr>
    </w:p>
    <w:p w14:paraId="51A1BED5">
      <w:pPr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黑体" w:hAnsi="黑体" w:eastAsia="黑体" w:cs="仿宋"/>
          <w:b/>
          <w:bCs/>
          <w:color w:val="EE0000"/>
          <w:sz w:val="44"/>
          <w:szCs w:val="44"/>
        </w:rPr>
        <w:t>注意：补录审核通过后，方可填报验收申请！</w:t>
      </w:r>
    </w:p>
    <w:sectPr>
      <w:footerReference r:id="rId3" w:type="default"/>
      <w:pgSz w:w="11906" w:h="16838"/>
      <w:pgMar w:top="1440" w:right="1800" w:bottom="1440" w:left="1800" w:header="851" w:footer="992" w:gutter="0"/>
      <w:pgNumType w:fmt="numberInDash" w:start="0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405455493"/>
      <w:docPartObj>
        <w:docPartGallery w:val="autotext"/>
      </w:docPartObj>
    </w:sdtPr>
    <w:sdtEndPr>
      <w:rPr>
        <w:rFonts w:ascii="宋体" w:hAnsi="宋体" w:eastAsia="宋体"/>
        <w:color w:val="000000" w:themeColor="text1"/>
        <w:sz w:val="28"/>
        <w:szCs w:val="28"/>
        <w14:textFill>
          <w14:solidFill>
            <w14:schemeClr w14:val="tx1"/>
          </w14:solidFill>
        </w14:textFill>
      </w:rPr>
    </w:sdtEndPr>
    <w:sdtContent>
      <w:p w14:paraId="738C9B40">
        <w:pPr>
          <w:pStyle w:val="3"/>
          <w:jc w:val="center"/>
          <w:rPr>
            <w:rFonts w:hint="eastAsia" w:ascii="宋体" w:hAnsi="宋体" w:eastAsia="宋体"/>
            <w:color w:val="000000" w:themeColor="text1"/>
            <w:sz w:val="28"/>
            <w:szCs w:val="28"/>
            <w14:textFill>
              <w14:solidFill>
                <w14:schemeClr w14:val="tx1"/>
              </w14:solidFill>
            </w14:textFill>
          </w:rPr>
        </w:pPr>
        <w:r>
          <w:rPr>
            <w:rFonts w:ascii="宋体" w:hAnsi="宋体" w:eastAsia="宋体"/>
            <w:color w:val="000000" w:themeColor="text1"/>
            <w:sz w:val="28"/>
            <w:szCs w:val="28"/>
            <w14:textFill>
              <w14:solidFill>
                <w14:schemeClr w14:val="tx1"/>
              </w14:solidFill>
            </w14:textFill>
          </w:rPr>
          <w:fldChar w:fldCharType="begin"/>
        </w:r>
        <w:r>
          <w:rPr>
            <w:rFonts w:ascii="宋体" w:hAnsi="宋体" w:eastAsia="宋体"/>
            <w:color w:val="000000" w:themeColor="text1"/>
            <w:sz w:val="28"/>
            <w:szCs w:val="28"/>
            <w14:textFill>
              <w14:solidFill>
                <w14:schemeClr w14:val="tx1"/>
              </w14:solidFill>
            </w14:textFill>
          </w:rPr>
          <w:instrText xml:space="preserve">PAGE   \* MERGEFORMAT</w:instrText>
        </w:r>
        <w:r>
          <w:rPr>
            <w:rFonts w:ascii="宋体" w:hAnsi="宋体" w:eastAsia="宋体"/>
            <w:color w:val="000000" w:themeColor="text1"/>
            <w:sz w:val="28"/>
            <w:szCs w:val="28"/>
            <w14:textFill>
              <w14:solidFill>
                <w14:schemeClr w14:val="tx1"/>
              </w14:solidFill>
            </w14:textFill>
          </w:rPr>
          <w:fldChar w:fldCharType="separate"/>
        </w:r>
        <w:r>
          <w:rPr>
            <w:rFonts w:ascii="宋体" w:hAnsi="宋体" w:eastAsia="宋体"/>
            <w:color w:val="000000" w:themeColor="text1"/>
            <w:sz w:val="28"/>
            <w:szCs w:val="28"/>
            <w:lang w:val="zh-CN"/>
            <w14:textFill>
              <w14:solidFill>
                <w14:schemeClr w14:val="tx1"/>
              </w14:solidFill>
            </w14:textFill>
          </w:rPr>
          <w:t>2</w:t>
        </w:r>
        <w:r>
          <w:rPr>
            <w:rFonts w:ascii="宋体" w:hAnsi="宋体" w:eastAsia="宋体"/>
            <w:color w:val="000000" w:themeColor="text1"/>
            <w:sz w:val="28"/>
            <w:szCs w:val="28"/>
            <w14:textFill>
              <w14:solidFill>
                <w14:schemeClr w14:val="tx1"/>
              </w14:solidFill>
            </w14:textFill>
          </w:rPr>
          <w:fldChar w:fldCharType="end"/>
        </w:r>
      </w:p>
    </w:sdtContent>
  </w:sdt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43D4"/>
    <w:rsid w:val="00003FB2"/>
    <w:rsid w:val="00006230"/>
    <w:rsid w:val="00010DEA"/>
    <w:rsid w:val="000307AF"/>
    <w:rsid w:val="00037FC3"/>
    <w:rsid w:val="00076366"/>
    <w:rsid w:val="000818B5"/>
    <w:rsid w:val="00093C7B"/>
    <w:rsid w:val="00095B7C"/>
    <w:rsid w:val="000965A5"/>
    <w:rsid w:val="000A68FC"/>
    <w:rsid w:val="000C3218"/>
    <w:rsid w:val="000D2573"/>
    <w:rsid w:val="000E2C96"/>
    <w:rsid w:val="0010543D"/>
    <w:rsid w:val="00122EC1"/>
    <w:rsid w:val="0014693F"/>
    <w:rsid w:val="00161FF2"/>
    <w:rsid w:val="001B0915"/>
    <w:rsid w:val="001B0D2D"/>
    <w:rsid w:val="001B2051"/>
    <w:rsid w:val="001D42CE"/>
    <w:rsid w:val="00215013"/>
    <w:rsid w:val="00227E27"/>
    <w:rsid w:val="0023017E"/>
    <w:rsid w:val="0023433A"/>
    <w:rsid w:val="00244B3D"/>
    <w:rsid w:val="002504DD"/>
    <w:rsid w:val="00250A97"/>
    <w:rsid w:val="0025143F"/>
    <w:rsid w:val="00265D19"/>
    <w:rsid w:val="0028676A"/>
    <w:rsid w:val="002C62D0"/>
    <w:rsid w:val="002C64D3"/>
    <w:rsid w:val="002D203A"/>
    <w:rsid w:val="002D302F"/>
    <w:rsid w:val="002E23BE"/>
    <w:rsid w:val="002E5DC7"/>
    <w:rsid w:val="00315B8D"/>
    <w:rsid w:val="00321ABF"/>
    <w:rsid w:val="00345741"/>
    <w:rsid w:val="003562E6"/>
    <w:rsid w:val="00356490"/>
    <w:rsid w:val="00392278"/>
    <w:rsid w:val="003A14D4"/>
    <w:rsid w:val="003B5F50"/>
    <w:rsid w:val="003C2464"/>
    <w:rsid w:val="003D19A7"/>
    <w:rsid w:val="003D3193"/>
    <w:rsid w:val="003D3D32"/>
    <w:rsid w:val="003D7148"/>
    <w:rsid w:val="003E353C"/>
    <w:rsid w:val="003E56BA"/>
    <w:rsid w:val="003E6982"/>
    <w:rsid w:val="003F144C"/>
    <w:rsid w:val="00400C7C"/>
    <w:rsid w:val="004047A3"/>
    <w:rsid w:val="0041249D"/>
    <w:rsid w:val="00424154"/>
    <w:rsid w:val="004250C7"/>
    <w:rsid w:val="00425176"/>
    <w:rsid w:val="00435466"/>
    <w:rsid w:val="00456420"/>
    <w:rsid w:val="004573E8"/>
    <w:rsid w:val="0047318F"/>
    <w:rsid w:val="0048270B"/>
    <w:rsid w:val="004A7678"/>
    <w:rsid w:val="004B4E67"/>
    <w:rsid w:val="004B723B"/>
    <w:rsid w:val="004E5416"/>
    <w:rsid w:val="004F058D"/>
    <w:rsid w:val="004F4A40"/>
    <w:rsid w:val="00515018"/>
    <w:rsid w:val="0052042C"/>
    <w:rsid w:val="00524B5C"/>
    <w:rsid w:val="00526CAD"/>
    <w:rsid w:val="00530C9E"/>
    <w:rsid w:val="0054047D"/>
    <w:rsid w:val="00540990"/>
    <w:rsid w:val="0054557D"/>
    <w:rsid w:val="00564F97"/>
    <w:rsid w:val="005653A1"/>
    <w:rsid w:val="00581864"/>
    <w:rsid w:val="00583721"/>
    <w:rsid w:val="005A4841"/>
    <w:rsid w:val="005A67EC"/>
    <w:rsid w:val="005D0773"/>
    <w:rsid w:val="005D2B86"/>
    <w:rsid w:val="005F104D"/>
    <w:rsid w:val="005F2754"/>
    <w:rsid w:val="005F7FD5"/>
    <w:rsid w:val="00603D08"/>
    <w:rsid w:val="00605BEE"/>
    <w:rsid w:val="0061335F"/>
    <w:rsid w:val="006163F0"/>
    <w:rsid w:val="006231DB"/>
    <w:rsid w:val="00626558"/>
    <w:rsid w:val="00636462"/>
    <w:rsid w:val="00655853"/>
    <w:rsid w:val="00662612"/>
    <w:rsid w:val="00663140"/>
    <w:rsid w:val="00663DE5"/>
    <w:rsid w:val="006957AD"/>
    <w:rsid w:val="006B7E47"/>
    <w:rsid w:val="006E367E"/>
    <w:rsid w:val="006E4D96"/>
    <w:rsid w:val="00705B49"/>
    <w:rsid w:val="00710A5A"/>
    <w:rsid w:val="007165DF"/>
    <w:rsid w:val="00731726"/>
    <w:rsid w:val="00733F3A"/>
    <w:rsid w:val="00734D73"/>
    <w:rsid w:val="0074518E"/>
    <w:rsid w:val="007545AA"/>
    <w:rsid w:val="00777090"/>
    <w:rsid w:val="00784E67"/>
    <w:rsid w:val="007A199C"/>
    <w:rsid w:val="007A1F9C"/>
    <w:rsid w:val="007C5BF9"/>
    <w:rsid w:val="007F15D5"/>
    <w:rsid w:val="0080090A"/>
    <w:rsid w:val="008163BF"/>
    <w:rsid w:val="0081696D"/>
    <w:rsid w:val="00831A16"/>
    <w:rsid w:val="00834883"/>
    <w:rsid w:val="00834B99"/>
    <w:rsid w:val="008352A4"/>
    <w:rsid w:val="00835B73"/>
    <w:rsid w:val="00840E0B"/>
    <w:rsid w:val="00845F6A"/>
    <w:rsid w:val="00855875"/>
    <w:rsid w:val="008663AF"/>
    <w:rsid w:val="00872EF2"/>
    <w:rsid w:val="008852DF"/>
    <w:rsid w:val="00896A51"/>
    <w:rsid w:val="008A258B"/>
    <w:rsid w:val="008C4F93"/>
    <w:rsid w:val="008E42AA"/>
    <w:rsid w:val="008E4CA8"/>
    <w:rsid w:val="008E624C"/>
    <w:rsid w:val="008F0002"/>
    <w:rsid w:val="00921E48"/>
    <w:rsid w:val="009220DA"/>
    <w:rsid w:val="00933CF5"/>
    <w:rsid w:val="00934679"/>
    <w:rsid w:val="00940DDB"/>
    <w:rsid w:val="00942EAF"/>
    <w:rsid w:val="009448FD"/>
    <w:rsid w:val="00957991"/>
    <w:rsid w:val="00960A0D"/>
    <w:rsid w:val="00976B60"/>
    <w:rsid w:val="009A1252"/>
    <w:rsid w:val="009B744C"/>
    <w:rsid w:val="009D5A7C"/>
    <w:rsid w:val="009D794C"/>
    <w:rsid w:val="009E5A55"/>
    <w:rsid w:val="009F3A4B"/>
    <w:rsid w:val="009F6DE1"/>
    <w:rsid w:val="00A05629"/>
    <w:rsid w:val="00A0723A"/>
    <w:rsid w:val="00A14558"/>
    <w:rsid w:val="00A22D24"/>
    <w:rsid w:val="00A31AD5"/>
    <w:rsid w:val="00A44D75"/>
    <w:rsid w:val="00A53AD5"/>
    <w:rsid w:val="00A54A2A"/>
    <w:rsid w:val="00A73D17"/>
    <w:rsid w:val="00A77558"/>
    <w:rsid w:val="00A967BF"/>
    <w:rsid w:val="00AA5B72"/>
    <w:rsid w:val="00AB5FBA"/>
    <w:rsid w:val="00AE0E4C"/>
    <w:rsid w:val="00AE2BAB"/>
    <w:rsid w:val="00B00BB3"/>
    <w:rsid w:val="00B01B78"/>
    <w:rsid w:val="00B029E8"/>
    <w:rsid w:val="00B07F6D"/>
    <w:rsid w:val="00B11C3B"/>
    <w:rsid w:val="00B23753"/>
    <w:rsid w:val="00B41C2A"/>
    <w:rsid w:val="00B41DFF"/>
    <w:rsid w:val="00B5291B"/>
    <w:rsid w:val="00B52F24"/>
    <w:rsid w:val="00B55EC9"/>
    <w:rsid w:val="00B60EFC"/>
    <w:rsid w:val="00B83232"/>
    <w:rsid w:val="00B86DAF"/>
    <w:rsid w:val="00BA02B9"/>
    <w:rsid w:val="00BA0BE7"/>
    <w:rsid w:val="00BA53B8"/>
    <w:rsid w:val="00BB7151"/>
    <w:rsid w:val="00BC32E6"/>
    <w:rsid w:val="00BD2545"/>
    <w:rsid w:val="00BE6831"/>
    <w:rsid w:val="00BF377B"/>
    <w:rsid w:val="00C02756"/>
    <w:rsid w:val="00C06318"/>
    <w:rsid w:val="00C1115C"/>
    <w:rsid w:val="00C1681E"/>
    <w:rsid w:val="00C23062"/>
    <w:rsid w:val="00C26BF1"/>
    <w:rsid w:val="00C30762"/>
    <w:rsid w:val="00C37F7E"/>
    <w:rsid w:val="00C43929"/>
    <w:rsid w:val="00C443D4"/>
    <w:rsid w:val="00C50A7C"/>
    <w:rsid w:val="00C6070E"/>
    <w:rsid w:val="00C6624A"/>
    <w:rsid w:val="00C72433"/>
    <w:rsid w:val="00C901AA"/>
    <w:rsid w:val="00C950EE"/>
    <w:rsid w:val="00C96B6D"/>
    <w:rsid w:val="00CC4D10"/>
    <w:rsid w:val="00CE06BE"/>
    <w:rsid w:val="00CF3455"/>
    <w:rsid w:val="00CF37E6"/>
    <w:rsid w:val="00D00D09"/>
    <w:rsid w:val="00D06F03"/>
    <w:rsid w:val="00D558A5"/>
    <w:rsid w:val="00D617BD"/>
    <w:rsid w:val="00D62A5C"/>
    <w:rsid w:val="00D67479"/>
    <w:rsid w:val="00D750D9"/>
    <w:rsid w:val="00D820E5"/>
    <w:rsid w:val="00D82C65"/>
    <w:rsid w:val="00D937BC"/>
    <w:rsid w:val="00DA1A97"/>
    <w:rsid w:val="00DA3B8C"/>
    <w:rsid w:val="00DC3B7F"/>
    <w:rsid w:val="00DC7238"/>
    <w:rsid w:val="00DD0197"/>
    <w:rsid w:val="00DD4BD4"/>
    <w:rsid w:val="00DD6579"/>
    <w:rsid w:val="00DF3984"/>
    <w:rsid w:val="00E00807"/>
    <w:rsid w:val="00E009A2"/>
    <w:rsid w:val="00E03525"/>
    <w:rsid w:val="00E05217"/>
    <w:rsid w:val="00E2263C"/>
    <w:rsid w:val="00E26ED8"/>
    <w:rsid w:val="00E326FB"/>
    <w:rsid w:val="00E40A65"/>
    <w:rsid w:val="00E474BA"/>
    <w:rsid w:val="00E534EF"/>
    <w:rsid w:val="00E63B34"/>
    <w:rsid w:val="00E64463"/>
    <w:rsid w:val="00E86E78"/>
    <w:rsid w:val="00E874AF"/>
    <w:rsid w:val="00E94F39"/>
    <w:rsid w:val="00EA01EB"/>
    <w:rsid w:val="00EB2111"/>
    <w:rsid w:val="00EB495F"/>
    <w:rsid w:val="00EB4C75"/>
    <w:rsid w:val="00EB50BF"/>
    <w:rsid w:val="00EB59A5"/>
    <w:rsid w:val="00EE035D"/>
    <w:rsid w:val="00EE411F"/>
    <w:rsid w:val="00F00528"/>
    <w:rsid w:val="00F0412E"/>
    <w:rsid w:val="00F058ED"/>
    <w:rsid w:val="00F05BD2"/>
    <w:rsid w:val="00F15558"/>
    <w:rsid w:val="00F16AE1"/>
    <w:rsid w:val="00F17534"/>
    <w:rsid w:val="00F23197"/>
    <w:rsid w:val="00F444C5"/>
    <w:rsid w:val="00F50A7B"/>
    <w:rsid w:val="00F53107"/>
    <w:rsid w:val="00F660E1"/>
    <w:rsid w:val="00F66252"/>
    <w:rsid w:val="00F75668"/>
    <w:rsid w:val="00F95807"/>
    <w:rsid w:val="00FA0C20"/>
    <w:rsid w:val="00FA5247"/>
    <w:rsid w:val="00FA5FBF"/>
    <w:rsid w:val="00FB7AF4"/>
    <w:rsid w:val="00FD0398"/>
    <w:rsid w:val="00FF33FC"/>
    <w:rsid w:val="00FF594D"/>
    <w:rsid w:val="551A1CD5"/>
    <w:rsid w:val="5BB01254"/>
    <w:rsid w:val="6C2601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FollowedHyperlink"/>
    <w:basedOn w:val="6"/>
    <w:semiHidden/>
    <w:unhideWhenUsed/>
    <w:qFormat/>
    <w:uiPriority w:val="99"/>
    <w:rPr>
      <w:color w:val="800080" w:themeColor="followedHyperlink"/>
      <w:u w:val="single"/>
      <w14:textFill>
        <w14:solidFill>
          <w14:schemeClr w14:val="folHlink"/>
        </w14:solidFill>
      </w14:textFill>
    </w:rPr>
  </w:style>
  <w:style w:type="character" w:styleId="8">
    <w:name w:val="Hyperlink"/>
    <w:basedOn w:val="6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9">
    <w:name w:val="页眉 字符"/>
    <w:basedOn w:val="6"/>
    <w:link w:val="4"/>
    <w:qFormat/>
    <w:uiPriority w:val="99"/>
    <w:rPr>
      <w:sz w:val="18"/>
      <w:szCs w:val="18"/>
    </w:rPr>
  </w:style>
  <w:style w:type="character" w:customStyle="1" w:styleId="10">
    <w:name w:val="页脚 字符"/>
    <w:basedOn w:val="6"/>
    <w:link w:val="3"/>
    <w:qFormat/>
    <w:uiPriority w:val="99"/>
    <w:rPr>
      <w:sz w:val="18"/>
      <w:szCs w:val="18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character" w:customStyle="1" w:styleId="12">
    <w:name w:val="批注框文本 字符"/>
    <w:basedOn w:val="6"/>
    <w:link w:val="2"/>
    <w:semiHidden/>
    <w:qFormat/>
    <w:uiPriority w:val="99"/>
    <w:rPr>
      <w:sz w:val="18"/>
      <w:szCs w:val="18"/>
    </w:rPr>
  </w:style>
  <w:style w:type="character" w:customStyle="1" w:styleId="13">
    <w:name w:val="Unresolved Mention"/>
    <w:basedOn w:val="6"/>
    <w:semiHidden/>
    <w:unhideWhenUsed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7" Type="http://schemas.openxmlformats.org/officeDocument/2006/relationships/fontTable" Target="fontTable.xml"/><Relationship Id="rId26" Type="http://schemas.openxmlformats.org/officeDocument/2006/relationships/customXml" Target="../customXml/item1.xml"/><Relationship Id="rId25" Type="http://schemas.openxmlformats.org/officeDocument/2006/relationships/image" Target="media/image21.png"/><Relationship Id="rId24" Type="http://schemas.openxmlformats.org/officeDocument/2006/relationships/image" Target="media/image20.png"/><Relationship Id="rId23" Type="http://schemas.openxmlformats.org/officeDocument/2006/relationships/image" Target="media/image19.png"/><Relationship Id="rId22" Type="http://schemas.openxmlformats.org/officeDocument/2006/relationships/image" Target="media/image18.png"/><Relationship Id="rId21" Type="http://schemas.openxmlformats.org/officeDocument/2006/relationships/image" Target="media/image17.png"/><Relationship Id="rId20" Type="http://schemas.openxmlformats.org/officeDocument/2006/relationships/image" Target="media/image16.png"/><Relationship Id="rId2" Type="http://schemas.openxmlformats.org/officeDocument/2006/relationships/settings" Target="settings.xml"/><Relationship Id="rId19" Type="http://schemas.openxmlformats.org/officeDocument/2006/relationships/image" Target="media/image15.png"/><Relationship Id="rId18" Type="http://schemas.openxmlformats.org/officeDocument/2006/relationships/image" Target="media/image14.png"/><Relationship Id="rId17" Type="http://schemas.openxmlformats.org/officeDocument/2006/relationships/image" Target="media/image13.png"/><Relationship Id="rId16" Type="http://schemas.openxmlformats.org/officeDocument/2006/relationships/image" Target="media/image12.png"/><Relationship Id="rId15" Type="http://schemas.openxmlformats.org/officeDocument/2006/relationships/image" Target="media/image11.png"/><Relationship Id="rId14" Type="http://schemas.openxmlformats.org/officeDocument/2006/relationships/image" Target="media/image10.png"/><Relationship Id="rId13" Type="http://schemas.openxmlformats.org/officeDocument/2006/relationships/image" Target="media/image9.png"/><Relationship Id="rId12" Type="http://schemas.openxmlformats.org/officeDocument/2006/relationships/image" Target="media/image8.png"/><Relationship Id="rId11" Type="http://schemas.openxmlformats.org/officeDocument/2006/relationships/image" Target="media/image7.png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AA94A7-B5AD-4DB9-BDB9-70B620357AA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1160</Words>
  <Characters>1257</Characters>
  <Lines>69</Lines>
  <Paragraphs>56</Paragraphs>
  <TotalTime>13</TotalTime>
  <ScaleCrop>false</ScaleCrop>
  <LinksUpToDate>false</LinksUpToDate>
  <CharactersWithSpaces>1270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2025-05-26T07:03:00Z</dcterms:created>
  <dc:creator>张佚名</dc:creator>
  <cp:lastModifiedBy>RAIN</cp:lastModifiedBy>
  <dcterms:modified xsi:type="dcterms:W3CDTF">2025-05-28T08:15:07Z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eyJoZGlkIjoiNDI1NGQ4MDY4NjMxYWVlMzc3ODM2NDE0MmU1ODUxYzYiLCJ1c2VySWQiOiIzNDg4OTU5NjkifQ==</vt:lpwstr>
  </property>
  <property fmtid="{D5CDD505-2E9C-101B-9397-08002B2CF9AE}" pid="3" name="KSOProductBuildVer">
    <vt:lpwstr>2052-12.1.0.21171</vt:lpwstr>
  </property>
  <property fmtid="{D5CDD505-2E9C-101B-9397-08002B2CF9AE}" pid="4" name="ICV">
    <vt:lpwstr>751A01928F8F472AAA86257A56B809D9_12</vt:lpwstr>
  </property>
</Properties>
</file>