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2B75F">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right="44" w:rightChars="21"/>
        <w:jc w:val="both"/>
        <w:textAlignment w:val="auto"/>
        <w:rPr>
          <w:rFonts w:hint="default" w:ascii="黑体" w:hAnsi="黑体" w:eastAsia="黑体" w:cs="黑体"/>
          <w:bCs/>
          <w:color w:val="auto"/>
          <w:sz w:val="32"/>
          <w:szCs w:val="32"/>
          <w:highlight w:val="none"/>
          <w:lang w:val="en" w:eastAsia="zh-CN"/>
        </w:rPr>
      </w:pPr>
      <w:bookmarkStart w:id="0" w:name="_GoBack"/>
      <w:bookmarkEnd w:id="0"/>
      <w:r>
        <w:rPr>
          <w:rFonts w:hint="eastAsia" w:ascii="黑体" w:hAnsi="黑体" w:eastAsia="黑体" w:cs="黑体"/>
          <w:bCs/>
          <w:color w:val="auto"/>
          <w:sz w:val="32"/>
          <w:szCs w:val="32"/>
          <w:highlight w:val="none"/>
          <w:lang w:val="en" w:eastAsia="zh-CN"/>
        </w:rPr>
        <w:t>附件</w:t>
      </w:r>
      <w:r>
        <w:rPr>
          <w:rFonts w:hint="default" w:ascii="黑体" w:hAnsi="黑体" w:eastAsia="黑体" w:cs="黑体"/>
          <w:bCs/>
          <w:color w:val="auto"/>
          <w:sz w:val="32"/>
          <w:szCs w:val="32"/>
          <w:highlight w:val="none"/>
          <w:lang w:val="en" w:eastAsia="zh-CN"/>
        </w:rPr>
        <w:t>1</w:t>
      </w:r>
    </w:p>
    <w:p w14:paraId="1C84A91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202</w:t>
      </w:r>
      <w:r>
        <w:rPr>
          <w:rFonts w:hint="eastAsia" w:ascii="Times New Roman" w:hAnsi="Times New Roman" w:eastAsia="方正小标宋简体" w:cs="Times New Roman"/>
          <w:color w:val="auto"/>
          <w:sz w:val="44"/>
          <w:szCs w:val="44"/>
          <w:highlight w:val="none"/>
          <w:lang w:val="en-US" w:eastAsia="zh-CN"/>
        </w:rPr>
        <w:t>5</w:t>
      </w:r>
      <w:r>
        <w:rPr>
          <w:rFonts w:hint="eastAsia" w:ascii="方正小标宋简体" w:hAnsi="Times New Roman" w:eastAsia="方正小标宋简体"/>
          <w:color w:val="auto"/>
          <w:sz w:val="44"/>
          <w:szCs w:val="44"/>
          <w:highlight w:val="none"/>
          <w:lang w:val="en-US" w:eastAsia="zh-CN"/>
        </w:rPr>
        <w:t>年重点用能单位能源审计计划</w:t>
      </w:r>
    </w:p>
    <w:tbl>
      <w:tblPr>
        <w:tblStyle w:val="6"/>
        <w:tblW w:w="135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3"/>
        <w:gridCol w:w="4660"/>
        <w:gridCol w:w="1222"/>
        <w:gridCol w:w="848"/>
        <w:gridCol w:w="4695"/>
        <w:gridCol w:w="1222"/>
      </w:tblGrid>
      <w:tr w14:paraId="77AA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913" w:type="dxa"/>
            <w:tcBorders>
              <w:top w:val="single" w:color="000000" w:sz="4" w:space="0"/>
              <w:left w:val="single" w:color="000000" w:sz="4" w:space="0"/>
              <w:bottom w:val="single" w:color="000000" w:sz="4" w:space="0"/>
              <w:right w:val="single" w:color="000000" w:sz="4" w:space="0"/>
            </w:tcBorders>
            <w:noWrap/>
            <w:vAlign w:val="center"/>
          </w:tcPr>
          <w:p w14:paraId="5C4EAB12">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06AE78E">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企业名称</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75E3C9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所属区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13B6963">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D4DC68B">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企业名称</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03721BC">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所属区</w:t>
            </w:r>
          </w:p>
        </w:tc>
      </w:tr>
      <w:tr w14:paraId="7FC8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9C22DC5">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1893A01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天津铁厂有限公司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C86215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市级</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171DA6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38B41E1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凯莱英生命科学技术（天津）有限公司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552FEB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5374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A28FC0D">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0B64AB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天津国能津能滨海热电有限公司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F54B70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E0F2DD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676DA1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康师傅（天津）饮品有限公司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67B55A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054D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F5576C0">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2891730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中国建筑第六工程局有限公司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28B2DE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B010E9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C8E8FE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诺和诺德（中国）制药有限公司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E524C2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5725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3E22C2B">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70E80B5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中交第一航务工程局有限公司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59FB6B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D8A768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17</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33A2E45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SEW-传动设备（天津）有限公司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98820D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324D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79CC5377">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55FC8E7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天津港集装箱码头有限公司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857997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A99968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18</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7C2402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天津天合建岭路桥工程科技有限公司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ADA3E0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5C0C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70642654">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2910793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民航机场建设工程有限公司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AC56CC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C99419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19</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973044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天津石化液化空气气体有限公司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094A72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4BC4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4DE7D32">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2BE4773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中交一航局第一工程有限公司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15B552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81A114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20</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73B97F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天津鲁华泓锦新材料科技有限公司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48BD93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2E6B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219237A2">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F66ECF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天津港物流发展有限公司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59783B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90E712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21</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B495E3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天津大港油田运输股份有限公司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D0DA83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7FC3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B807934">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7D2CFE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天津顶津食品有限公司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850042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A91CA7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3B0ACC7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天津市凯特隆焊接材料有限公司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69A59C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6111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416A76D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89C710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天津滨海环保产业发展有限公司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CD46C2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F9E624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23</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5033B2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天津市欣德泰铁粉有限公司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96B647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1982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B56532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E67F2B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中国石油集团渤海钻探工程有限公司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311607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05E687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50C929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天津永生伟业建材有限公司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93EDAA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4D3F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2A7F92A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357FA2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天津顶益食品有限公司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6C3C9A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B9FA65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555AC20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天津市新天钢冷轧板业有限公司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C700C0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4216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616A75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13</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5E9849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诺维信（中国）生物技术有限公司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E19DBE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2B5212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90895F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天津中海华润航运有限公司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D1426D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6B08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A11EB2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2E13E77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国能远华（天津）海运有限公司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698BBE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34C771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5BDC502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天津运力信息科技有限公司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0B1477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51A9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4A0EB2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099328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腾讯数码（天津）有限公司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FDFF6C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7814A6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43</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E791FC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速必达（天津）物联科技有限公司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BB555C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2E3E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94A55C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AF2096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天津港轮驳有限公司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3E464E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F91971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2294C38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天津津海海运有限公司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4D7473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2D65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71EBCA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30</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2E72B05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天津泰达第一太平物业服务有限公司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1D7FEC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B340C8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0AD2E4B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天津太钢天管不锈钢有限公司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D99389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0F20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26F5BF4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B76E2D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天津滨海公共交通有限公司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8AF8F2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AADFE0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A42595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天津中集集装箱有限公司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7613B7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7A53D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7D4CE7B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32</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1C27ECE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金山云（天津）科技发展有限公司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5438FE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FDCBD6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47</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01B1BD7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天津大沽化工股份有限公司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8BBA2A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76AD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4BA1BDB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33</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8FEAF1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天津畅明航运集团有限公司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6E7818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ED0A8A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48</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F01002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华能临港（天津）燃气热电有限公司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5DDBA4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2476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391485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34</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168C4CF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天津药明康德新药开发有限公司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7077F4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A02C7F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49</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2AB5401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中粮佳悦（天津）有限公司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7FB433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5B94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5CAB3A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35</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13ED0B8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华熙生物科技（天津）有限公司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DFB625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A83EAE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50</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4B772A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艾地盟生物科技（天津）有限公司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12A207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26A3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75B3E18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36</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C46A07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华电国际电力股份有限公司天津开发区分公司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80996F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5DCB21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51</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0D62D6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天津新龙桥工程塑料有限公司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69F263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756A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B532DA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788CC6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中石化天津液化天然气有限责任公司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5DC8C7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54FBA1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BD7C4E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天津海底捞餐饮管理有限公司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BF8A62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7E27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4D6F711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CD86CC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天津航空有限责任公司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614517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711100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53</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A7C105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天津三号线轨道交通运营有限公司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949F32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3A69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2C9C32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F85A74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中国铁建大桥工程局集团有限公司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C2E040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E2A87C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EDB4F7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天津市环欧新能源技术有限公司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29AEF1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1B75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B3AB10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40</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1BA5551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海洋石油工程股份有限公司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96A309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88B383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983ADB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国家管网集团天津液化天然气有限责任公司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838CB1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6CA3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7FAF98C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456C6DA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中国移动通信集团天津有限公司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C1D879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33DC3B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38317D8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中新航运（天津）有限公司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960A19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7DFD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3FE2BE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5E1C158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天津东疆航运有限公司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F18B2B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E8072D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05E5171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骊住美标卫生洁具制造（天津）有限公司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AACA5F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7F0D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4FED0D3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55F984F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天津全程德邦物流有限公司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06FD8B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E1026E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73</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FEC568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天津旗滨节能玻璃有限公司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98C575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r>
      <w:tr w14:paraId="08DA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FA2F5B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298FBA3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天津西南海运有限公司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5072F7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E211A0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713FA2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天津市自来水集团有限公司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D358F9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和平区</w:t>
            </w:r>
          </w:p>
        </w:tc>
      </w:tr>
      <w:tr w14:paraId="706E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FD9EC9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60</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79754F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天津港远航国际矿石码头有限公司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BABEBE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27C782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3D0B8C5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天津市热力有限公司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67D916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和平区</w:t>
            </w:r>
          </w:p>
        </w:tc>
      </w:tr>
      <w:tr w14:paraId="506C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46DBC5A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CD95CD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天津市远航矿石物流有限公司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EC8E3A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5012A6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0662CEE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中国联合网络通信有限公司天津市分公司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2FA333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和平区</w:t>
            </w:r>
          </w:p>
        </w:tc>
      </w:tr>
      <w:tr w14:paraId="3629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4202563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62</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5C0B3BD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天津市迟迅航运有限公司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376C05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6FC5F8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77</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2921565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天津津热住建供热有限公司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42038A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和平区</w:t>
            </w:r>
          </w:p>
        </w:tc>
      </w:tr>
      <w:tr w14:paraId="43A6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4B478C5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63</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49913AD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天津两江海运有限公司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B2E663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08DE10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78</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2FAB90A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天津市和平热力有限责任公司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F9C280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和平区</w:t>
            </w:r>
          </w:p>
        </w:tc>
      </w:tr>
      <w:tr w14:paraId="0612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56996B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64</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9A2292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天津港太平洋国际集装箱码头有限公司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F816C0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3F72D3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79</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2D6557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天津市国丰供热有限责任公司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4D7516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河东区</w:t>
            </w:r>
          </w:p>
        </w:tc>
      </w:tr>
      <w:tr w14:paraId="4C1B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41B4FC7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65</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55AF33C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天津东星海泰航运有限公司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29E563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9DB84C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80</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39BDEF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天津三建建筑工程有限公司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B59297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河东区</w:t>
            </w:r>
          </w:p>
        </w:tc>
      </w:tr>
      <w:tr w14:paraId="0E12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2A9896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66</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CAB776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一汽丰田汽车有限公司新能源分公司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64C112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6D89FF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81</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50F4C56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天津市顺通热力有限公司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6AB6A4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河东区</w:t>
            </w:r>
          </w:p>
        </w:tc>
      </w:tr>
      <w:tr w14:paraId="2E78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702F20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5B822AC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一汽—大众汽车有限公司天津分公司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82A8F1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497F5B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82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28A228A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天津市路灯管理处</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B00B2A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河东区</w:t>
            </w:r>
          </w:p>
        </w:tc>
      </w:tr>
      <w:tr w14:paraId="4064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A858F8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144453D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锦湖轮胎（天津）有限公司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0FA245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E074BA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83</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CE2B5C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天津市荣华供热有限公司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F0A88A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河东区</w:t>
            </w:r>
          </w:p>
        </w:tc>
      </w:tr>
      <w:tr w14:paraId="4B7F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3879E7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2D45962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汉特曼轻金属铸造（天津）有限公司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F8C4FD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F2C940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84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11FCC9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天津市华运商贸物业有限公司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6C5572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河东区</w:t>
            </w:r>
          </w:p>
        </w:tc>
      </w:tr>
      <w:tr w14:paraId="0027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2B77B16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70</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B34492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纬湃汽车电子（天津）有限公司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B9A3AB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BFB746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85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260342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中交天津航道局有限公司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FDEB26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河西区</w:t>
            </w:r>
          </w:p>
        </w:tc>
      </w:tr>
      <w:tr w14:paraId="098F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CE138D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FC0478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天津三和铁制品有限公司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EACA88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滨海新区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558228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86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E2ED31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天津枢纽环线铁路有限公司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3D86F0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河西区</w:t>
            </w:r>
          </w:p>
        </w:tc>
      </w:tr>
      <w:tr w14:paraId="125F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AA66F3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87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F54ADE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天津市津安热电有限公司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ADFE48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河西区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21A35A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713D29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天津市人民医院</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5E21A5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红桥区</w:t>
            </w:r>
          </w:p>
        </w:tc>
      </w:tr>
      <w:tr w14:paraId="7213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063ABD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88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7ABB46F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天津市房信供热有限公司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00DA01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河西区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D22C4A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103</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E638C2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天津国能津能热电有限公司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A4D0F9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0280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2ED2229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89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A8C69D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天津市公交集团第二客运有限公司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4AFFD6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河西区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89C6D2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359FCE7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天津军粮城发电有限公司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3C0256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02AC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F4D8F3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90</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76BD1F2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天津职业技术师范大学</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BDEB96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河西区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81811E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373731B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天津市公交集团第四客运有限公司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BCA9B8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722C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43F6071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F79A59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天津市天津医院（河西院区）</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E4B9FB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河西区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E2A2F3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4D4122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天津津滨威立雅水业有限公司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5D78CB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5060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2D9AE4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92</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CC564B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天津外国语大学</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2A0E11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河西区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88A786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107</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B3F64E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神铁二号线（天津）轨道交通运营有限公司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33D081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6346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2879F1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93</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4A1EB2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天津一号线轨道交通运营有限公司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8AC0E2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南开区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89ACE6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108</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8BF32C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中节能（天津）环保能源有限公司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CC9E36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0A8A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7D08AC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94</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46BB5F4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大悦城（天津）有限公司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84E086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南开区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A90143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109</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64EB9D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天津市明华物流有限公司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14C89C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1EF7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4B40FC8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41B95E4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天津市公交集团第三客运有限公司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593405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南开区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8E221D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110</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E91214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天津华润万家生活超市有限公司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CD33D2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1CE5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A4FCB9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96</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1D3EFA2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天津创业环保集团股份有限公司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E36438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南开区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DF4F94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111</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FB9A55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中汽研新能源汽车检验中心（天津）有限公司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4022A2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6311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6566BF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5CF28A7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天津市第一中心医院</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95635D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南开区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13193D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2D57BD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天津安达物流股份有限公司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D395A3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3249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741614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7152A1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天津国能海运有限公司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1688B2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河北区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1F87D3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113</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605C36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中汽研汽车检验中心（天津）有限公司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9EC5F5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4DE1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6D9434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ACF445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天津二建建筑工程有限公司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B7CAC9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河北区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99B765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64E654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天津市特钢精锻有限公司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3EBECD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2023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3D8C8B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100</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4B06E76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天津泰嘉热力管理有限公司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E9E463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河北区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FAAE05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3945093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中冶建工集团（天津）建设工程有限公司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D521A8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551C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28C8218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5650D18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中铁十五局集团第五工程有限公司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4F2FAB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红桥区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CA6471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17451F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天津滨海国际机场有限公司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999106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r>
      <w:tr w14:paraId="4F55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866678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015F4E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天津京邦达供应链科技有限公司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43082C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东丽区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F6BD5D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132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E9B9CE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天津蓝亿盛环境科技有限公司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F3AE77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津南区</w:t>
            </w:r>
          </w:p>
        </w:tc>
      </w:tr>
      <w:tr w14:paraId="78D1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5D8236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2B2904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中粮利金（天津）粮油股份有限公司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374478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73A901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133</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7F3710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天津市增特集团有限公司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221BC4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津南区</w:t>
            </w:r>
          </w:p>
        </w:tc>
      </w:tr>
      <w:tr w14:paraId="388A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2378419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777A22C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一汽丰田发动机（天津）有限公司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83B028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7BBC3F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134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A9B795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中铁十八局集团有限公司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EE56A6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津南区</w:t>
            </w:r>
          </w:p>
        </w:tc>
      </w:tr>
      <w:tr w14:paraId="6AE7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825BAA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120</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42A1D49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凑凑（天津）餐饮管理有限公司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64ABA1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138B3F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135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56AF139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天津市津热集团北辰供热有限公司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355DA9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北辰区</w:t>
            </w:r>
          </w:p>
        </w:tc>
      </w:tr>
      <w:tr w14:paraId="38BC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778454F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4E15B01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天津轨道交通运营集团有限公司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F65F96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20C672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136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0E57E59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天津光大兴辰环保能源有限公司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C7F50E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北辰区</w:t>
            </w:r>
          </w:p>
        </w:tc>
      </w:tr>
      <w:tr w14:paraId="302A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F5DE86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122</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2D03347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天津市新宇彩板有限公司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59270D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DDDBBE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137</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5F6B6ED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天津市公交集团第一客运有限公司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2BAD25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北辰区</w:t>
            </w:r>
          </w:p>
        </w:tc>
      </w:tr>
      <w:tr w14:paraId="060E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14408C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123</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7C075B7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天津宝胜热能投资有限公司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B31837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CFBA41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138</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C8723E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天津市晨兴力克环保科技发展有限公司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DC3256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北辰区</w:t>
            </w:r>
          </w:p>
        </w:tc>
      </w:tr>
      <w:tr w14:paraId="3A30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2F34FE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124</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1393D0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天津大桥焊丝有限公司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E04D10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4DB46F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139</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3D79AFB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天津万达轮胎有限公司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DED09E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北辰区</w:t>
            </w:r>
          </w:p>
        </w:tc>
      </w:tr>
      <w:tr w14:paraId="4FA9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0BC06C2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125</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47924B9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神钢汽车铝材（天津）有限公司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2F7588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C82D77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140</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DF4139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天津巴士实业有限公司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1ADA1D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北辰区</w:t>
            </w:r>
          </w:p>
        </w:tc>
      </w:tr>
      <w:tr w14:paraId="5C32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7850F77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126</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01FECF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中芯国际集成电路制造（天津）有限公司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210CE7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51DDFE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141</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5AD72D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优博络客新型建材（天津）有限公司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F90D98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北辰区</w:t>
            </w:r>
          </w:p>
        </w:tc>
      </w:tr>
      <w:tr w14:paraId="131D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2C5251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226064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恩智浦半导体（天津）有限公司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C7B153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B526C0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142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1D459C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弗兰德传动系统有限公司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7A3CE2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北辰区</w:t>
            </w:r>
          </w:p>
        </w:tc>
      </w:tr>
      <w:tr w14:paraId="0898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757ED74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A7E947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空气化工产品（天津）有限公司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BA0B45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F185FE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143</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A13339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天津爱旭太阳能科技有限公司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A12EC3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北辰区</w:t>
            </w:r>
          </w:p>
        </w:tc>
      </w:tr>
      <w:tr w14:paraId="7588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A304FF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2D46D6A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天津师范大学</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289EE3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F856C00">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9AD635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海皇食品（天津）有限公司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52895B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北辰区</w:t>
            </w:r>
          </w:p>
        </w:tc>
      </w:tr>
      <w:tr w14:paraId="47E2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6944AA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130</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18570552">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仿宋_GB2312" w:hAnsi="宋体" w:eastAsia="仿宋_GB2312" w:cs="仿宋_GB2312"/>
                <w:i w:val="0"/>
                <w:color w:val="000000"/>
                <w:kern w:val="0"/>
                <w:sz w:val="22"/>
                <w:szCs w:val="22"/>
                <w:u w:val="none"/>
                <w:lang w:val="en-US" w:eastAsia="zh-CN" w:bidi="ar"/>
              </w:rPr>
              <w:t>天津理工大学</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8E3162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西青区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D7C18E3">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0A5741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天津商业大学</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F9DD49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北辰区</w:t>
            </w:r>
          </w:p>
        </w:tc>
      </w:tr>
      <w:tr w14:paraId="0972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283C42A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131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DC789B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国家会展中心（天津）有限责任公司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554027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津南区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2C97618">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278BC44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天津松远运输有限公司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8DCB91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r>
      <w:tr w14:paraId="4106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1CC737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147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4762263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天津国兴东运物流有限公司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D0E2B4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5B6F5B6">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8A8E7E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天津国安盟固利新材料科技股份有限公司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A8ADD3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宝坻区</w:t>
            </w:r>
          </w:p>
        </w:tc>
      </w:tr>
      <w:tr w14:paraId="7F64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065EC8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148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A688A3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天津广利红运运输有限责任公司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3B088A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E331A9C">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163</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3C0FA3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天津朗福服饰有限公司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46A02E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宝坻区</w:t>
            </w:r>
          </w:p>
        </w:tc>
      </w:tr>
      <w:tr w14:paraId="4264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208A480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149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2BDDD1C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天津光华物流有限公司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0B622A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E94681C">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066B682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天津市新天钢联合特钢有限公司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5A34A1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宁河区</w:t>
            </w:r>
          </w:p>
        </w:tc>
      </w:tr>
      <w:tr w14:paraId="0E14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F50475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150</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AE67AE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天津杰锋钢管工贸有限公司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17B4AA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AE4CB0A">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7BEA72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天津绿动环保能源有限公司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E28874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宁河区</w:t>
            </w:r>
          </w:p>
        </w:tc>
      </w:tr>
      <w:tr w14:paraId="31A7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8C7B47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7EFF4D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绫致时装（天津）有限公司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67938D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047782B">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4DA3F4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天津津德制钢有限公司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54B803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宁河区</w:t>
            </w:r>
          </w:p>
        </w:tc>
      </w:tr>
      <w:tr w14:paraId="1AAC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7C6D501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152</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68B1198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奥蓝际德国际大酒店有限责任公司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3C987C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17EAAC3">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167</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119413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天津合荣钛业有限公司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F5906A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宁河区</w:t>
            </w:r>
          </w:p>
        </w:tc>
      </w:tr>
      <w:tr w14:paraId="07B1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A5DC45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153</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E88A7A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天津华电福源热电有限公司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A8A8C4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65B4E68">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168</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4D32D62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天津京诚运输有限公司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D15AF4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宁河区</w:t>
            </w:r>
          </w:p>
        </w:tc>
      </w:tr>
      <w:tr w14:paraId="4D59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738DC1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154</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CB7436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天津伊利乳品有限责任公司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503DE3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55EB089">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169</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AE0EAB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天津市腾源环保科技有限公司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773880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r>
      <w:tr w14:paraId="6EE0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ED5379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155</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447981D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天津冠芳果汁有限公司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3269FA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0D71E61">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170</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BBC0B1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天津市兆博实业有限公司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957DBD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r>
      <w:tr w14:paraId="78B1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6E43ED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156</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584B138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中储慧通（天津）物流有限公司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59D569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A509E51">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171</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69B017F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天津市鑫丰包装制品有限公司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730ED9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r>
      <w:tr w14:paraId="5632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C178EA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25A329C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天津君利供热有限公司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718B64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CA1CD6B">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3BD37B9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天津市源泰工贸有限公司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73572D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r>
      <w:tr w14:paraId="15CC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6F5D1AD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C74BE9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艾斯迪（天津）汽车零部件有限公司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D8A271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武清区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75ABCCD">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173</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597E4E1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天津保利达钢铁有限公司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8AEAD3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r>
      <w:tr w14:paraId="09DE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3CB8214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F9AF75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天津交通巴士有限公司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5E26BB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宝坻区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8643B19">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174</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0CE3553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天津福意金属制品有限公司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0C7EDF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r>
      <w:tr w14:paraId="1307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787910C5">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160</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F01281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天津创导热材料有限公司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50BF0A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宝坻区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F8AB57E">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175</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097D35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台玻天津玻璃有限公司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365790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r>
      <w:tr w14:paraId="5E16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E7759AA">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161</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09FD5CD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天津东皋膜技术有限公司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B46E7F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宝坻区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0ECC3E7">
            <w:pPr>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176</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21DBF70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天津爱玛车业科技有限公司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5FDBF8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r>
      <w:tr w14:paraId="6F47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4CFCB4A5">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177</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1F44ED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天津民祥药业有限公司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B260B7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14BCC6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4"/>
                <w:szCs w:val="24"/>
                <w:u w:val="none"/>
                <w:lang w:val="en-US" w:eastAsia="zh-CN"/>
              </w:rPr>
              <w:t>180</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7C522C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天津市华旺钢管制造有限公司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25E7F02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r>
      <w:tr w14:paraId="56C1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5B0105F3">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178</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78C0BFC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天津申瑞运输服务有限公司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47D970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324988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4"/>
                <w:szCs w:val="24"/>
                <w:u w:val="none"/>
                <w:lang w:val="en-US" w:eastAsia="zh-CN"/>
              </w:rPr>
              <w:t>181</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265F01B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天津金都钢铁有限公司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03DDBD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r>
      <w:tr w14:paraId="4788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noWrap/>
            <w:vAlign w:val="center"/>
          </w:tcPr>
          <w:p w14:paraId="15956ABB">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179</w:t>
            </w:r>
          </w:p>
        </w:tc>
        <w:tc>
          <w:tcPr>
            <w:tcW w:w="4660" w:type="dxa"/>
            <w:tcBorders>
              <w:top w:val="single" w:color="000000" w:sz="4" w:space="0"/>
              <w:left w:val="single" w:color="000000" w:sz="4" w:space="0"/>
              <w:bottom w:val="single" w:color="000000" w:sz="4" w:space="0"/>
              <w:right w:val="single" w:color="000000" w:sz="4" w:space="0"/>
            </w:tcBorders>
            <w:noWrap/>
            <w:vAlign w:val="center"/>
          </w:tcPr>
          <w:p w14:paraId="36F35D9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天津市静海区科慧热力有限责任公司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1BDC56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静海区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010F8A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4"/>
                <w:szCs w:val="24"/>
                <w:u w:val="none"/>
                <w:lang w:val="en-US" w:eastAsia="zh-CN"/>
              </w:rPr>
              <w:t>182</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C037B9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天津矿山工程有限公司</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84895B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蓟州区</w:t>
            </w:r>
          </w:p>
        </w:tc>
      </w:tr>
    </w:tbl>
    <w:p w14:paraId="5BEED9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eastAsia" w:ascii="黑体" w:hAnsi="黑体" w:eastAsia="黑体" w:cs="黑体"/>
          <w:i w:val="0"/>
          <w:caps w:val="0"/>
          <w:color w:val="3A3A3A"/>
          <w:spacing w:val="0"/>
          <w:sz w:val="32"/>
          <w:szCs w:val="32"/>
          <w:shd w:val="clear" w:color="auto" w:fill="FFFFFF"/>
        </w:rPr>
      </w:pPr>
    </w:p>
    <w:p w14:paraId="0D3D15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eastAsia" w:ascii="黑体" w:hAnsi="黑体" w:eastAsia="黑体" w:cs="黑体"/>
          <w:i w:val="0"/>
          <w:caps w:val="0"/>
          <w:color w:val="3A3A3A"/>
          <w:spacing w:val="0"/>
          <w:sz w:val="32"/>
          <w:szCs w:val="32"/>
          <w:shd w:val="clear" w:color="auto" w:fill="FFFFFF"/>
        </w:rPr>
      </w:pPr>
    </w:p>
    <w:p w14:paraId="12629E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eastAsia" w:ascii="黑体" w:hAnsi="黑体" w:eastAsia="黑体" w:cs="黑体"/>
          <w:i w:val="0"/>
          <w:caps w:val="0"/>
          <w:color w:val="3A3A3A"/>
          <w:spacing w:val="0"/>
          <w:sz w:val="32"/>
          <w:szCs w:val="32"/>
          <w:shd w:val="clear" w:color="auto" w:fill="FFFFFF"/>
        </w:rPr>
      </w:pPr>
    </w:p>
    <w:p w14:paraId="6D9997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eastAsia" w:ascii="黑体" w:hAnsi="黑体" w:eastAsia="黑体" w:cs="黑体"/>
          <w:i w:val="0"/>
          <w:caps w:val="0"/>
          <w:color w:val="3A3A3A"/>
          <w:spacing w:val="0"/>
          <w:sz w:val="32"/>
          <w:szCs w:val="32"/>
          <w:shd w:val="clear" w:color="auto" w:fill="FFFFFF"/>
        </w:rPr>
      </w:pPr>
    </w:p>
    <w:p w14:paraId="1CBAFD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eastAsia" w:ascii="黑体" w:hAnsi="黑体" w:eastAsia="黑体" w:cs="黑体"/>
          <w:i w:val="0"/>
          <w:caps w:val="0"/>
          <w:color w:val="3A3A3A"/>
          <w:spacing w:val="0"/>
          <w:sz w:val="32"/>
          <w:szCs w:val="32"/>
          <w:shd w:val="clear" w:color="auto" w:fill="FFFFFF"/>
        </w:rPr>
      </w:pPr>
    </w:p>
    <w:p w14:paraId="7EE298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eastAsia" w:ascii="黑体" w:hAnsi="黑体" w:eastAsia="黑体" w:cs="黑体"/>
          <w:i w:val="0"/>
          <w:caps w:val="0"/>
          <w:color w:val="3A3A3A"/>
          <w:spacing w:val="0"/>
          <w:sz w:val="32"/>
          <w:szCs w:val="32"/>
          <w:shd w:val="clear" w:color="auto" w:fill="FFFFFF"/>
        </w:rPr>
      </w:pPr>
    </w:p>
    <w:p w14:paraId="095445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eastAsia" w:ascii="黑体" w:hAnsi="黑体" w:eastAsia="黑体" w:cs="黑体"/>
          <w:i w:val="0"/>
          <w:caps w:val="0"/>
          <w:color w:val="3A3A3A"/>
          <w:spacing w:val="0"/>
          <w:sz w:val="32"/>
          <w:szCs w:val="32"/>
          <w:shd w:val="clear" w:color="auto" w:fill="FFFFFF"/>
        </w:rPr>
      </w:pPr>
    </w:p>
    <w:p w14:paraId="01EC62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eastAsia" w:ascii="黑体" w:hAnsi="黑体" w:eastAsia="黑体" w:cs="黑体"/>
          <w:i w:val="0"/>
          <w:caps w:val="0"/>
          <w:color w:val="3A3A3A"/>
          <w:spacing w:val="0"/>
          <w:sz w:val="32"/>
          <w:szCs w:val="32"/>
          <w:shd w:val="clear" w:color="auto" w:fill="FFFFFF"/>
        </w:rPr>
      </w:pPr>
    </w:p>
    <w:p w14:paraId="6B89B5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eastAsia" w:ascii="黑体" w:hAnsi="黑体" w:eastAsia="黑体" w:cs="黑体"/>
          <w:i w:val="0"/>
          <w:caps w:val="0"/>
          <w:color w:val="3A3A3A"/>
          <w:spacing w:val="0"/>
          <w:sz w:val="32"/>
          <w:szCs w:val="32"/>
          <w:shd w:val="clear" w:color="auto" w:fill="FFFFFF"/>
        </w:rPr>
      </w:pPr>
    </w:p>
    <w:p w14:paraId="5E55D4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eastAsia" w:ascii="黑体" w:hAnsi="黑体" w:eastAsia="黑体" w:cs="黑体"/>
          <w:i w:val="0"/>
          <w:caps w:val="0"/>
          <w:color w:val="3A3A3A"/>
          <w:spacing w:val="0"/>
          <w:sz w:val="32"/>
          <w:szCs w:val="32"/>
          <w:shd w:val="clear" w:color="auto" w:fill="FFFFFF"/>
        </w:rPr>
      </w:pPr>
    </w:p>
    <w:p w14:paraId="09E68A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0"/>
        <w:rPr>
          <w:rFonts w:hint="default" w:ascii="黑体" w:hAnsi="黑体" w:eastAsia="黑体" w:cs="黑体"/>
          <w:i w:val="0"/>
          <w:caps w:val="0"/>
          <w:color w:val="3A3A3A"/>
          <w:spacing w:val="0"/>
          <w:sz w:val="32"/>
          <w:szCs w:val="32"/>
          <w:lang w:val="en"/>
        </w:rPr>
      </w:pPr>
      <w:r>
        <w:rPr>
          <w:rFonts w:hint="eastAsia" w:ascii="黑体" w:hAnsi="黑体" w:eastAsia="黑体" w:cs="黑体"/>
          <w:i w:val="0"/>
          <w:caps w:val="0"/>
          <w:color w:val="3A3A3A"/>
          <w:spacing w:val="0"/>
          <w:sz w:val="32"/>
          <w:szCs w:val="32"/>
          <w:shd w:val="clear" w:color="auto" w:fill="FFFFFF"/>
        </w:rPr>
        <w:t>附件</w:t>
      </w:r>
      <w:r>
        <w:rPr>
          <w:rFonts w:hint="default" w:ascii="黑体" w:hAnsi="黑体" w:eastAsia="黑体" w:cs="黑体"/>
          <w:i w:val="0"/>
          <w:caps w:val="0"/>
          <w:color w:val="3A3A3A"/>
          <w:spacing w:val="0"/>
          <w:sz w:val="32"/>
          <w:szCs w:val="32"/>
          <w:shd w:val="clear" w:color="auto" w:fill="FFFFFF"/>
          <w:lang w:val="en"/>
        </w:rPr>
        <w:t>2</w:t>
      </w:r>
    </w:p>
    <w:p w14:paraId="195C12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2" w:lineRule="atLeast"/>
        <w:ind w:right="0"/>
        <w:jc w:val="center"/>
        <w:rPr>
          <w:rFonts w:hint="eastAsia" w:ascii="方正小标宋简体" w:hAnsi="方正小标宋简体" w:eastAsia="方正小标宋简体" w:cs="方正小标宋简体"/>
          <w:i w:val="0"/>
          <w:caps w:val="0"/>
          <w:color w:val="3A3A3A"/>
          <w:spacing w:val="0"/>
          <w:sz w:val="40"/>
          <w:szCs w:val="40"/>
        </w:rPr>
      </w:pPr>
      <w:r>
        <w:rPr>
          <w:rFonts w:hint="eastAsia" w:ascii="方正小标宋简体" w:hAnsi="方正小标宋简体" w:eastAsia="方正小标宋简体" w:cs="方正小标宋简体"/>
          <w:i w:val="0"/>
          <w:caps w:val="0"/>
          <w:color w:val="3A3A3A"/>
          <w:spacing w:val="0"/>
          <w:sz w:val="40"/>
          <w:szCs w:val="40"/>
          <w:shd w:val="clear" w:color="auto" w:fill="FFFFFF"/>
        </w:rPr>
        <w:t>重点用能单位能源审计报告内容和深度要求</w:t>
      </w:r>
    </w:p>
    <w:tbl>
      <w:tblPr>
        <w:tblStyle w:val="6"/>
        <w:tblW w:w="5308"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60" w:type="dxa"/>
          <w:left w:w="60" w:type="dxa"/>
          <w:bottom w:w="60" w:type="dxa"/>
          <w:right w:w="60" w:type="dxa"/>
        </w:tblCellMar>
      </w:tblPr>
      <w:tblGrid>
        <w:gridCol w:w="1064"/>
        <w:gridCol w:w="1942"/>
        <w:gridCol w:w="4345"/>
        <w:gridCol w:w="1801"/>
        <w:gridCol w:w="5234"/>
      </w:tblGrid>
      <w:tr w14:paraId="144807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585" w:hRule="atLeast"/>
          <w:tblHeader/>
        </w:trPr>
        <w:tc>
          <w:tcPr>
            <w:tcW w:w="37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5DA97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t>审计</w:t>
            </w:r>
          </w:p>
          <w:p w14:paraId="709551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t>内容</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B1D78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t>审计项目</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803FB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t>内容要求</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547846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t>规定图表要求</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23C56F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t>深度要求</w:t>
            </w:r>
          </w:p>
        </w:tc>
      </w:tr>
      <w:tr w14:paraId="75B87F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83A96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审计</w:t>
            </w:r>
          </w:p>
          <w:p w14:paraId="27E4C7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摘要</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86BC3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摘   要</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top"/>
          </w:tcPr>
          <w:p w14:paraId="706758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99" w:right="0" w:hanging="199"/>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1、用能单位简况</w:t>
            </w:r>
          </w:p>
          <w:p w14:paraId="708CDB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2、用能单位能源管理现状</w:t>
            </w:r>
          </w:p>
          <w:p w14:paraId="2F9E3F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3、用能单位能源消费结构</w:t>
            </w:r>
          </w:p>
          <w:p w14:paraId="69762E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4、用能单位主要产品或工序能耗指标完成情况</w:t>
            </w:r>
          </w:p>
          <w:p w14:paraId="3742CE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5、用能单位能源利用效果评价</w:t>
            </w:r>
          </w:p>
          <w:p w14:paraId="50E516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6、用能单位存在的主要问题，拟采</w:t>
            </w:r>
            <w:r>
              <w:rPr>
                <w:rFonts w:hint="default" w:ascii="Times New Roman" w:hAnsi="Times New Roman" w:eastAsia="仿宋_GB2312" w:cs="Times New Roman"/>
                <w:sz w:val="21"/>
                <w:szCs w:val="21"/>
                <w:lang w:eastAsia="zh-CN"/>
              </w:rPr>
              <w:t>取</w:t>
            </w:r>
            <w:r>
              <w:rPr>
                <w:rFonts w:hint="default" w:ascii="Times New Roman" w:hAnsi="Times New Roman" w:eastAsia="仿宋_GB2312" w:cs="Times New Roman"/>
                <w:sz w:val="21"/>
                <w:szCs w:val="21"/>
              </w:rPr>
              <w:t>的主要节能技措和能源管理建议</w:t>
            </w:r>
          </w:p>
          <w:p w14:paraId="7D319F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7、审计结论和建议</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4F246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能源消费结构表</w:t>
            </w:r>
          </w:p>
          <w:p w14:paraId="0460D8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主要能耗指标表</w:t>
            </w:r>
          </w:p>
          <w:p w14:paraId="318118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审计数据汇总表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2B8A3F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语言精练，简明扼要，概括报告内容</w:t>
            </w:r>
          </w:p>
          <w:p w14:paraId="667512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有重要能耗指标数据</w:t>
            </w:r>
          </w:p>
          <w:p w14:paraId="773697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有评价、技措、建议和结论</w:t>
            </w:r>
          </w:p>
          <w:p w14:paraId="23F1A2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2000字以内</w:t>
            </w:r>
          </w:p>
        </w:tc>
      </w:tr>
      <w:tr w14:paraId="615C33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restar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FB3D6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1、审计事项说明</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C8B69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1.1任务来源</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751F2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国家、天津市下达计划或自行安排</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89595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4BEE0A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需注明下达文件名称。</w:t>
            </w:r>
          </w:p>
        </w:tc>
      </w:tr>
      <w:tr w14:paraId="3561AA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E11DC8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6425F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1.2审计依据</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A7A8D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列出有关法律、法规、标准、规范、文件</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5AD78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39F52C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法律、法规、标准、规范和文件现行、有效、齐全。</w:t>
            </w:r>
          </w:p>
        </w:tc>
      </w:tr>
      <w:tr w14:paraId="52C2A8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5859B37">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FB964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1.3审计期</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DDF7B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通常为规定的审计年（财务制度年）或特定时间段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03000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审计期前1-2年为对比年</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062779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写清具体起止时间（年、月、日）。</w:t>
            </w:r>
          </w:p>
        </w:tc>
      </w:tr>
      <w:tr w14:paraId="531FE3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547F780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F2D09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1.4审计范围、边界和目标</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2B0D5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明确审计具体范围、边界和目标</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1317C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7BFA9F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明确并说明审计项目的边界，边界内能耗统计范围与产值、产量统计范围一致；按照《能源审计技术通则》（GB/T 17166）确定明确的能源审计内容和目标。</w:t>
            </w:r>
          </w:p>
        </w:tc>
      </w:tr>
      <w:tr w14:paraId="2BF369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550"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77E3C5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66AA0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1.5审计流程和方法</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02AFF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本次审计采取的基本工作程序和方法</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57325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789B0C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按照《能源审计技术通则》（GB/T 17166）中企业能源审计的流程要求，说明审计具体工作程序和方法</w:t>
            </w:r>
          </w:p>
        </w:tc>
      </w:tr>
      <w:tr w14:paraId="707B6D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475"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50E80D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F66AD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1.6审计开展的时间进度</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32BF9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本次审计开展的时间进度</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D59C2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5E0DC3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按照审计流程，描述审计工作开展的时间进度情况。</w:t>
            </w:r>
          </w:p>
        </w:tc>
      </w:tr>
      <w:tr w14:paraId="64920A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F8C777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60680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1.7审计情况说明</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6AA83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上轮能源审计措施落实情况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99246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4AB4DB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说明上轮能源审计提出的能源管理、节能改进措施落实情况，首次开展能源审计的用能单位应说明。</w:t>
            </w:r>
          </w:p>
        </w:tc>
      </w:tr>
      <w:tr w14:paraId="5D157D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restar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644DA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2、基本情况</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06FDE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2.1用能单位简况</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570001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单位性质、隶属关系、主要产品、主要生产工艺和设备能力、工业总产值、增加值、利税，员工数，占地面积、厂区布置、坐落地址、组织结构等相关内容</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48B29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单位概况及主要技术经济指标一览表</w:t>
            </w:r>
          </w:p>
          <w:p w14:paraId="167729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组织结构图</w:t>
            </w:r>
          </w:p>
          <w:p w14:paraId="7A2E0F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厂区平面图</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12893B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单位介绍的主要内容全面准确；</w:t>
            </w:r>
          </w:p>
          <w:p w14:paraId="3B458A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单位平面图可用文字叙述替代。</w:t>
            </w:r>
          </w:p>
        </w:tc>
      </w:tr>
      <w:tr w14:paraId="49F446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17E998D">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86103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2.2主要产品生产工艺概况</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65537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1、主要产品介绍</w:t>
            </w:r>
          </w:p>
          <w:p w14:paraId="45850E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199" w:right="0" w:hanging="199"/>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2、主要生产工艺说明</w:t>
            </w:r>
          </w:p>
          <w:p w14:paraId="4A34D7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⑴工艺流程图</w:t>
            </w:r>
          </w:p>
          <w:p w14:paraId="459412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⑵工艺流程说明</w:t>
            </w:r>
          </w:p>
          <w:p w14:paraId="70C59C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⑶主要工艺能源消耗状况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773B6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工艺流程图：从原料到成品的流程</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66A559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对主要工艺介绍简明扼要；</w:t>
            </w:r>
          </w:p>
          <w:p w14:paraId="5A1823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说明流程图中能耗的主要工艺框（工艺或装置）的能耗情况</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动力消耗</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w:t>
            </w:r>
          </w:p>
          <w:p w14:paraId="2F8ECC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主要工艺、装置、主要设备的先进性描述。</w:t>
            </w:r>
          </w:p>
        </w:tc>
      </w:tr>
      <w:tr w14:paraId="7B3F9F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2557"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9093FB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033AB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2.3供能系统情况</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3C3CD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电力系统、热力系统、其他能源（含耗能工质）转换（或生产）系统情况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82E92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绘制电力系统图、热力系统图、其他能源（含耗能工质）转换（或生产）系统图</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68A4DC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对主要供能系统介绍简明扼要（供能系统除输配环节单元外，包括企业自产二次能源和耗能工质的生产单元）；</w:t>
            </w:r>
          </w:p>
          <w:p w14:paraId="33DFB9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合能源系统图说明能源和耗能工质供应来源、线路或管网条件、能源品质参数，加工转换设备、二次能源及耗能工质性能参数，输送分配线路或管网系统分布，最终使用系统包括：生产线系统、辅助系统、附属系统的最终用能单元。</w:t>
            </w:r>
          </w:p>
        </w:tc>
      </w:tr>
      <w:tr w14:paraId="53025E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017BE1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253D7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2.4主要用能系统、过程、设施和设备</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F00EC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收集并列出主要用能系统、过程、设施和设备清单</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FB874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主要用能系统、过程、设施和设备列表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0AE4FE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清单列表应包括：名称、型号、功率/容量、数量、用能种类、年度运行时间、投产日期等。</w:t>
            </w:r>
          </w:p>
        </w:tc>
      </w:tr>
      <w:tr w14:paraId="269008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restar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4CEB8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3、能源管理、统计状况</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0F646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3.1节能目标</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24FDF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确定的节能目标及达到目标责任制情况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A22EA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能源管理和节能目标文件</w:t>
            </w:r>
          </w:p>
          <w:p w14:paraId="3EAB2B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目标责任制考核文件</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600F43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包括单位“十</w:t>
            </w:r>
            <w:r>
              <w:rPr>
                <w:rFonts w:hint="default" w:ascii="Times New Roman" w:hAnsi="Times New Roman" w:eastAsia="仿宋_GB2312" w:cs="Times New Roman"/>
                <w:sz w:val="21"/>
                <w:szCs w:val="21"/>
                <w:lang w:eastAsia="zh-CN"/>
              </w:rPr>
              <w:t>四</w:t>
            </w:r>
            <w:r>
              <w:rPr>
                <w:rFonts w:hint="default" w:ascii="Times New Roman" w:hAnsi="Times New Roman" w:eastAsia="仿宋_GB2312" w:cs="Times New Roman"/>
                <w:sz w:val="21"/>
                <w:szCs w:val="21"/>
              </w:rPr>
              <w:t>五”节能规划目标和年度目标。无节能目标的必须在审计期间制定公布，并作说明。评价节能目标责任制实施情况，要求有具体数据。</w:t>
            </w:r>
          </w:p>
        </w:tc>
      </w:tr>
      <w:tr w14:paraId="139D47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7492A3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297CD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3.2能源管理机构和职责</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69280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要明确节能管理网络、能源管理机构、能源管理人员设置情况，管理机构的职责</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4F0F4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节能管理体系网络图</w:t>
            </w:r>
          </w:p>
          <w:p w14:paraId="784EE1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能源管理负责人任命文件</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3096CA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考察能源管理岗位负责人的基本条件，备案情况，职责，接受培训情况，对用能单位能源管理机构运行情况有评估意见。</w:t>
            </w:r>
          </w:p>
        </w:tc>
      </w:tr>
      <w:tr w14:paraId="10B975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909"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03F393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6CDAF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3.3能源管理制度</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5540C1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能源管理制度现状及执行情况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C4966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能源管理制度列表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3CB099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审查能源管理制度重要条款的实际执行效果并评价各项制度执行情况，对能源管理方案的实施过程和结果进行评价（制度是否制定与完善程度），能源管理体系建设情况。</w:t>
            </w:r>
          </w:p>
        </w:tc>
      </w:tr>
      <w:tr w14:paraId="6F508F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2362"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A0F755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EBEAE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3.4能源计量管理</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3F6E7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能源计量器具表和能源计量网络情况；</w:t>
            </w:r>
          </w:p>
          <w:p w14:paraId="56F745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能源计量器具配备率、完好率和检定周期、受检率情况；计量仪表的准确度</w:t>
            </w:r>
            <w:r>
              <w:rPr>
                <w:rFonts w:hint="default" w:ascii="Times New Roman" w:hAnsi="Times New Roman" w:eastAsia="仿宋_GB2312" w:cs="Times New Roman"/>
                <w:sz w:val="21"/>
                <w:szCs w:val="21"/>
                <w:lang w:eastAsia="zh-CN"/>
              </w:rPr>
              <w:t>及</w:t>
            </w:r>
            <w:r>
              <w:rPr>
                <w:rFonts w:hint="default" w:ascii="Times New Roman" w:hAnsi="Times New Roman" w:eastAsia="仿宋_GB2312" w:cs="Times New Roman"/>
                <w:sz w:val="21"/>
                <w:szCs w:val="21"/>
              </w:rPr>
              <w:t>存在问题分析</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A4F56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能源计量器具配备率表</w:t>
            </w:r>
          </w:p>
          <w:p w14:paraId="17792D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能源计量网络图</w:t>
            </w:r>
          </w:p>
          <w:p w14:paraId="505BCD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完整的能源计量器具一览表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5AC3B0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对现有能源计量管理与计量器具配备使用情况要叙述清楚，并按《用能单位能源计量器具配备与管理通则》（GB 17167）要求评价，调研能耗在线监测系统安装与运行情况。</w:t>
            </w:r>
          </w:p>
        </w:tc>
      </w:tr>
      <w:tr w14:paraId="10EC18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721BFA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5BFFE8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3.5能源统计管理</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7FA4E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能源统计现状，机构、网络、原始记录、台帐、报表、分析报告等情况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8FB9E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4356AB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对现有能源统计现状及组织机构、网络和统计人员配备、报表的及时性、完整性、准确性有审计意见。对能源统计、统计信息化、统计分析评价。</w:t>
            </w:r>
          </w:p>
        </w:tc>
      </w:tr>
      <w:tr w14:paraId="022F70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007"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1F45C77">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D9BD2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3.6能源定额管理</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ADC48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能源定额管理现状，能耗定额制订、下达、考核情况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43402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能耗定额管理文件，能耗定额表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62C870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审核查阅原始资料及报表，定额值（计划值）与实际值进行分析比较，对定额管理的有效性有审计意见，对于未开展能耗定额管理的企业应给出明确建议。</w:t>
            </w:r>
          </w:p>
        </w:tc>
      </w:tr>
      <w:tr w14:paraId="4AC52F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3021"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7BF2B6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E0B93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3.7对能源使用量的审核</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6B7BB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按用能单位能源流程图，分别对下列内容进行核实：</w:t>
            </w:r>
          </w:p>
          <w:p w14:paraId="29D23C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1、外购贮存</w:t>
            </w:r>
          </w:p>
          <w:p w14:paraId="42D114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2、加工转换</w:t>
            </w:r>
          </w:p>
          <w:p w14:paraId="0B381E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3、输送分配</w:t>
            </w:r>
          </w:p>
          <w:p w14:paraId="1686F2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4、主要生产系统、辅助生产系统、附属生产系统用能单元</w:t>
            </w:r>
          </w:p>
          <w:p w14:paraId="5FA90F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5、回收利用的能源和耗能工质的能源统计资料</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533E65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各种能源消费流向表</w:t>
            </w:r>
          </w:p>
          <w:p w14:paraId="39CA39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天津市企业能源统计（年度）报表，要附数据来源图片，增加数据审核的真实性</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37DD7F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能源购、销、存数据进行全年核查；对能源消费平衡综合表数据核查；对天津市企业能源统计（年度）报表数据要追溯到原始票据和库存记录核查；与上报统计局数据比较，有差异时说明原因，对平衡表中的盘盈或盘亏情况进行分析；</w:t>
            </w:r>
          </w:p>
          <w:p w14:paraId="17C754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能源和耗能工质的能源统计资料、财务账目、仓库账目进行抽查一个月数据，检查是否账目相符，报告说明抽查资料名称资料提供部门抽查月份、数据差错率等情况。</w:t>
            </w:r>
          </w:p>
        </w:tc>
      </w:tr>
      <w:tr w14:paraId="111980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916"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74353D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13838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3.8对采用的能源折标系数的审核</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8C870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能源统计中的能源和耗能工质，当量值、等价值，采用折标系数的正确性审核</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0E71D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折标系数表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533083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折标系数的采用应首先采用实测计算且应有</w:t>
            </w:r>
            <w:r>
              <w:rPr>
                <w:rFonts w:hint="default" w:ascii="Times New Roman" w:hAnsi="Times New Roman" w:eastAsia="仿宋_GB2312" w:cs="Times New Roman"/>
                <w:sz w:val="21"/>
                <w:szCs w:val="21"/>
                <w:lang w:eastAsia="zh-CN"/>
              </w:rPr>
              <w:t>实测数据</w:t>
            </w:r>
            <w:r>
              <w:rPr>
                <w:rFonts w:hint="default" w:ascii="Times New Roman" w:hAnsi="Times New Roman" w:eastAsia="仿宋_GB2312" w:cs="Times New Roman"/>
                <w:sz w:val="21"/>
                <w:szCs w:val="21"/>
              </w:rPr>
              <w:t>计算过程，无法实测计算的选用相关标准或参照国家统计局</w:t>
            </w:r>
            <w:r>
              <w:rPr>
                <w:rFonts w:hint="default" w:ascii="Times New Roman" w:hAnsi="Times New Roman" w:eastAsia="仿宋_GB2312" w:cs="Times New Roman"/>
                <w:sz w:val="21"/>
                <w:szCs w:val="21"/>
                <w:lang w:eastAsia="zh-CN"/>
              </w:rPr>
              <w:t>、市统计局</w:t>
            </w:r>
            <w:r>
              <w:rPr>
                <w:rFonts w:hint="default" w:ascii="Times New Roman" w:hAnsi="Times New Roman" w:eastAsia="仿宋_GB2312" w:cs="Times New Roman"/>
                <w:sz w:val="21"/>
                <w:szCs w:val="21"/>
              </w:rPr>
              <w:t>公布的数据，注明出处。</w:t>
            </w:r>
          </w:p>
        </w:tc>
      </w:tr>
      <w:tr w14:paraId="47B1DB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602"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9770A3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96561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3.9能源消费状况</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8A971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核定消费能源种类、结构、能源消耗量、综合能耗量</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0F160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能源消费结构表</w:t>
            </w:r>
          </w:p>
          <w:p w14:paraId="12D211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pacing w:val="-4"/>
                <w:sz w:val="21"/>
                <w:szCs w:val="21"/>
              </w:rPr>
            </w:pPr>
            <w:r>
              <w:rPr>
                <w:rFonts w:hint="default" w:ascii="Times New Roman" w:hAnsi="Times New Roman" w:eastAsia="仿宋_GB2312" w:cs="Times New Roman"/>
                <w:spacing w:val="-4"/>
                <w:sz w:val="21"/>
                <w:szCs w:val="21"/>
              </w:rPr>
              <w:t>能源消费实物平衡表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425025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能源消费实物平衡表能源流向清晰，数据准确；</w:t>
            </w:r>
          </w:p>
          <w:p w14:paraId="6168FF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综合能耗：在统计期内实际消耗的各种能源实物量，按规定的计算方法和单位分别折算成标准煤后的总和。</w:t>
            </w:r>
          </w:p>
        </w:tc>
      </w:tr>
      <w:tr w14:paraId="25CF02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290"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98CD06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6FB8D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3.10对产值、增加值和产品产量数据审核</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043AC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列出审计范围内各种产品产量、工业总产值、增加值</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BC7A8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产品产量核定表</w:t>
            </w:r>
          </w:p>
          <w:p w14:paraId="6F1464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工业总产值、增加值统计表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4C2A46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审核各种产品合格的产量、合格率与企业上报统计局数据有否差异，有差异说明原因。</w:t>
            </w:r>
          </w:p>
        </w:tc>
      </w:tr>
      <w:tr w14:paraId="141D3D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restar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8B22D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4、能源利用状况和能源绩效分析评估</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C3C62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4.1能源绩效指标分析评估</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89FF6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应计算的能源绩效指标：</w:t>
            </w:r>
          </w:p>
          <w:p w14:paraId="6A4B23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用能单位：综合能耗、单位产值综合能耗</w:t>
            </w:r>
          </w:p>
          <w:p w14:paraId="22808E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产品：产品综合能耗、产品单位产量综合能耗</w:t>
            </w:r>
          </w:p>
          <w:p w14:paraId="745076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工序：工序（装置）综合能耗、工序单位产出综合能耗</w:t>
            </w:r>
          </w:p>
          <w:p w14:paraId="59EFAD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分别对上述能耗指标进行对标分析</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8F1B0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主要产品能源消耗表</w:t>
            </w:r>
          </w:p>
          <w:p w14:paraId="4DABBE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产品单位产量能耗计算汇总表</w:t>
            </w:r>
          </w:p>
          <w:p w14:paraId="5F3E27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重点工艺（工序）能耗计算汇总表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4D5018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列出主要产品能耗（能耗合计应占用能单位综合能耗的75％以上）；</w:t>
            </w:r>
          </w:p>
          <w:p w14:paraId="14028E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对大型集团公司应有非独立核算的分公司数据；</w:t>
            </w:r>
          </w:p>
          <w:p w14:paraId="4970DC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按标准规定计算方法列出计算公式，正确计算出企业、产品、工序各项能效指标；</w:t>
            </w:r>
          </w:p>
          <w:p w14:paraId="33EB61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对主要能耗指标分别进行分析，重点对生产工艺能源利用水平进行分析与重点用能单位年度能源利用状况报告一致性对比；</w:t>
            </w:r>
          </w:p>
          <w:p w14:paraId="76CFF9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分析能源绩效参数的历史变化趋势及主要影响因素；</w:t>
            </w:r>
          </w:p>
          <w:p w14:paraId="7F3794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根据国家、天津市能耗限额标准、行业能耗标准、国内外先进水平、企业历史最好水平、清洁生产审核标准、能效先进水平等资料对</w:t>
            </w:r>
            <w:r>
              <w:rPr>
                <w:rFonts w:hint="default" w:ascii="Times New Roman" w:hAnsi="Times New Roman" w:eastAsia="仿宋_GB2312" w:cs="Times New Roman"/>
                <w:spacing w:val="-4"/>
                <w:sz w:val="21"/>
                <w:szCs w:val="21"/>
              </w:rPr>
              <w:t>上述能效指标进行对标分析。</w:t>
            </w:r>
          </w:p>
        </w:tc>
      </w:tr>
      <w:tr w14:paraId="6FBC131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2471"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55E7414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9179A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4.2对主要用能系统、主要生产工艺、生产设备能效水平分析评估</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511FEF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对电、热等主要用能系统进行系统分析</w:t>
            </w:r>
          </w:p>
          <w:p w14:paraId="1A55F8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对主要生产工艺、生产设备能源利用水平进行分析</w:t>
            </w:r>
          </w:p>
          <w:p w14:paraId="05207B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主要用能系统主要设备（包括能源转换设备）能效指标分析、测试情况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9D51F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主要机电设备、用热设备节能</w:t>
            </w:r>
            <w:r>
              <w:rPr>
                <w:rFonts w:hint="default" w:ascii="Times New Roman" w:hAnsi="Times New Roman" w:eastAsia="仿宋_GB2312" w:cs="Times New Roman"/>
                <w:sz w:val="21"/>
                <w:szCs w:val="21"/>
                <w:lang w:eastAsia="zh-CN"/>
              </w:rPr>
              <w:t>检（监）测结果</w:t>
            </w:r>
            <w:r>
              <w:rPr>
                <w:rFonts w:hint="default" w:ascii="Times New Roman" w:hAnsi="Times New Roman" w:eastAsia="仿宋_GB2312" w:cs="Times New Roman"/>
                <w:sz w:val="21"/>
                <w:szCs w:val="21"/>
              </w:rPr>
              <w:t>汇总表</w:t>
            </w:r>
          </w:p>
          <w:p w14:paraId="54C7E8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节能</w:t>
            </w:r>
            <w:r>
              <w:rPr>
                <w:rFonts w:hint="default" w:ascii="Times New Roman" w:hAnsi="Times New Roman" w:eastAsia="仿宋_GB2312" w:cs="Times New Roman"/>
                <w:sz w:val="21"/>
                <w:szCs w:val="21"/>
                <w:lang w:eastAsia="zh-CN"/>
              </w:rPr>
              <w:t>检（监）测结果</w:t>
            </w:r>
            <w:r>
              <w:rPr>
                <w:rFonts w:hint="default" w:ascii="Times New Roman" w:hAnsi="Times New Roman" w:eastAsia="仿宋_GB2312" w:cs="Times New Roman"/>
                <w:sz w:val="21"/>
                <w:szCs w:val="21"/>
              </w:rPr>
              <w:t>列入审计报告附件</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28E8C6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对电、热等主要用能系统合理用能情况进行评估；</w:t>
            </w:r>
          </w:p>
          <w:p w14:paraId="4D1B50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对主要生产工艺、生产设备能源利用水平进行评估；</w:t>
            </w:r>
          </w:p>
          <w:p w14:paraId="3C6187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对有节能潜力的主要用能设备应进行能耗利用分析计算；</w:t>
            </w:r>
          </w:p>
          <w:p w14:paraId="4C0FF8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对热</w:t>
            </w:r>
            <w:r>
              <w:rPr>
                <w:rFonts w:hint="eastAsia" w:ascii="Times New Roman" w:hAnsi="Times New Roman" w:eastAsia="仿宋_GB2312" w:cs="Times New Roman"/>
                <w:sz w:val="21"/>
                <w:szCs w:val="21"/>
                <w:lang w:eastAsia="zh-CN"/>
              </w:rPr>
              <w:t>效率</w:t>
            </w:r>
            <w:r>
              <w:rPr>
                <w:rFonts w:hint="default" w:ascii="Times New Roman" w:hAnsi="Times New Roman" w:eastAsia="仿宋_GB2312" w:cs="Times New Roman"/>
                <w:sz w:val="21"/>
                <w:szCs w:val="21"/>
              </w:rPr>
              <w:t>、电平衡测试测试结果进行评价分析，对测试、监测结果不达标的指标分析原因；</w:t>
            </w:r>
          </w:p>
          <w:p w14:paraId="09D486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电平衡</w:t>
            </w:r>
            <w:r>
              <w:rPr>
                <w:rFonts w:hint="eastAsia" w:ascii="Times New Roman" w:hAnsi="Times New Roman" w:eastAsia="仿宋_GB2312" w:cs="Times New Roman"/>
                <w:color w:val="auto"/>
                <w:sz w:val="21"/>
                <w:szCs w:val="21"/>
                <w:lang w:eastAsia="zh-CN"/>
              </w:rPr>
              <w:t>测试</w:t>
            </w:r>
            <w:r>
              <w:rPr>
                <w:rFonts w:hint="default"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lang w:eastAsia="zh-CN"/>
              </w:rPr>
              <w:t>热效率测试</w:t>
            </w:r>
            <w:r>
              <w:rPr>
                <w:rFonts w:hint="default" w:ascii="Times New Roman" w:hAnsi="Times New Roman" w:eastAsia="仿宋_GB2312" w:cs="Times New Roman"/>
                <w:color w:val="auto"/>
                <w:sz w:val="21"/>
                <w:szCs w:val="21"/>
              </w:rPr>
              <w:t>报告应由</w:t>
            </w:r>
            <w:r>
              <w:rPr>
                <w:rFonts w:hint="eastAsia" w:ascii="Times New Roman" w:hAnsi="Times New Roman" w:eastAsia="仿宋_GB2312" w:cs="Times New Roman"/>
                <w:color w:val="auto"/>
                <w:sz w:val="21"/>
                <w:szCs w:val="21"/>
                <w:lang w:eastAsia="zh-CN"/>
              </w:rPr>
              <w:t>依法取得资格的节能监测机构出具</w:t>
            </w:r>
            <w:r>
              <w:rPr>
                <w:rFonts w:hint="default" w:ascii="Times New Roman" w:hAnsi="Times New Roman" w:eastAsia="仿宋_GB2312" w:cs="Times New Roman"/>
                <w:color w:val="auto"/>
                <w:sz w:val="21"/>
                <w:szCs w:val="21"/>
              </w:rPr>
              <w:t>并盖章。</w:t>
            </w:r>
          </w:p>
        </w:tc>
      </w:tr>
      <w:tr w14:paraId="3797D1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340"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3B6B0FC">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70BBD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4.3淘汰产品、设备（装置）、工艺、生产能力情况</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3AB9C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查清有否列入国家淘汰的产品、设备、装置、工艺和生产能力情况</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3C84E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列出应淘汰的产品、设备、装置、工艺和生产能力表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2D88CA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列入国家淘汰目录的产品、设备、装置、工艺和生产能力的必须说明。</w:t>
            </w:r>
          </w:p>
        </w:tc>
      </w:tr>
      <w:tr w14:paraId="55B436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817"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8B28197">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2C406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4.4能源费用分析</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47D84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对现有产品能源费用结构分析包括：能源购入单价、数量及质量审核结果</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58DBE9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消耗能源费用表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7304E9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能源费用构成，能源费用占生产成本和加工成本的比例；</w:t>
            </w:r>
          </w:p>
          <w:p w14:paraId="62D868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分析能源成本上升/下降的原因及对策。</w:t>
            </w:r>
          </w:p>
        </w:tc>
      </w:tr>
      <w:tr w14:paraId="179F7E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698"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FAF7C0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15321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4.5用能单位节能量分析</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53C6A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用能单位审计期节能量计算</w:t>
            </w:r>
          </w:p>
          <w:p w14:paraId="44B08B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近两年已实施节能技术改造项目、技术措施节能量</w:t>
            </w:r>
            <w:r>
              <w:rPr>
                <w:rFonts w:hint="eastAsia" w:ascii="Times New Roman" w:hAnsi="Times New Roman" w:eastAsia="仿宋_GB2312" w:cs="Times New Roman"/>
                <w:sz w:val="21"/>
                <w:szCs w:val="21"/>
                <w:lang w:eastAsia="zh-CN"/>
              </w:rPr>
              <w:t>（减碳量）</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060D4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近两年已实施节能技术改造项目表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2E8F30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根据《用能单位节能量计算方法》（GB/T 13234）等标准计算审计期节能量</w:t>
            </w:r>
            <w:r>
              <w:rPr>
                <w:rFonts w:hint="eastAsia" w:ascii="Times New Roman" w:hAnsi="Times New Roman" w:eastAsia="仿宋_GB2312" w:cs="Times New Roman"/>
                <w:sz w:val="21"/>
                <w:szCs w:val="21"/>
                <w:lang w:eastAsia="zh-CN"/>
              </w:rPr>
              <w:t>（减碳量）</w:t>
            </w:r>
            <w:r>
              <w:rPr>
                <w:rFonts w:hint="default" w:ascii="Times New Roman" w:hAnsi="Times New Roman" w:eastAsia="仿宋_GB2312" w:cs="Times New Roman"/>
                <w:sz w:val="21"/>
                <w:szCs w:val="21"/>
              </w:rPr>
              <w:t>，评估节能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效果；</w:t>
            </w:r>
          </w:p>
          <w:p w14:paraId="416C9E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近两年已实施节能技术改造项目名称、改造内容、投资额、节能经济效益、节能量（有节能实物量并折合当量值、等价值</w:t>
            </w:r>
            <w:r>
              <w:rPr>
                <w:rFonts w:hint="eastAsia" w:ascii="Times New Roman" w:hAnsi="Times New Roman" w:eastAsia="仿宋_GB2312" w:cs="Times New Roman"/>
                <w:sz w:val="21"/>
                <w:szCs w:val="21"/>
                <w:lang w:eastAsia="zh-CN"/>
              </w:rPr>
              <w:t>，减碳量</w:t>
            </w:r>
            <w:r>
              <w:rPr>
                <w:rFonts w:hint="default" w:ascii="Times New Roman" w:hAnsi="Times New Roman" w:eastAsia="仿宋_GB2312" w:cs="Times New Roman"/>
                <w:sz w:val="21"/>
                <w:szCs w:val="21"/>
              </w:rPr>
              <w:t>）要有合计数。</w:t>
            </w:r>
          </w:p>
        </w:tc>
      </w:tr>
      <w:tr w14:paraId="040DB3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915" w:hRule="atLeast"/>
        </w:trPr>
        <w:tc>
          <w:tcPr>
            <w:tcW w:w="370" w:type="pct"/>
            <w:vMerge w:val="restar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34498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潜力分析</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647BC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5.1管理存在问题、节能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潜力分析及改进建议</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4AB37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从能源管理、设备管理</w:t>
            </w:r>
            <w:r>
              <w:rPr>
                <w:rFonts w:hint="eastAsia" w:ascii="Times New Roman" w:hAnsi="Times New Roman" w:eastAsia="仿宋_GB2312" w:cs="Times New Roman"/>
                <w:sz w:val="21"/>
                <w:szCs w:val="21"/>
                <w:lang w:eastAsia="zh-CN"/>
              </w:rPr>
              <w:t>、碳排放管理</w:t>
            </w:r>
            <w:r>
              <w:rPr>
                <w:rFonts w:hint="default" w:ascii="Times New Roman" w:hAnsi="Times New Roman" w:eastAsia="仿宋_GB2312" w:cs="Times New Roman"/>
                <w:sz w:val="21"/>
                <w:szCs w:val="21"/>
              </w:rPr>
              <w:t>等方面，全面查找问题、挖掘潜力、提出改进建议</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C9E56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能源管理存在的问题与对应改进建议汇总表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6A8C48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从能源管理机构与制度执行、能源购入质量控制消耗与储存、能源计量、能源统计、加工转换能源利用效率、输送分配管理、设备运行与工艺管理及设备操作人员培训等方面分析；</w:t>
            </w:r>
          </w:p>
          <w:p w14:paraId="7675A1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提出管理中改进建议，建议应具有操作性。</w:t>
            </w:r>
          </w:p>
        </w:tc>
      </w:tr>
      <w:tr w14:paraId="219CAB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AA7D73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E616B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5.2技术存在问题及节能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潜力分析</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6935B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从能源替代技术</w:t>
            </w:r>
            <w:r>
              <w:rPr>
                <w:rFonts w:hint="eastAsia" w:ascii="Times New Roman" w:hAnsi="Times New Roman" w:eastAsia="仿宋_GB2312" w:cs="Times New Roman"/>
                <w:sz w:val="21"/>
                <w:szCs w:val="21"/>
                <w:lang w:eastAsia="zh-CN"/>
              </w:rPr>
              <w:t>（可再生能源利用）</w:t>
            </w:r>
            <w:r>
              <w:rPr>
                <w:rFonts w:hint="default" w:ascii="Times New Roman" w:hAnsi="Times New Roman" w:eastAsia="仿宋_GB2312" w:cs="Times New Roman"/>
                <w:sz w:val="21"/>
                <w:szCs w:val="21"/>
              </w:rPr>
              <w:t>、系统优化利用二次能源、节能新技术、新设备、新工艺应用、提高用电用热设备效率、余热利用等方面分析</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9C109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用能系统、过程、设施和设备等存在的问题与对应改进建议汇总表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1C24AD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结合现场生产诊断及测试报告对主要供、用能系统、主要用能设备、重点工艺进行节能潜力分析；</w:t>
            </w:r>
          </w:p>
          <w:p w14:paraId="40C527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对用能单位余能余热资源分析利用的可能性；</w:t>
            </w:r>
          </w:p>
          <w:p w14:paraId="3C1478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对淘汰产品、设备、装置、工艺和生产能力潜力分析；</w:t>
            </w:r>
          </w:p>
          <w:p w14:paraId="56A080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现有技术和市场最先进节能技术的比较。</w:t>
            </w:r>
          </w:p>
        </w:tc>
      </w:tr>
      <w:tr w14:paraId="3087FF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1670" w:hRule="atLeast"/>
        </w:trPr>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23A036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DA4B5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5.3总节能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931F1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计算与本单位历史最好水平比较、与国内、外同行业能耗先进指标比较节能潜力，综合管理和技术节能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潜力，确</w:t>
            </w:r>
            <w:r>
              <w:rPr>
                <w:rFonts w:hint="default" w:ascii="Times New Roman" w:hAnsi="Times New Roman" w:eastAsia="仿宋_GB2312" w:cs="Times New Roman"/>
                <w:color w:val="auto"/>
                <w:sz w:val="21"/>
                <w:szCs w:val="21"/>
              </w:rPr>
              <w:t>定企业节能</w:t>
            </w:r>
            <w:r>
              <w:rPr>
                <w:rFonts w:hint="eastAsia" w:ascii="Times New Roman" w:hAnsi="Times New Roman" w:eastAsia="仿宋_GB2312" w:cs="Times New Roman"/>
                <w:color w:val="auto"/>
                <w:sz w:val="21"/>
                <w:szCs w:val="21"/>
                <w:lang w:eastAsia="zh-CN"/>
              </w:rPr>
              <w:t>减碳</w:t>
            </w:r>
            <w:r>
              <w:rPr>
                <w:rFonts w:hint="default" w:ascii="Times New Roman" w:hAnsi="Times New Roman" w:eastAsia="仿宋_GB2312" w:cs="Times New Roman"/>
                <w:color w:val="auto"/>
                <w:sz w:val="21"/>
                <w:szCs w:val="21"/>
              </w:rPr>
              <w:t>潜</w:t>
            </w:r>
            <w:r>
              <w:rPr>
                <w:rFonts w:hint="default" w:ascii="Times New Roman" w:hAnsi="Times New Roman" w:eastAsia="仿宋_GB2312" w:cs="Times New Roman"/>
                <w:sz w:val="21"/>
                <w:szCs w:val="21"/>
              </w:rPr>
              <w:t>力量</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DBF59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节能</w:t>
            </w:r>
            <w:r>
              <w:rPr>
                <w:rFonts w:hint="eastAsia" w:ascii="Times New Roman" w:hAnsi="Times New Roman" w:eastAsia="仿宋_GB2312" w:cs="Times New Roman"/>
                <w:sz w:val="21"/>
                <w:szCs w:val="21"/>
                <w:lang w:eastAsia="zh-CN"/>
              </w:rPr>
              <w:t>减碳</w:t>
            </w:r>
            <w:r>
              <w:rPr>
                <w:rFonts w:hint="default" w:ascii="Times New Roman" w:hAnsi="Times New Roman" w:eastAsia="仿宋_GB2312" w:cs="Times New Roman"/>
                <w:sz w:val="21"/>
                <w:szCs w:val="21"/>
              </w:rPr>
              <w:t>潜力明细表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2175D8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必须量化，计算出各种能源节能潜力的实物量，总节能潜力应折算为标准煤（等价值和当量值）</w:t>
            </w:r>
            <w:r>
              <w:rPr>
                <w:rFonts w:hint="eastAsia" w:ascii="Times New Roman" w:hAnsi="Times New Roman" w:eastAsia="仿宋_GB2312" w:cs="Times New Roman"/>
                <w:sz w:val="21"/>
                <w:szCs w:val="21"/>
                <w:lang w:eastAsia="zh-CN"/>
              </w:rPr>
              <w:t>，计算减碳量</w:t>
            </w:r>
            <w:r>
              <w:rPr>
                <w:rFonts w:hint="default" w:ascii="Times New Roman" w:hAnsi="Times New Roman" w:eastAsia="仿宋_GB2312" w:cs="Times New Roman"/>
                <w:sz w:val="21"/>
                <w:szCs w:val="21"/>
              </w:rPr>
              <w:t>。</w:t>
            </w:r>
          </w:p>
        </w:tc>
      </w:tr>
      <w:tr w14:paraId="3A3D2C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c>
          <w:tcPr>
            <w:tcW w:w="370" w:type="pct"/>
            <w:vMerge w:val="continue"/>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9E2150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34AD08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5.4主要节能技术改造项目建议与评估</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678EC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列出节能技术改造项目清单，并汇总</w:t>
            </w:r>
          </w:p>
          <w:p w14:paraId="70471A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对主要节能技术改造项目技术上和经济上可行性进行简要分析与评估</w:t>
            </w:r>
          </w:p>
          <w:p w14:paraId="7F4388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说明节能技改项目的实施对节能目标完成的作用</w:t>
            </w:r>
            <w:r>
              <w:rPr>
                <w:rFonts w:hint="eastAsia" w:ascii="Times New Roman" w:hAnsi="Times New Roman" w:eastAsia="仿宋_GB2312" w:cs="Times New Roman"/>
                <w:sz w:val="21"/>
                <w:szCs w:val="21"/>
                <w:lang w:eastAsia="zh-CN"/>
              </w:rPr>
              <w:t>和企业碳减排的效果</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0EB9E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节能技术改造项目汇总表</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1E5941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对主要节能技术改造项目技术上和经济上可行性进行简要分析与评估；</w:t>
            </w:r>
          </w:p>
          <w:p w14:paraId="59B17B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采用的节能技术应是先进的，应有资金来源说明、预期运行寿命，技术上的保障，计划完成时间节能量和投资回收期和非节能收益（如生产效率提高、减少维护费用</w:t>
            </w:r>
            <w:r>
              <w:rPr>
                <w:rFonts w:hint="eastAsia" w:ascii="Times New Roman" w:hAnsi="Times New Roman" w:eastAsia="仿宋_GB2312" w:cs="Times New Roman"/>
                <w:sz w:val="21"/>
                <w:szCs w:val="21"/>
                <w:lang w:eastAsia="zh-CN"/>
              </w:rPr>
              <w:t>、降碳碳排放</w:t>
            </w:r>
            <w:r>
              <w:rPr>
                <w:rFonts w:hint="default" w:ascii="Times New Roman" w:hAnsi="Times New Roman" w:eastAsia="仿宋_GB2312" w:cs="Times New Roman"/>
                <w:sz w:val="21"/>
                <w:szCs w:val="21"/>
              </w:rPr>
              <w:t>等）；</w:t>
            </w:r>
          </w:p>
          <w:p w14:paraId="5EC829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项目节能量合计应分别折算等价值和当量值。</w:t>
            </w:r>
          </w:p>
        </w:tc>
      </w:tr>
      <w:tr w14:paraId="4DD5A3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2506" w:hRule="atLeast"/>
        </w:trPr>
        <w:tc>
          <w:tcPr>
            <w:tcW w:w="37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075DE2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6、审计</w:t>
            </w:r>
          </w:p>
          <w:p w14:paraId="6CE885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结论和建议</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B6B40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审计结论和建议</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6C0C03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1、对用能单位年节能目标和主要经济技术指标完成情况的评价</w:t>
            </w:r>
          </w:p>
          <w:p w14:paraId="1C30AA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2、对用能单位能源管理和节能技术进步状况的评价</w:t>
            </w:r>
          </w:p>
          <w:p w14:paraId="5B953A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3、对各项能耗指标对标结果、设备测试结果、用能单位能源利用状况等结论性意见</w:t>
            </w:r>
          </w:p>
          <w:p w14:paraId="5A2D7A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4、对法律、法规、条例执行情况的评价</w:t>
            </w:r>
          </w:p>
          <w:p w14:paraId="3ED08B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5、建议</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2F7F7C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661BA6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评价要求客观公正、全面准确。</w:t>
            </w:r>
          </w:p>
          <w:p w14:paraId="57C4FD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具体要点如下：</w:t>
            </w:r>
          </w:p>
          <w:p w14:paraId="2A4C74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1、评价用能单位节能目标完成情况和能源利用水平</w:t>
            </w:r>
          </w:p>
          <w:p w14:paraId="472C51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2、评价用能单位能耗指标水平（产值、产品及其他指标的合理性评价和对标评价）</w:t>
            </w:r>
          </w:p>
          <w:p w14:paraId="194EBA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3、评价用能单位主要用能设备的运行情况</w:t>
            </w:r>
          </w:p>
          <w:p w14:paraId="585518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4、评价淘汰设备、高耗能设备的情况</w:t>
            </w:r>
          </w:p>
          <w:p w14:paraId="140FB5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5、根据审计整体情况提出合理化建议</w:t>
            </w:r>
          </w:p>
        </w:tc>
      </w:tr>
      <w:tr w14:paraId="44720A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2221" w:hRule="atLeast"/>
        </w:trPr>
        <w:tc>
          <w:tcPr>
            <w:tcW w:w="37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D4B2D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附件</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4F4269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有关文件资料、附图及附表</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5CC2B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1、涉及能源审计单位的有关国家、市、区关于开展能源审计工作通知文件；</w:t>
            </w:r>
          </w:p>
          <w:p w14:paraId="4A655B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2、用能单位报送统计部门的各种产值、能源年报，用能单位能源消耗发票或统计台账等；</w:t>
            </w:r>
          </w:p>
          <w:p w14:paraId="20CC58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3、有资质机构出具的用能设备监测、检测报告，电平衡、热平衡测试报告，设备测试的热平衡表、技术指标、效率、评价建议等。</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5E7DF5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608A3D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除所列3项以外，审计时认为有必要的其他附件也可列入，如审计过程中的原始数据，全部计算过程，能源管理制度文件及执行证据，能源统计、计量相关证明材料，节能改造项目证明材料等。</w:t>
            </w:r>
          </w:p>
        </w:tc>
      </w:tr>
      <w:tr w14:paraId="51E717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570" w:hRule="atLeast"/>
        </w:trPr>
        <w:tc>
          <w:tcPr>
            <w:tcW w:w="37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53B105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格式</w:t>
            </w:r>
          </w:p>
        </w:tc>
        <w:tc>
          <w:tcPr>
            <w:tcW w:w="675"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18E531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10"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5958D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报告格式应符合要求</w:t>
            </w:r>
          </w:p>
        </w:tc>
        <w:tc>
          <w:tcPr>
            <w:tcW w:w="626" w:type="pct"/>
            <w:tcBorders>
              <w:top w:val="single" w:color="auto" w:sz="6" w:space="0"/>
              <w:left w:val="single" w:color="auto" w:sz="6" w:space="0"/>
              <w:bottom w:val="single" w:color="auto" w:sz="6" w:space="0"/>
              <w:right w:val="single" w:color="auto" w:sz="2" w:space="0"/>
            </w:tcBorders>
            <w:noWrap w:val="0"/>
            <w:tcMar>
              <w:top w:w="0" w:type="dxa"/>
              <w:left w:w="57" w:type="dxa"/>
              <w:bottom w:w="0" w:type="dxa"/>
              <w:right w:w="0" w:type="dxa"/>
            </w:tcMar>
            <w:vAlign w:val="center"/>
          </w:tcPr>
          <w:p w14:paraId="74328E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817" w:type="pct"/>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40D1BF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07500C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60" w:type="dxa"/>
            <w:bottom w:w="60" w:type="dxa"/>
            <w:right w:w="60" w:type="dxa"/>
          </w:tblCellMar>
        </w:tblPrEx>
        <w:trPr>
          <w:trHeight w:val="555" w:hRule="atLeast"/>
        </w:trPr>
        <w:tc>
          <w:tcPr>
            <w:tcW w:w="5000" w:type="pct"/>
            <w:gridSpan w:val="5"/>
            <w:tcBorders>
              <w:top w:val="single" w:color="000000" w:sz="6" w:space="0"/>
              <w:left w:val="single" w:color="000000" w:sz="6" w:space="0"/>
              <w:bottom w:val="single" w:color="000000" w:sz="6" w:space="0"/>
              <w:right w:val="single" w:color="000000" w:sz="6" w:space="0"/>
            </w:tcBorders>
            <w:noWrap w:val="0"/>
            <w:tcMar>
              <w:top w:w="0" w:type="dxa"/>
              <w:left w:w="57" w:type="dxa"/>
              <w:bottom w:w="0" w:type="dxa"/>
              <w:right w:w="57" w:type="dxa"/>
            </w:tcMar>
            <w:vAlign w:val="center"/>
          </w:tcPr>
          <w:p w14:paraId="763863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注：非工业用能单位参考本要求及行业能源管理标准规范执行。</w:t>
            </w:r>
          </w:p>
        </w:tc>
      </w:tr>
    </w:tbl>
    <w:p w14:paraId="139B0B59">
      <w:pPr>
        <w:spacing w:line="580" w:lineRule="exact"/>
        <w:rPr>
          <w:rFonts w:hint="default" w:ascii="黑体" w:hAnsi="黑体" w:eastAsia="黑体" w:cs="黑体"/>
          <w:sz w:val="32"/>
          <w:szCs w:val="32"/>
          <w:lang w:val="en"/>
        </w:rPr>
      </w:pPr>
      <w:r>
        <w:rPr>
          <w:rFonts w:hint="eastAsia" w:ascii="黑体" w:hAnsi="黑体" w:eastAsia="黑体" w:cs="黑体"/>
          <w:sz w:val="32"/>
          <w:szCs w:val="32"/>
        </w:rPr>
        <w:t>附件</w:t>
      </w:r>
      <w:r>
        <w:rPr>
          <w:rFonts w:hint="default" w:ascii="黑体" w:hAnsi="黑体" w:eastAsia="黑体" w:cs="黑体"/>
          <w:sz w:val="32"/>
          <w:szCs w:val="32"/>
          <w:lang w:val="en"/>
        </w:rPr>
        <w:t>3</w:t>
      </w:r>
    </w:p>
    <w:p w14:paraId="6998EDAE">
      <w:pPr>
        <w:spacing w:line="560" w:lineRule="exact"/>
        <w:ind w:left="-718" w:leftChars="-342" w:firstLine="1051" w:firstLineChars="239"/>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能源审计工作开展情况汇总表</w:t>
      </w:r>
    </w:p>
    <w:p w14:paraId="3E3EAAF3">
      <w:pPr>
        <w:widowControl/>
        <w:jc w:val="left"/>
        <w:rPr>
          <w:rFonts w:hint="eastAsia"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区节能主管部门名称：</w:t>
      </w:r>
    </w:p>
    <w:tbl>
      <w:tblPr>
        <w:tblStyle w:val="6"/>
        <w:tblW w:w="5000" w:type="pct"/>
        <w:tblInd w:w="0" w:type="dxa"/>
        <w:tblLayout w:type="autofit"/>
        <w:tblCellMar>
          <w:top w:w="0" w:type="dxa"/>
          <w:left w:w="108" w:type="dxa"/>
          <w:bottom w:w="0" w:type="dxa"/>
          <w:right w:w="108" w:type="dxa"/>
        </w:tblCellMar>
      </w:tblPr>
      <w:tblGrid>
        <w:gridCol w:w="780"/>
        <w:gridCol w:w="3583"/>
        <w:gridCol w:w="1166"/>
        <w:gridCol w:w="1573"/>
        <w:gridCol w:w="1289"/>
        <w:gridCol w:w="1289"/>
        <w:gridCol w:w="1144"/>
        <w:gridCol w:w="1565"/>
        <w:gridCol w:w="1264"/>
      </w:tblGrid>
      <w:tr w14:paraId="0E1EC587">
        <w:tblPrEx>
          <w:tblCellMar>
            <w:top w:w="0" w:type="dxa"/>
            <w:left w:w="108" w:type="dxa"/>
            <w:bottom w:w="0" w:type="dxa"/>
            <w:right w:w="108" w:type="dxa"/>
          </w:tblCellMar>
        </w:tblPrEx>
        <w:trPr>
          <w:trHeight w:val="539"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14:paraId="0D49E28D">
            <w:pPr>
              <w:widowControl/>
              <w:jc w:val="center"/>
              <w:rPr>
                <w:rFonts w:hint="eastAsia" w:ascii="仿宋_GB2312" w:hAnsi="仿宋_GB2312" w:eastAsia="仿宋_GB2312" w:cs="仿宋_GB2312"/>
                <w:b/>
                <w:color w:val="000000"/>
                <w:kern w:val="0"/>
                <w:sz w:val="28"/>
                <w:szCs w:val="28"/>
              </w:rPr>
            </w:pPr>
            <w:r>
              <w:rPr>
                <w:rFonts w:hint="eastAsia" w:ascii="黑体" w:hAnsi="黑体" w:eastAsia="黑体" w:cs="黑体"/>
                <w:b w:val="0"/>
                <w:bCs/>
                <w:color w:val="000000"/>
                <w:kern w:val="0"/>
                <w:sz w:val="28"/>
                <w:szCs w:val="28"/>
              </w:rPr>
              <w:t>一、提交符合要求的能源审计报告的单位</w:t>
            </w:r>
          </w:p>
        </w:tc>
      </w:tr>
      <w:tr w14:paraId="327B08F8">
        <w:tblPrEx>
          <w:tblCellMar>
            <w:top w:w="0" w:type="dxa"/>
            <w:left w:w="108" w:type="dxa"/>
            <w:bottom w:w="0" w:type="dxa"/>
            <w:right w:w="108" w:type="dxa"/>
          </w:tblCellMar>
        </w:tblPrEx>
        <w:trPr>
          <w:trHeight w:val="360" w:hRule="atLeast"/>
        </w:trPr>
        <w:tc>
          <w:tcPr>
            <w:tcW w:w="286" w:type="pct"/>
            <w:vMerge w:val="restart"/>
            <w:tcBorders>
              <w:top w:val="nil"/>
              <w:left w:val="single" w:color="auto" w:sz="4" w:space="0"/>
              <w:bottom w:val="single" w:color="000000" w:sz="4" w:space="0"/>
              <w:right w:val="single" w:color="auto" w:sz="4" w:space="0"/>
            </w:tcBorders>
            <w:noWrap w:val="0"/>
            <w:vAlign w:val="center"/>
          </w:tcPr>
          <w:p w14:paraId="7ADAB379">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序号</w:t>
            </w:r>
          </w:p>
        </w:tc>
        <w:tc>
          <w:tcPr>
            <w:tcW w:w="1312" w:type="pct"/>
            <w:vMerge w:val="restart"/>
            <w:tcBorders>
              <w:top w:val="nil"/>
              <w:left w:val="single" w:color="auto" w:sz="4" w:space="0"/>
              <w:bottom w:val="single" w:color="000000" w:sz="4" w:space="0"/>
              <w:right w:val="single" w:color="auto" w:sz="4" w:space="0"/>
            </w:tcBorders>
            <w:noWrap w:val="0"/>
            <w:vAlign w:val="center"/>
          </w:tcPr>
          <w:p w14:paraId="59B9002B">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单位名称</w:t>
            </w:r>
          </w:p>
        </w:tc>
        <w:tc>
          <w:tcPr>
            <w:tcW w:w="427" w:type="pct"/>
            <w:vMerge w:val="restart"/>
            <w:tcBorders>
              <w:top w:val="nil"/>
              <w:left w:val="single" w:color="auto" w:sz="4" w:space="0"/>
              <w:bottom w:val="single" w:color="000000" w:sz="4" w:space="0"/>
              <w:right w:val="single" w:color="auto" w:sz="4" w:space="0"/>
            </w:tcBorders>
            <w:noWrap w:val="0"/>
            <w:vAlign w:val="center"/>
          </w:tcPr>
          <w:p w14:paraId="5877A0F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审计期</w:t>
            </w:r>
          </w:p>
        </w:tc>
        <w:tc>
          <w:tcPr>
            <w:tcW w:w="576" w:type="pct"/>
            <w:vMerge w:val="restart"/>
            <w:tcBorders>
              <w:top w:val="nil"/>
              <w:left w:val="single" w:color="auto" w:sz="4" w:space="0"/>
              <w:bottom w:val="single" w:color="000000" w:sz="4" w:space="0"/>
              <w:right w:val="single" w:color="auto" w:sz="4" w:space="0"/>
            </w:tcBorders>
            <w:noWrap w:val="0"/>
            <w:vAlign w:val="center"/>
          </w:tcPr>
          <w:p w14:paraId="75A8B78E">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能源审计报告</w:t>
            </w:r>
          </w:p>
          <w:p w14:paraId="32BB1C3F">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提出节能措施（项）</w:t>
            </w:r>
          </w:p>
        </w:tc>
        <w:tc>
          <w:tcPr>
            <w:tcW w:w="944" w:type="pct"/>
            <w:gridSpan w:val="2"/>
            <w:tcBorders>
              <w:top w:val="single" w:color="auto" w:sz="4" w:space="0"/>
              <w:left w:val="nil"/>
              <w:bottom w:val="single" w:color="auto" w:sz="4" w:space="0"/>
              <w:right w:val="single" w:color="000000" w:sz="4" w:space="0"/>
            </w:tcBorders>
            <w:noWrap w:val="0"/>
            <w:vAlign w:val="center"/>
          </w:tcPr>
          <w:p w14:paraId="2EB1201C">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其中</w:t>
            </w:r>
          </w:p>
        </w:tc>
        <w:tc>
          <w:tcPr>
            <w:tcW w:w="419" w:type="pct"/>
            <w:vMerge w:val="restart"/>
            <w:tcBorders>
              <w:top w:val="nil"/>
              <w:left w:val="single" w:color="auto" w:sz="4" w:space="0"/>
              <w:bottom w:val="single" w:color="000000" w:sz="4" w:space="0"/>
              <w:right w:val="single" w:color="auto" w:sz="4" w:space="0"/>
            </w:tcBorders>
            <w:noWrap w:val="0"/>
            <w:vAlign w:val="center"/>
          </w:tcPr>
          <w:p w14:paraId="0D6A679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措施预计</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投资额</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（万元）</w:t>
            </w:r>
          </w:p>
        </w:tc>
        <w:tc>
          <w:tcPr>
            <w:tcW w:w="573" w:type="pct"/>
            <w:vMerge w:val="restart"/>
            <w:tcBorders>
              <w:top w:val="nil"/>
              <w:left w:val="single" w:color="auto" w:sz="4" w:space="0"/>
              <w:bottom w:val="single" w:color="000000" w:sz="4" w:space="0"/>
              <w:right w:val="single" w:color="auto" w:sz="4" w:space="0"/>
            </w:tcBorders>
            <w:noWrap w:val="0"/>
            <w:vAlign w:val="center"/>
          </w:tcPr>
          <w:p w14:paraId="49FD435F">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措施实施后</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预计年节能量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（吨标准煤）</w:t>
            </w:r>
          </w:p>
        </w:tc>
        <w:tc>
          <w:tcPr>
            <w:tcW w:w="459" w:type="pct"/>
            <w:vMerge w:val="restart"/>
            <w:tcBorders>
              <w:top w:val="nil"/>
              <w:left w:val="single" w:color="auto" w:sz="4" w:space="0"/>
              <w:bottom w:val="single" w:color="000000" w:sz="4" w:space="0"/>
              <w:right w:val="single" w:color="auto" w:sz="4" w:space="0"/>
            </w:tcBorders>
            <w:noWrap w:val="0"/>
            <w:vAlign w:val="center"/>
          </w:tcPr>
          <w:p w14:paraId="7356C5B5">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备注</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（计划内/计划外）</w:t>
            </w:r>
          </w:p>
        </w:tc>
      </w:tr>
      <w:tr w14:paraId="022B4593">
        <w:tblPrEx>
          <w:tblCellMar>
            <w:top w:w="0" w:type="dxa"/>
            <w:left w:w="108" w:type="dxa"/>
            <w:bottom w:w="0" w:type="dxa"/>
            <w:right w:w="108" w:type="dxa"/>
          </w:tblCellMar>
        </w:tblPrEx>
        <w:trPr>
          <w:trHeight w:val="765" w:hRule="atLeast"/>
        </w:trPr>
        <w:tc>
          <w:tcPr>
            <w:tcW w:w="286" w:type="pct"/>
            <w:vMerge w:val="continue"/>
            <w:tcBorders>
              <w:top w:val="nil"/>
              <w:left w:val="single" w:color="auto" w:sz="4" w:space="0"/>
              <w:bottom w:val="single" w:color="000000" w:sz="4" w:space="0"/>
              <w:right w:val="single" w:color="auto" w:sz="4" w:space="0"/>
            </w:tcBorders>
            <w:noWrap w:val="0"/>
            <w:vAlign w:val="center"/>
          </w:tcPr>
          <w:p w14:paraId="6221136D">
            <w:pPr>
              <w:widowControl/>
              <w:jc w:val="left"/>
              <w:rPr>
                <w:rFonts w:hint="eastAsia" w:ascii="仿宋_GB2312" w:hAnsi="仿宋_GB2312" w:eastAsia="仿宋_GB2312" w:cs="仿宋_GB2312"/>
                <w:color w:val="000000"/>
                <w:kern w:val="0"/>
                <w:szCs w:val="21"/>
              </w:rPr>
            </w:pPr>
          </w:p>
        </w:tc>
        <w:tc>
          <w:tcPr>
            <w:tcW w:w="1312" w:type="pct"/>
            <w:vMerge w:val="continue"/>
            <w:tcBorders>
              <w:top w:val="nil"/>
              <w:left w:val="single" w:color="auto" w:sz="4" w:space="0"/>
              <w:bottom w:val="single" w:color="000000" w:sz="4" w:space="0"/>
              <w:right w:val="single" w:color="auto" w:sz="4" w:space="0"/>
            </w:tcBorders>
            <w:noWrap w:val="0"/>
            <w:vAlign w:val="center"/>
          </w:tcPr>
          <w:p w14:paraId="3BDF2A63">
            <w:pPr>
              <w:widowControl/>
              <w:jc w:val="left"/>
              <w:rPr>
                <w:rFonts w:hint="eastAsia" w:ascii="仿宋_GB2312" w:hAnsi="仿宋_GB2312" w:eastAsia="仿宋_GB2312" w:cs="仿宋_GB2312"/>
                <w:color w:val="000000"/>
                <w:kern w:val="0"/>
                <w:szCs w:val="21"/>
              </w:rPr>
            </w:pPr>
          </w:p>
        </w:tc>
        <w:tc>
          <w:tcPr>
            <w:tcW w:w="427" w:type="pct"/>
            <w:vMerge w:val="continue"/>
            <w:tcBorders>
              <w:top w:val="nil"/>
              <w:left w:val="single" w:color="auto" w:sz="4" w:space="0"/>
              <w:bottom w:val="single" w:color="000000" w:sz="4" w:space="0"/>
              <w:right w:val="single" w:color="auto" w:sz="4" w:space="0"/>
            </w:tcBorders>
            <w:noWrap w:val="0"/>
            <w:vAlign w:val="center"/>
          </w:tcPr>
          <w:p w14:paraId="56BB75FA">
            <w:pPr>
              <w:widowControl/>
              <w:jc w:val="left"/>
              <w:rPr>
                <w:rFonts w:hint="eastAsia" w:ascii="仿宋_GB2312" w:hAnsi="仿宋_GB2312" w:eastAsia="仿宋_GB2312" w:cs="仿宋_GB2312"/>
                <w:color w:val="000000"/>
                <w:kern w:val="0"/>
                <w:szCs w:val="21"/>
              </w:rPr>
            </w:pPr>
          </w:p>
        </w:tc>
        <w:tc>
          <w:tcPr>
            <w:tcW w:w="576" w:type="pct"/>
            <w:vMerge w:val="continue"/>
            <w:tcBorders>
              <w:top w:val="nil"/>
              <w:left w:val="single" w:color="auto" w:sz="4" w:space="0"/>
              <w:bottom w:val="single" w:color="000000" w:sz="4" w:space="0"/>
              <w:right w:val="single" w:color="auto" w:sz="4" w:space="0"/>
            </w:tcBorders>
            <w:noWrap w:val="0"/>
            <w:vAlign w:val="center"/>
          </w:tcPr>
          <w:p w14:paraId="03F0BE72">
            <w:pPr>
              <w:widowControl/>
              <w:jc w:val="left"/>
              <w:rPr>
                <w:rFonts w:hint="eastAsia" w:ascii="仿宋_GB2312" w:hAnsi="仿宋_GB2312" w:eastAsia="仿宋_GB2312" w:cs="仿宋_GB2312"/>
                <w:color w:val="000000"/>
                <w:kern w:val="0"/>
                <w:szCs w:val="21"/>
              </w:rPr>
            </w:pPr>
          </w:p>
        </w:tc>
        <w:tc>
          <w:tcPr>
            <w:tcW w:w="472" w:type="pct"/>
            <w:tcBorders>
              <w:top w:val="nil"/>
              <w:left w:val="nil"/>
              <w:bottom w:val="single" w:color="auto" w:sz="4" w:space="0"/>
              <w:right w:val="single" w:color="auto" w:sz="4" w:space="0"/>
            </w:tcBorders>
            <w:noWrap w:val="0"/>
            <w:vAlign w:val="center"/>
          </w:tcPr>
          <w:p w14:paraId="31C690A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管理节能</w:t>
            </w:r>
          </w:p>
          <w:p w14:paraId="26FF883E">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措施（项）</w:t>
            </w:r>
          </w:p>
        </w:tc>
        <w:tc>
          <w:tcPr>
            <w:tcW w:w="472" w:type="pct"/>
            <w:tcBorders>
              <w:top w:val="nil"/>
              <w:left w:val="nil"/>
              <w:bottom w:val="single" w:color="auto" w:sz="4" w:space="0"/>
              <w:right w:val="single" w:color="auto" w:sz="4" w:space="0"/>
            </w:tcBorders>
            <w:noWrap w:val="0"/>
            <w:vAlign w:val="center"/>
          </w:tcPr>
          <w:p w14:paraId="58ADB466">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技术节能</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措施（项）</w:t>
            </w:r>
          </w:p>
        </w:tc>
        <w:tc>
          <w:tcPr>
            <w:tcW w:w="419" w:type="pct"/>
            <w:vMerge w:val="continue"/>
            <w:tcBorders>
              <w:top w:val="nil"/>
              <w:left w:val="single" w:color="auto" w:sz="4" w:space="0"/>
              <w:bottom w:val="single" w:color="000000" w:sz="4" w:space="0"/>
              <w:right w:val="single" w:color="auto" w:sz="4" w:space="0"/>
            </w:tcBorders>
            <w:noWrap w:val="0"/>
            <w:vAlign w:val="center"/>
          </w:tcPr>
          <w:p w14:paraId="4469E6F9">
            <w:pPr>
              <w:widowControl/>
              <w:jc w:val="left"/>
              <w:rPr>
                <w:rFonts w:hint="eastAsia" w:ascii="仿宋_GB2312" w:hAnsi="仿宋_GB2312" w:eastAsia="仿宋_GB2312" w:cs="仿宋_GB2312"/>
                <w:color w:val="000000"/>
                <w:kern w:val="0"/>
                <w:szCs w:val="21"/>
              </w:rPr>
            </w:pPr>
          </w:p>
        </w:tc>
        <w:tc>
          <w:tcPr>
            <w:tcW w:w="573" w:type="pct"/>
            <w:vMerge w:val="continue"/>
            <w:tcBorders>
              <w:top w:val="nil"/>
              <w:left w:val="single" w:color="auto" w:sz="4" w:space="0"/>
              <w:bottom w:val="single" w:color="000000" w:sz="4" w:space="0"/>
              <w:right w:val="single" w:color="auto" w:sz="4" w:space="0"/>
            </w:tcBorders>
            <w:noWrap w:val="0"/>
            <w:vAlign w:val="center"/>
          </w:tcPr>
          <w:p w14:paraId="03765A69">
            <w:pPr>
              <w:widowControl/>
              <w:jc w:val="left"/>
              <w:rPr>
                <w:rFonts w:hint="eastAsia" w:ascii="仿宋_GB2312" w:hAnsi="仿宋_GB2312" w:eastAsia="仿宋_GB2312" w:cs="仿宋_GB2312"/>
                <w:color w:val="000000"/>
                <w:kern w:val="0"/>
                <w:szCs w:val="21"/>
              </w:rPr>
            </w:pPr>
          </w:p>
        </w:tc>
        <w:tc>
          <w:tcPr>
            <w:tcW w:w="459" w:type="pct"/>
            <w:vMerge w:val="continue"/>
            <w:tcBorders>
              <w:top w:val="nil"/>
              <w:left w:val="single" w:color="auto" w:sz="4" w:space="0"/>
              <w:bottom w:val="single" w:color="000000" w:sz="4" w:space="0"/>
              <w:right w:val="single" w:color="auto" w:sz="4" w:space="0"/>
            </w:tcBorders>
            <w:noWrap w:val="0"/>
            <w:vAlign w:val="center"/>
          </w:tcPr>
          <w:p w14:paraId="4F150D13">
            <w:pPr>
              <w:widowControl/>
              <w:jc w:val="left"/>
              <w:rPr>
                <w:rFonts w:hint="eastAsia" w:ascii="仿宋_GB2312" w:hAnsi="仿宋_GB2312" w:eastAsia="仿宋_GB2312" w:cs="仿宋_GB2312"/>
                <w:color w:val="000000"/>
                <w:kern w:val="0"/>
                <w:szCs w:val="21"/>
              </w:rPr>
            </w:pPr>
          </w:p>
        </w:tc>
      </w:tr>
      <w:tr w14:paraId="09882536">
        <w:tblPrEx>
          <w:tblCellMar>
            <w:top w:w="0" w:type="dxa"/>
            <w:left w:w="108" w:type="dxa"/>
            <w:bottom w:w="0" w:type="dxa"/>
            <w:right w:w="108" w:type="dxa"/>
          </w:tblCellMar>
        </w:tblPrEx>
        <w:trPr>
          <w:trHeight w:val="499" w:hRule="atLeast"/>
        </w:trPr>
        <w:tc>
          <w:tcPr>
            <w:tcW w:w="286" w:type="pct"/>
            <w:tcBorders>
              <w:top w:val="nil"/>
              <w:left w:val="single" w:color="auto" w:sz="4" w:space="0"/>
              <w:bottom w:val="single" w:color="auto" w:sz="4" w:space="0"/>
              <w:right w:val="single" w:color="auto" w:sz="4" w:space="0"/>
            </w:tcBorders>
            <w:noWrap w:val="0"/>
            <w:vAlign w:val="center"/>
          </w:tcPr>
          <w:p w14:paraId="755FC439">
            <w:pPr>
              <w:widowControl/>
              <w:jc w:val="center"/>
              <w:rPr>
                <w:rFonts w:hint="eastAsia" w:ascii="仿宋_GB2312" w:hAnsi="仿宋_GB2312" w:eastAsia="仿宋_GB2312" w:cs="仿宋_GB2312"/>
                <w:color w:val="000000"/>
                <w:kern w:val="0"/>
                <w:szCs w:val="21"/>
              </w:rPr>
            </w:pPr>
          </w:p>
        </w:tc>
        <w:tc>
          <w:tcPr>
            <w:tcW w:w="1312" w:type="pct"/>
            <w:tcBorders>
              <w:top w:val="nil"/>
              <w:left w:val="nil"/>
              <w:bottom w:val="single" w:color="auto" w:sz="4" w:space="0"/>
              <w:right w:val="single" w:color="auto" w:sz="4" w:space="0"/>
            </w:tcBorders>
            <w:noWrap w:val="0"/>
            <w:vAlign w:val="center"/>
          </w:tcPr>
          <w:p w14:paraId="62E5DD5B">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427" w:type="pct"/>
            <w:tcBorders>
              <w:top w:val="nil"/>
              <w:left w:val="nil"/>
              <w:bottom w:val="single" w:color="auto" w:sz="4" w:space="0"/>
              <w:right w:val="single" w:color="auto" w:sz="4" w:space="0"/>
            </w:tcBorders>
            <w:noWrap w:val="0"/>
            <w:vAlign w:val="center"/>
          </w:tcPr>
          <w:p w14:paraId="72E0D8F4">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76" w:type="pct"/>
            <w:tcBorders>
              <w:top w:val="nil"/>
              <w:left w:val="nil"/>
              <w:bottom w:val="single" w:color="auto" w:sz="4" w:space="0"/>
              <w:right w:val="single" w:color="auto" w:sz="4" w:space="0"/>
            </w:tcBorders>
            <w:noWrap w:val="0"/>
            <w:vAlign w:val="center"/>
          </w:tcPr>
          <w:p w14:paraId="53D3C926">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472" w:type="pct"/>
            <w:tcBorders>
              <w:top w:val="nil"/>
              <w:left w:val="nil"/>
              <w:bottom w:val="single" w:color="auto" w:sz="4" w:space="0"/>
              <w:right w:val="single" w:color="auto" w:sz="4" w:space="0"/>
            </w:tcBorders>
            <w:noWrap w:val="0"/>
            <w:vAlign w:val="center"/>
          </w:tcPr>
          <w:p w14:paraId="596C4F87">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472" w:type="pct"/>
            <w:tcBorders>
              <w:top w:val="nil"/>
              <w:left w:val="nil"/>
              <w:bottom w:val="single" w:color="auto" w:sz="4" w:space="0"/>
              <w:right w:val="single" w:color="auto" w:sz="4" w:space="0"/>
            </w:tcBorders>
            <w:noWrap w:val="0"/>
            <w:vAlign w:val="center"/>
          </w:tcPr>
          <w:p w14:paraId="1E11F20A">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419" w:type="pct"/>
            <w:tcBorders>
              <w:top w:val="nil"/>
              <w:left w:val="nil"/>
              <w:bottom w:val="single" w:color="auto" w:sz="4" w:space="0"/>
              <w:right w:val="single" w:color="auto" w:sz="4" w:space="0"/>
            </w:tcBorders>
            <w:noWrap w:val="0"/>
            <w:vAlign w:val="center"/>
          </w:tcPr>
          <w:p w14:paraId="6385D7A4">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73" w:type="pct"/>
            <w:tcBorders>
              <w:top w:val="nil"/>
              <w:left w:val="nil"/>
              <w:bottom w:val="single" w:color="auto" w:sz="4" w:space="0"/>
              <w:right w:val="single" w:color="auto" w:sz="4" w:space="0"/>
            </w:tcBorders>
            <w:noWrap w:val="0"/>
            <w:vAlign w:val="center"/>
          </w:tcPr>
          <w:p w14:paraId="51EF24C0">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459" w:type="pct"/>
            <w:tcBorders>
              <w:top w:val="nil"/>
              <w:left w:val="nil"/>
              <w:bottom w:val="single" w:color="auto" w:sz="4" w:space="0"/>
              <w:right w:val="single" w:color="auto" w:sz="4" w:space="0"/>
            </w:tcBorders>
            <w:noWrap w:val="0"/>
            <w:vAlign w:val="center"/>
          </w:tcPr>
          <w:p w14:paraId="0C2FBA62">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2F1689B3">
        <w:tblPrEx>
          <w:tblCellMar>
            <w:top w:w="0" w:type="dxa"/>
            <w:left w:w="108" w:type="dxa"/>
            <w:bottom w:w="0" w:type="dxa"/>
            <w:right w:w="108" w:type="dxa"/>
          </w:tblCellMar>
        </w:tblPrEx>
        <w:trPr>
          <w:trHeight w:val="389"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14:paraId="25D952C3">
            <w:pPr>
              <w:widowControl/>
              <w:jc w:val="center"/>
              <w:rPr>
                <w:rFonts w:hint="eastAsia" w:ascii="仿宋_GB2312" w:hAnsi="仿宋_GB2312" w:eastAsia="仿宋_GB2312" w:cs="仿宋_GB2312"/>
                <w:b/>
                <w:color w:val="000000"/>
                <w:kern w:val="0"/>
                <w:sz w:val="28"/>
                <w:szCs w:val="28"/>
              </w:rPr>
            </w:pPr>
            <w:r>
              <w:rPr>
                <w:rFonts w:hint="eastAsia" w:ascii="黑体" w:hAnsi="黑体" w:eastAsia="黑体" w:cs="黑体"/>
                <w:b w:val="0"/>
                <w:bCs/>
                <w:color w:val="000000"/>
                <w:kern w:val="0"/>
                <w:sz w:val="28"/>
                <w:szCs w:val="28"/>
              </w:rPr>
              <w:t>二、有正当理由未实施能源审计的单位</w:t>
            </w:r>
          </w:p>
        </w:tc>
      </w:tr>
      <w:tr w14:paraId="335C61E4">
        <w:tblPrEx>
          <w:tblCellMar>
            <w:top w:w="0" w:type="dxa"/>
            <w:left w:w="108" w:type="dxa"/>
            <w:bottom w:w="0" w:type="dxa"/>
            <w:right w:w="108" w:type="dxa"/>
          </w:tblCellMar>
        </w:tblPrEx>
        <w:trPr>
          <w:trHeight w:val="499" w:hRule="atLeast"/>
        </w:trPr>
        <w:tc>
          <w:tcPr>
            <w:tcW w:w="286" w:type="pct"/>
            <w:tcBorders>
              <w:top w:val="nil"/>
              <w:left w:val="single" w:color="auto" w:sz="4" w:space="0"/>
              <w:bottom w:val="single" w:color="auto" w:sz="4" w:space="0"/>
              <w:right w:val="single" w:color="auto" w:sz="4" w:space="0"/>
            </w:tcBorders>
            <w:noWrap w:val="0"/>
            <w:vAlign w:val="center"/>
          </w:tcPr>
          <w:p w14:paraId="76483809">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序号</w:t>
            </w:r>
          </w:p>
        </w:tc>
        <w:tc>
          <w:tcPr>
            <w:tcW w:w="1312" w:type="pct"/>
            <w:tcBorders>
              <w:top w:val="nil"/>
              <w:left w:val="nil"/>
              <w:bottom w:val="single" w:color="auto" w:sz="4" w:space="0"/>
              <w:right w:val="single" w:color="auto" w:sz="4" w:space="0"/>
            </w:tcBorders>
            <w:noWrap w:val="0"/>
            <w:vAlign w:val="center"/>
          </w:tcPr>
          <w:p w14:paraId="72A1A990">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单位名称</w:t>
            </w:r>
          </w:p>
        </w:tc>
        <w:tc>
          <w:tcPr>
            <w:tcW w:w="3400" w:type="pct"/>
            <w:gridSpan w:val="7"/>
            <w:tcBorders>
              <w:top w:val="single" w:color="auto" w:sz="4" w:space="0"/>
              <w:left w:val="nil"/>
              <w:bottom w:val="single" w:color="auto" w:sz="4" w:space="0"/>
              <w:right w:val="single" w:color="000000" w:sz="4" w:space="0"/>
            </w:tcBorders>
            <w:noWrap w:val="0"/>
            <w:vAlign w:val="center"/>
          </w:tcPr>
          <w:p w14:paraId="637E5C22">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未实施原因</w:t>
            </w:r>
          </w:p>
        </w:tc>
      </w:tr>
      <w:tr w14:paraId="30BDC231">
        <w:tblPrEx>
          <w:tblCellMar>
            <w:top w:w="0" w:type="dxa"/>
            <w:left w:w="108" w:type="dxa"/>
            <w:bottom w:w="0" w:type="dxa"/>
            <w:right w:w="108" w:type="dxa"/>
          </w:tblCellMar>
        </w:tblPrEx>
        <w:trPr>
          <w:trHeight w:val="499" w:hRule="atLeast"/>
        </w:trPr>
        <w:tc>
          <w:tcPr>
            <w:tcW w:w="286" w:type="pct"/>
            <w:tcBorders>
              <w:top w:val="nil"/>
              <w:left w:val="single" w:color="auto" w:sz="4" w:space="0"/>
              <w:bottom w:val="single" w:color="auto" w:sz="4" w:space="0"/>
              <w:right w:val="single" w:color="auto" w:sz="4" w:space="0"/>
            </w:tcBorders>
            <w:noWrap w:val="0"/>
            <w:vAlign w:val="center"/>
          </w:tcPr>
          <w:p w14:paraId="7B686345">
            <w:pPr>
              <w:widowControl/>
              <w:jc w:val="center"/>
              <w:rPr>
                <w:rFonts w:hint="eastAsia" w:ascii="仿宋_GB2312" w:hAnsi="仿宋_GB2312" w:eastAsia="仿宋_GB2312" w:cs="仿宋_GB2312"/>
                <w:color w:val="000000"/>
                <w:kern w:val="0"/>
                <w:szCs w:val="21"/>
              </w:rPr>
            </w:pPr>
          </w:p>
        </w:tc>
        <w:tc>
          <w:tcPr>
            <w:tcW w:w="1312" w:type="pct"/>
            <w:tcBorders>
              <w:top w:val="nil"/>
              <w:left w:val="nil"/>
              <w:bottom w:val="single" w:color="auto" w:sz="4" w:space="0"/>
              <w:right w:val="single" w:color="auto" w:sz="4" w:space="0"/>
            </w:tcBorders>
            <w:noWrap w:val="0"/>
            <w:vAlign w:val="center"/>
          </w:tcPr>
          <w:p w14:paraId="77CAE6DD">
            <w:pPr>
              <w:widowControl/>
              <w:jc w:val="center"/>
              <w:rPr>
                <w:rFonts w:hint="eastAsia" w:ascii="仿宋_GB2312" w:hAnsi="仿宋_GB2312" w:eastAsia="仿宋_GB2312" w:cs="仿宋_GB2312"/>
                <w:color w:val="000000"/>
                <w:kern w:val="0"/>
                <w:szCs w:val="21"/>
              </w:rPr>
            </w:pPr>
          </w:p>
        </w:tc>
        <w:tc>
          <w:tcPr>
            <w:tcW w:w="3400" w:type="pct"/>
            <w:gridSpan w:val="7"/>
            <w:tcBorders>
              <w:top w:val="single" w:color="auto" w:sz="4" w:space="0"/>
              <w:left w:val="nil"/>
              <w:bottom w:val="single" w:color="auto" w:sz="4" w:space="0"/>
              <w:right w:val="single" w:color="000000" w:sz="4" w:space="0"/>
            </w:tcBorders>
            <w:noWrap w:val="0"/>
            <w:vAlign w:val="center"/>
          </w:tcPr>
          <w:p w14:paraId="10C23CFD">
            <w:pPr>
              <w:widowControl/>
              <w:jc w:val="center"/>
              <w:rPr>
                <w:rFonts w:hint="eastAsia" w:ascii="仿宋_GB2312" w:hAnsi="仿宋_GB2312" w:eastAsia="仿宋_GB2312" w:cs="仿宋_GB2312"/>
                <w:color w:val="000000"/>
                <w:kern w:val="0"/>
                <w:szCs w:val="21"/>
              </w:rPr>
            </w:pPr>
          </w:p>
        </w:tc>
      </w:tr>
      <w:tr w14:paraId="5159A1FB">
        <w:tblPrEx>
          <w:tblCellMar>
            <w:top w:w="0" w:type="dxa"/>
            <w:left w:w="108" w:type="dxa"/>
            <w:bottom w:w="0" w:type="dxa"/>
            <w:right w:w="108" w:type="dxa"/>
          </w:tblCellMar>
        </w:tblPrEx>
        <w:trPr>
          <w:trHeight w:val="499"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14:paraId="2AE03A14">
            <w:pPr>
              <w:widowControl/>
              <w:jc w:val="center"/>
              <w:rPr>
                <w:rFonts w:hint="eastAsia" w:ascii="仿宋_GB2312" w:hAnsi="仿宋_GB2312" w:eastAsia="仿宋_GB2312" w:cs="仿宋_GB2312"/>
                <w:b/>
                <w:color w:val="000000"/>
                <w:kern w:val="0"/>
                <w:sz w:val="28"/>
                <w:szCs w:val="28"/>
              </w:rPr>
            </w:pPr>
            <w:r>
              <w:rPr>
                <w:rFonts w:hint="eastAsia" w:ascii="黑体" w:hAnsi="黑体" w:eastAsia="黑体" w:cs="黑体"/>
                <w:b w:val="0"/>
                <w:bCs/>
                <w:color w:val="000000"/>
                <w:kern w:val="0"/>
                <w:sz w:val="28"/>
                <w:szCs w:val="28"/>
              </w:rPr>
              <w:t>三、无正当理由未实施能源审计的单位</w:t>
            </w:r>
          </w:p>
        </w:tc>
      </w:tr>
      <w:tr w14:paraId="15F5A960">
        <w:tblPrEx>
          <w:tblCellMar>
            <w:top w:w="0" w:type="dxa"/>
            <w:left w:w="108" w:type="dxa"/>
            <w:bottom w:w="0" w:type="dxa"/>
            <w:right w:w="108" w:type="dxa"/>
          </w:tblCellMar>
        </w:tblPrEx>
        <w:trPr>
          <w:trHeight w:val="499" w:hRule="atLeast"/>
        </w:trPr>
        <w:tc>
          <w:tcPr>
            <w:tcW w:w="286" w:type="pct"/>
            <w:tcBorders>
              <w:top w:val="nil"/>
              <w:left w:val="single" w:color="auto" w:sz="4" w:space="0"/>
              <w:bottom w:val="single" w:color="auto" w:sz="4" w:space="0"/>
              <w:right w:val="single" w:color="auto" w:sz="4" w:space="0"/>
            </w:tcBorders>
            <w:noWrap w:val="0"/>
            <w:vAlign w:val="center"/>
          </w:tcPr>
          <w:p w14:paraId="6E7F3978">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序号</w:t>
            </w:r>
          </w:p>
        </w:tc>
        <w:tc>
          <w:tcPr>
            <w:tcW w:w="4713" w:type="pct"/>
            <w:gridSpan w:val="8"/>
            <w:tcBorders>
              <w:top w:val="nil"/>
              <w:left w:val="nil"/>
              <w:bottom w:val="single" w:color="auto" w:sz="4" w:space="0"/>
              <w:right w:val="single" w:color="000000" w:sz="4" w:space="0"/>
            </w:tcBorders>
            <w:noWrap w:val="0"/>
            <w:vAlign w:val="center"/>
          </w:tcPr>
          <w:p w14:paraId="4C951004">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单位名称</w:t>
            </w:r>
          </w:p>
        </w:tc>
      </w:tr>
      <w:tr w14:paraId="259079D6">
        <w:tblPrEx>
          <w:tblCellMar>
            <w:top w:w="0" w:type="dxa"/>
            <w:left w:w="108" w:type="dxa"/>
            <w:bottom w:w="0" w:type="dxa"/>
            <w:right w:w="108" w:type="dxa"/>
          </w:tblCellMar>
        </w:tblPrEx>
        <w:trPr>
          <w:trHeight w:val="373" w:hRule="atLeast"/>
        </w:trPr>
        <w:tc>
          <w:tcPr>
            <w:tcW w:w="286" w:type="pct"/>
            <w:tcBorders>
              <w:top w:val="nil"/>
              <w:left w:val="single" w:color="auto" w:sz="4" w:space="0"/>
              <w:bottom w:val="single" w:color="auto" w:sz="4" w:space="0"/>
              <w:right w:val="single" w:color="auto" w:sz="4" w:space="0"/>
            </w:tcBorders>
            <w:noWrap w:val="0"/>
            <w:vAlign w:val="center"/>
          </w:tcPr>
          <w:p w14:paraId="00FF18A2">
            <w:pPr>
              <w:widowControl/>
              <w:jc w:val="center"/>
              <w:rPr>
                <w:rFonts w:hint="eastAsia" w:ascii="仿宋_GB2312" w:hAnsi="仿宋_GB2312" w:eastAsia="仿宋_GB2312" w:cs="仿宋_GB2312"/>
                <w:color w:val="000000"/>
                <w:kern w:val="0"/>
                <w:szCs w:val="21"/>
              </w:rPr>
            </w:pPr>
          </w:p>
        </w:tc>
        <w:tc>
          <w:tcPr>
            <w:tcW w:w="4713" w:type="pct"/>
            <w:gridSpan w:val="8"/>
            <w:tcBorders>
              <w:top w:val="nil"/>
              <w:left w:val="nil"/>
              <w:bottom w:val="single" w:color="auto" w:sz="4" w:space="0"/>
              <w:right w:val="single" w:color="000000" w:sz="4" w:space="0"/>
            </w:tcBorders>
            <w:noWrap w:val="0"/>
            <w:vAlign w:val="center"/>
          </w:tcPr>
          <w:p w14:paraId="2A4ABBA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bl>
    <w:p w14:paraId="22304961">
      <w:pPr>
        <w:keepNext w:val="0"/>
        <w:keepLines w:val="0"/>
        <w:pageBreakBefore w:val="0"/>
        <w:tabs>
          <w:tab w:val="left" w:pos="7489"/>
        </w:tabs>
        <w:kinsoku/>
        <w:wordWrap/>
        <w:overflowPunct/>
        <w:topLinePunct w:val="0"/>
        <w:autoSpaceDE/>
        <w:autoSpaceDN/>
        <w:bidi w:val="0"/>
        <w:adjustRightInd/>
        <w:snapToGrid/>
        <w:spacing w:line="580" w:lineRule="exact"/>
        <w:rPr>
          <w:rFonts w:hint="default" w:eastAsia="宋体"/>
          <w:color w:val="FF0000"/>
          <w:sz w:val="21"/>
          <w:highlight w:val="none"/>
          <w:lang w:val="en-US" w:eastAsia="zh-CN"/>
        </w:rPr>
      </w:pPr>
    </w:p>
    <w:sectPr>
      <w:headerReference r:id="rId3" w:type="default"/>
      <w:footerReference r:id="rId4" w:type="default"/>
      <w:pgSz w:w="16838" w:h="11906" w:orient="landscape"/>
      <w:pgMar w:top="1587" w:right="1984" w:bottom="1587" w:left="141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_GBK">
    <w:altName w:val="Arial Unicode MS"/>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40F7">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25DA4">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zAV03gEAAL4DAAAOAAAAAAAA&#10;AAEAIAAAAB4BAABkcnMvZTJvRG9jLnhtbFBLBQYAAAAABgAGAFkBAABuBQAAAAA=&#10;">
              <v:fill on="f" focussize="0,0"/>
              <v:stroke on="f"/>
              <v:imagedata o:title=""/>
              <o:lock v:ext="edit" aspectratio="f"/>
              <v:textbox inset="0mm,0mm,0mm,0mm" style="mso-fit-shape-to-text:t;">
                <w:txbxContent>
                  <w:p w14:paraId="2A425DA4">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0B82">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73FBA494"/>
    <w:rsid w:val="0EF6EB48"/>
    <w:rsid w:val="175D211E"/>
    <w:rsid w:val="1BBDF8F4"/>
    <w:rsid w:val="1DFF4C12"/>
    <w:rsid w:val="1E7003FB"/>
    <w:rsid w:val="1EEB94EE"/>
    <w:rsid w:val="1FFDF382"/>
    <w:rsid w:val="1FFE67CE"/>
    <w:rsid w:val="1FFFF7D7"/>
    <w:rsid w:val="24DA5CD7"/>
    <w:rsid w:val="2B8F563F"/>
    <w:rsid w:val="2BFFD287"/>
    <w:rsid w:val="2C7DA794"/>
    <w:rsid w:val="2D7BCE5D"/>
    <w:rsid w:val="2DDAB95E"/>
    <w:rsid w:val="2E0DC236"/>
    <w:rsid w:val="2E5B1AC5"/>
    <w:rsid w:val="2FBDD931"/>
    <w:rsid w:val="2FF76BA1"/>
    <w:rsid w:val="2FFF8791"/>
    <w:rsid w:val="34DF53E6"/>
    <w:rsid w:val="34FA64F3"/>
    <w:rsid w:val="35FF271B"/>
    <w:rsid w:val="36F75123"/>
    <w:rsid w:val="375BAA6E"/>
    <w:rsid w:val="377FF23E"/>
    <w:rsid w:val="37F6C6BE"/>
    <w:rsid w:val="37FA3335"/>
    <w:rsid w:val="38F50817"/>
    <w:rsid w:val="3A65BA59"/>
    <w:rsid w:val="3A9FE43E"/>
    <w:rsid w:val="3B7CFB4B"/>
    <w:rsid w:val="3B883129"/>
    <w:rsid w:val="3BB5EE0D"/>
    <w:rsid w:val="3BDF22BE"/>
    <w:rsid w:val="3BF768F1"/>
    <w:rsid w:val="3C293661"/>
    <w:rsid w:val="3CBBB78B"/>
    <w:rsid w:val="3CFB9CCF"/>
    <w:rsid w:val="3D76352E"/>
    <w:rsid w:val="3DDF81FB"/>
    <w:rsid w:val="3ED79574"/>
    <w:rsid w:val="3EE714D3"/>
    <w:rsid w:val="3EFDBAD2"/>
    <w:rsid w:val="3F5741B3"/>
    <w:rsid w:val="3F67329E"/>
    <w:rsid w:val="3F786F4A"/>
    <w:rsid w:val="3F9F4D27"/>
    <w:rsid w:val="3FACE4EE"/>
    <w:rsid w:val="3FB9D23A"/>
    <w:rsid w:val="3FDE9415"/>
    <w:rsid w:val="3FE4195F"/>
    <w:rsid w:val="3FE72932"/>
    <w:rsid w:val="3FF5B543"/>
    <w:rsid w:val="3FFA6708"/>
    <w:rsid w:val="43D796BB"/>
    <w:rsid w:val="43FB01C9"/>
    <w:rsid w:val="44A1E3E9"/>
    <w:rsid w:val="44EFE1E2"/>
    <w:rsid w:val="47756235"/>
    <w:rsid w:val="47760C0F"/>
    <w:rsid w:val="4B77D116"/>
    <w:rsid w:val="52EEDA5E"/>
    <w:rsid w:val="55792D3C"/>
    <w:rsid w:val="57FF0C65"/>
    <w:rsid w:val="5D5EA11D"/>
    <w:rsid w:val="5DE781E7"/>
    <w:rsid w:val="5DFFF6CF"/>
    <w:rsid w:val="5E5EFBD1"/>
    <w:rsid w:val="5EFD0E7C"/>
    <w:rsid w:val="5EFEEDD7"/>
    <w:rsid w:val="5F3FE5BE"/>
    <w:rsid w:val="5F77C975"/>
    <w:rsid w:val="5F7C282D"/>
    <w:rsid w:val="5F7DBB08"/>
    <w:rsid w:val="5FBF7B5A"/>
    <w:rsid w:val="5FCFD1D9"/>
    <w:rsid w:val="5FDB0D05"/>
    <w:rsid w:val="5FE6D5B2"/>
    <w:rsid w:val="5FF3F810"/>
    <w:rsid w:val="63DEC3AE"/>
    <w:rsid w:val="65FF148C"/>
    <w:rsid w:val="66DEA334"/>
    <w:rsid w:val="677E5E69"/>
    <w:rsid w:val="67B588C3"/>
    <w:rsid w:val="67FB86A1"/>
    <w:rsid w:val="69F48A9D"/>
    <w:rsid w:val="69F9DD77"/>
    <w:rsid w:val="6BEBFB75"/>
    <w:rsid w:val="6BEE2DFB"/>
    <w:rsid w:val="6BF7ABDB"/>
    <w:rsid w:val="6BFB0B50"/>
    <w:rsid w:val="6BFDAE44"/>
    <w:rsid w:val="6BFF937B"/>
    <w:rsid w:val="6D5D66D2"/>
    <w:rsid w:val="6D6BEE9B"/>
    <w:rsid w:val="6DDBF55B"/>
    <w:rsid w:val="6DF1543A"/>
    <w:rsid w:val="6DF73E39"/>
    <w:rsid w:val="6DFFB231"/>
    <w:rsid w:val="6EFF4695"/>
    <w:rsid w:val="6F379795"/>
    <w:rsid w:val="6F3FD2C4"/>
    <w:rsid w:val="6F7F4993"/>
    <w:rsid w:val="6FAE4054"/>
    <w:rsid w:val="6FD6603C"/>
    <w:rsid w:val="6FF7903F"/>
    <w:rsid w:val="6FFB6FD8"/>
    <w:rsid w:val="6FFF39CB"/>
    <w:rsid w:val="6FFF47AA"/>
    <w:rsid w:val="6FFFD0AA"/>
    <w:rsid w:val="71DBD923"/>
    <w:rsid w:val="72F4F067"/>
    <w:rsid w:val="737E3873"/>
    <w:rsid w:val="73ED1382"/>
    <w:rsid w:val="73FBA494"/>
    <w:rsid w:val="75976777"/>
    <w:rsid w:val="75BF40B3"/>
    <w:rsid w:val="75FA64B5"/>
    <w:rsid w:val="76BCACDA"/>
    <w:rsid w:val="76FF16FA"/>
    <w:rsid w:val="7713CBDE"/>
    <w:rsid w:val="776F0144"/>
    <w:rsid w:val="779FC6CD"/>
    <w:rsid w:val="77BB23C7"/>
    <w:rsid w:val="77BF1A34"/>
    <w:rsid w:val="77DBE4A4"/>
    <w:rsid w:val="77F72667"/>
    <w:rsid w:val="77FB251F"/>
    <w:rsid w:val="77FD5263"/>
    <w:rsid w:val="7ADFCF95"/>
    <w:rsid w:val="7AF4EFDC"/>
    <w:rsid w:val="7B35A11D"/>
    <w:rsid w:val="7BBF6A68"/>
    <w:rsid w:val="7BD7099A"/>
    <w:rsid w:val="7BDDD7A5"/>
    <w:rsid w:val="7BF7AF56"/>
    <w:rsid w:val="7BF9279F"/>
    <w:rsid w:val="7BFA50C0"/>
    <w:rsid w:val="7BFB430D"/>
    <w:rsid w:val="7BFE376C"/>
    <w:rsid w:val="7BFF1610"/>
    <w:rsid w:val="7BFFAF56"/>
    <w:rsid w:val="7C7FA568"/>
    <w:rsid w:val="7CDFC368"/>
    <w:rsid w:val="7CF72442"/>
    <w:rsid w:val="7CF7639D"/>
    <w:rsid w:val="7D7F104C"/>
    <w:rsid w:val="7D7F3118"/>
    <w:rsid w:val="7DBB326C"/>
    <w:rsid w:val="7DBF92DF"/>
    <w:rsid w:val="7DBFEE43"/>
    <w:rsid w:val="7DD74FD0"/>
    <w:rsid w:val="7DEDA45D"/>
    <w:rsid w:val="7DEFA328"/>
    <w:rsid w:val="7DF2C2B7"/>
    <w:rsid w:val="7ECB3E51"/>
    <w:rsid w:val="7ECFA6B0"/>
    <w:rsid w:val="7EDFC77E"/>
    <w:rsid w:val="7EE98AE7"/>
    <w:rsid w:val="7EEC8470"/>
    <w:rsid w:val="7EEE0036"/>
    <w:rsid w:val="7EFFEBDD"/>
    <w:rsid w:val="7F3F7D0C"/>
    <w:rsid w:val="7F4F3620"/>
    <w:rsid w:val="7F5E793C"/>
    <w:rsid w:val="7F7EB8CB"/>
    <w:rsid w:val="7F7F1BE8"/>
    <w:rsid w:val="7F7F3509"/>
    <w:rsid w:val="7F9D39E9"/>
    <w:rsid w:val="7FAE6310"/>
    <w:rsid w:val="7FAF862B"/>
    <w:rsid w:val="7FBA7D5B"/>
    <w:rsid w:val="7FD3BE4B"/>
    <w:rsid w:val="7FDA9E44"/>
    <w:rsid w:val="7FDBEA33"/>
    <w:rsid w:val="7FDD42E8"/>
    <w:rsid w:val="7FDE34A9"/>
    <w:rsid w:val="7FDFCEA7"/>
    <w:rsid w:val="7FEB3521"/>
    <w:rsid w:val="7FED210F"/>
    <w:rsid w:val="7FF1B446"/>
    <w:rsid w:val="7FF7F50D"/>
    <w:rsid w:val="7FF807BF"/>
    <w:rsid w:val="7FF993A7"/>
    <w:rsid w:val="7FF9B362"/>
    <w:rsid w:val="7FFB616D"/>
    <w:rsid w:val="7FFF2D19"/>
    <w:rsid w:val="7FFF5AC0"/>
    <w:rsid w:val="863112AE"/>
    <w:rsid w:val="8EC6FD65"/>
    <w:rsid w:val="8FB8326C"/>
    <w:rsid w:val="96F6825F"/>
    <w:rsid w:val="97FAF48F"/>
    <w:rsid w:val="9BF672CA"/>
    <w:rsid w:val="9BF6D378"/>
    <w:rsid w:val="9CFFCDBF"/>
    <w:rsid w:val="9FE78C5D"/>
    <w:rsid w:val="9FEFB3EC"/>
    <w:rsid w:val="AA3F0860"/>
    <w:rsid w:val="AFFFA44B"/>
    <w:rsid w:val="B47BE511"/>
    <w:rsid w:val="B5C6890D"/>
    <w:rsid w:val="B7EF2998"/>
    <w:rsid w:val="B7F9D48C"/>
    <w:rsid w:val="B81F266E"/>
    <w:rsid w:val="B8D973C3"/>
    <w:rsid w:val="BA6C6E1A"/>
    <w:rsid w:val="BBB9BEF3"/>
    <w:rsid w:val="BBFEEA16"/>
    <w:rsid w:val="BD7DC7FA"/>
    <w:rsid w:val="BDC776C9"/>
    <w:rsid w:val="BDD1FA2A"/>
    <w:rsid w:val="BED6C9C9"/>
    <w:rsid w:val="BEDD4562"/>
    <w:rsid w:val="BEED4F35"/>
    <w:rsid w:val="BEFA3A67"/>
    <w:rsid w:val="BF6A0D62"/>
    <w:rsid w:val="BFBE7B3E"/>
    <w:rsid w:val="BFBECD71"/>
    <w:rsid w:val="BFCD1D14"/>
    <w:rsid w:val="BFDB2DB6"/>
    <w:rsid w:val="BFFE91D7"/>
    <w:rsid w:val="BFFE9311"/>
    <w:rsid w:val="CA7903E9"/>
    <w:rsid w:val="CCFEB6A5"/>
    <w:rsid w:val="CF5DBFAA"/>
    <w:rsid w:val="CFEEFD01"/>
    <w:rsid w:val="CFEF26A8"/>
    <w:rsid w:val="D35D8C1D"/>
    <w:rsid w:val="D3EEC073"/>
    <w:rsid w:val="D6EB54BA"/>
    <w:rsid w:val="D7DFBAFB"/>
    <w:rsid w:val="D9BFB5CD"/>
    <w:rsid w:val="DBA11931"/>
    <w:rsid w:val="DBFEA929"/>
    <w:rsid w:val="DCBE3786"/>
    <w:rsid w:val="DCFDD2C0"/>
    <w:rsid w:val="DD7FE884"/>
    <w:rsid w:val="DDAE9A65"/>
    <w:rsid w:val="DDBD5FD0"/>
    <w:rsid w:val="DDF956BF"/>
    <w:rsid w:val="DEDB1B05"/>
    <w:rsid w:val="DEFE12DD"/>
    <w:rsid w:val="DFC78971"/>
    <w:rsid w:val="DFD9B028"/>
    <w:rsid w:val="DFE8F7D4"/>
    <w:rsid w:val="DFEFE66D"/>
    <w:rsid w:val="DFF50D8A"/>
    <w:rsid w:val="DFFB950A"/>
    <w:rsid w:val="E1EBF9D5"/>
    <w:rsid w:val="E36F4F6A"/>
    <w:rsid w:val="E38DECF6"/>
    <w:rsid w:val="E3EF469E"/>
    <w:rsid w:val="E3FBFF96"/>
    <w:rsid w:val="E5B712F1"/>
    <w:rsid w:val="E5D20F5A"/>
    <w:rsid w:val="E60FB49E"/>
    <w:rsid w:val="E6DF5966"/>
    <w:rsid w:val="E7F1852F"/>
    <w:rsid w:val="E93BA25B"/>
    <w:rsid w:val="EA391AA5"/>
    <w:rsid w:val="EB7EC1BA"/>
    <w:rsid w:val="EEDD6320"/>
    <w:rsid w:val="EEF79584"/>
    <w:rsid w:val="EEFE228F"/>
    <w:rsid w:val="EF664364"/>
    <w:rsid w:val="EF7F14CC"/>
    <w:rsid w:val="EF7F4E4F"/>
    <w:rsid w:val="EFA941E8"/>
    <w:rsid w:val="EFEF4AED"/>
    <w:rsid w:val="EFFE08D4"/>
    <w:rsid w:val="F0FE7E93"/>
    <w:rsid w:val="F17F4869"/>
    <w:rsid w:val="F1DB07AA"/>
    <w:rsid w:val="F25B2091"/>
    <w:rsid w:val="F2E61B90"/>
    <w:rsid w:val="F2FEB054"/>
    <w:rsid w:val="F36347EC"/>
    <w:rsid w:val="F3B6666C"/>
    <w:rsid w:val="F3FE2FC5"/>
    <w:rsid w:val="F5AF7374"/>
    <w:rsid w:val="F5B5CCF8"/>
    <w:rsid w:val="F5D48336"/>
    <w:rsid w:val="F6FA33F1"/>
    <w:rsid w:val="F72F8DC6"/>
    <w:rsid w:val="F77F8963"/>
    <w:rsid w:val="F7EA7F2D"/>
    <w:rsid w:val="F7EF3C31"/>
    <w:rsid w:val="F7F320C1"/>
    <w:rsid w:val="F7F73908"/>
    <w:rsid w:val="F8DEF3CA"/>
    <w:rsid w:val="F8EEC58E"/>
    <w:rsid w:val="F97BAC3A"/>
    <w:rsid w:val="F99F4055"/>
    <w:rsid w:val="F9A783E6"/>
    <w:rsid w:val="F9FF7BA5"/>
    <w:rsid w:val="FAFF095A"/>
    <w:rsid w:val="FAFFA595"/>
    <w:rsid w:val="FB5FA8A1"/>
    <w:rsid w:val="FBAC7421"/>
    <w:rsid w:val="FBD63066"/>
    <w:rsid w:val="FBDDDA50"/>
    <w:rsid w:val="FBF80FA0"/>
    <w:rsid w:val="FBFB8317"/>
    <w:rsid w:val="FBFDBBA6"/>
    <w:rsid w:val="FBFFBA3D"/>
    <w:rsid w:val="FC692C13"/>
    <w:rsid w:val="FD7D1669"/>
    <w:rsid w:val="FDCF662F"/>
    <w:rsid w:val="FDE7BA1D"/>
    <w:rsid w:val="FDF672EC"/>
    <w:rsid w:val="FDFF28C9"/>
    <w:rsid w:val="FDFFB702"/>
    <w:rsid w:val="FE2D9A43"/>
    <w:rsid w:val="FE69067B"/>
    <w:rsid w:val="FECFD318"/>
    <w:rsid w:val="FEDD1D44"/>
    <w:rsid w:val="FEDDC231"/>
    <w:rsid w:val="FEF77DB8"/>
    <w:rsid w:val="FEF7872F"/>
    <w:rsid w:val="FEFCFDAB"/>
    <w:rsid w:val="FEFE1AE6"/>
    <w:rsid w:val="FEFF2D4F"/>
    <w:rsid w:val="FEFF856F"/>
    <w:rsid w:val="FF376DFE"/>
    <w:rsid w:val="FF6F5A50"/>
    <w:rsid w:val="FF714015"/>
    <w:rsid w:val="FF7DA4D5"/>
    <w:rsid w:val="FF7E9106"/>
    <w:rsid w:val="FF97BCCD"/>
    <w:rsid w:val="FF9D0971"/>
    <w:rsid w:val="FFBCD275"/>
    <w:rsid w:val="FFBF44EB"/>
    <w:rsid w:val="FFE703D9"/>
    <w:rsid w:val="FFEBC653"/>
    <w:rsid w:val="FFEF472C"/>
    <w:rsid w:val="FFF9F40A"/>
    <w:rsid w:val="FFFB0421"/>
    <w:rsid w:val="FFFB3D10"/>
    <w:rsid w:val="FFFD5150"/>
    <w:rsid w:val="FFFD6BE9"/>
    <w:rsid w:val="FFFEAE9E"/>
    <w:rsid w:val="FFFF57B7"/>
    <w:rsid w:val="FFFF80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customStyle="1" w:styleId="9">
    <w:name w:val="font101"/>
    <w:qFormat/>
    <w:uiPriority w:val="0"/>
    <w:rPr>
      <w:rFonts w:hint="eastAsia" w:ascii="宋体" w:hAnsi="宋体" w:eastAsia="宋体" w:cs="宋体"/>
      <w:b/>
      <w:color w:val="000000"/>
      <w:sz w:val="24"/>
      <w:szCs w:val="24"/>
      <w:u w:val="none"/>
    </w:rPr>
  </w:style>
  <w:style w:type="character" w:customStyle="1" w:styleId="10">
    <w:name w:val="font51"/>
    <w:basedOn w:val="7"/>
    <w:uiPriority w:val="0"/>
    <w:rPr>
      <w:rFonts w:ascii="黑体" w:hAnsi="宋体" w:eastAsia="黑体" w:cs="黑体"/>
      <w:color w:val="000000"/>
      <w:sz w:val="28"/>
      <w:szCs w:val="28"/>
      <w:u w:val="none"/>
    </w:rPr>
  </w:style>
  <w:style w:type="character" w:customStyle="1" w:styleId="11">
    <w:name w:val="font41"/>
    <w:basedOn w:val="7"/>
    <w:uiPriority w:val="0"/>
    <w:rPr>
      <w:rFonts w:ascii="仿宋_GB2312" w:eastAsia="仿宋_GB2312" w:cs="仿宋_GB2312"/>
      <w:color w:val="000000"/>
      <w:sz w:val="28"/>
      <w:szCs w:val="28"/>
      <w:u w:val="none"/>
    </w:rPr>
  </w:style>
  <w:style w:type="character" w:customStyle="1" w:styleId="12">
    <w:name w:val="font01"/>
    <w:basedOn w:val="7"/>
    <w:uiPriority w:val="0"/>
    <w:rPr>
      <w:rFonts w:hint="default" w:ascii="Times New Roman" w:hAnsi="Times New Roman" w:cs="Times New Roman"/>
      <w:color w:val="000000"/>
      <w:sz w:val="28"/>
      <w:szCs w:val="28"/>
      <w:u w:val="none"/>
    </w:rPr>
  </w:style>
  <w:style w:type="character" w:customStyle="1" w:styleId="13">
    <w:name w:val="font71"/>
    <w:basedOn w:val="7"/>
    <w:uiPriority w:val="0"/>
    <w:rPr>
      <w:rFonts w:ascii="方正书宋_GBK" w:hAnsi="方正书宋_GBK" w:eastAsia="方正书宋_GBK" w:cs="方正书宋_GBK"/>
      <w:color w:val="000000"/>
      <w:sz w:val="22"/>
      <w:szCs w:val="22"/>
      <w:u w:val="none"/>
    </w:rPr>
  </w:style>
  <w:style w:type="character" w:customStyle="1" w:styleId="14">
    <w:name w:val="font21"/>
    <w:basedOn w:val="7"/>
    <w:uiPriority w:val="0"/>
    <w:rPr>
      <w:rFonts w:ascii="仿宋_GB2312" w:eastAsia="仿宋_GB2312" w:cs="仿宋_GB2312"/>
      <w:color w:val="000000"/>
      <w:sz w:val="22"/>
      <w:szCs w:val="22"/>
      <w:u w:val="none"/>
    </w:rPr>
  </w:style>
  <w:style w:type="character" w:customStyle="1" w:styleId="15">
    <w:name w:val="font11"/>
    <w:basedOn w:val="7"/>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8838</Words>
  <Characters>9240</Characters>
  <Lines>0</Lines>
  <Paragraphs>0</Paragraphs>
  <TotalTime>2</TotalTime>
  <ScaleCrop>false</ScaleCrop>
  <LinksUpToDate>false</LinksUpToDate>
  <CharactersWithSpaces>9349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2021-06-21T11:41:00Z</dcterms:created>
  <dc:creator>CAIYang</dc:creator>
  <cp:lastModifiedBy>WPS_1628732352</cp:lastModifiedBy>
  <cp:lastPrinted>2022-08-15T01:38:11Z</cp:lastPrinted>
  <dcterms:modified xsi:type="dcterms:W3CDTF">2025-05-26T10:05:18Z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C6A7F3530C9940B6A5A21C35D67D28B0_13</vt:lpwstr>
  </property>
</Properties>
</file>