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rPr>
          <w:rFonts w:hint="eastAsia" w:ascii="黑体" w:hAnsi="黑体" w:eastAsia="黑体"/>
          <w:bCs/>
          <w:color w:val="000000"/>
          <w:kern w:val="0"/>
          <w:sz w:val="32"/>
          <w:szCs w:val="32"/>
        </w:rPr>
      </w:pPr>
      <w:r>
        <w:rPr>
          <w:rFonts w:hint="eastAsia" w:ascii="黑体" w:hAnsi="黑体" w:eastAsia="黑体"/>
          <w:bCs/>
          <w:color w:val="000000"/>
          <w:kern w:val="0"/>
          <w:sz w:val="32"/>
          <w:szCs w:val="32"/>
        </w:rPr>
        <w:t>附件2</w:t>
      </w:r>
    </w:p>
    <w:p>
      <w:pPr>
        <w:widowControl/>
        <w:rPr>
          <w:rFonts w:hint="eastAsia" w:ascii="黑体" w:hAnsi="黑体" w:eastAsia="黑体"/>
          <w:bCs/>
          <w:color w:val="000000"/>
          <w:kern w:val="0"/>
          <w:szCs w:val="32"/>
        </w:rPr>
      </w:pPr>
    </w:p>
    <w:p>
      <w:pPr>
        <w:spacing w:line="600" w:lineRule="exact"/>
        <w:jc w:val="center"/>
        <w:rPr>
          <w:rFonts w:hint="eastAsia" w:ascii="方正小标宋简体" w:hAnsi="宋体" w:eastAsia="方正小标宋简体" w:cs="宋体"/>
          <w:b/>
          <w:bCs/>
          <w:sz w:val="44"/>
          <w:szCs w:val="44"/>
        </w:rPr>
      </w:pPr>
      <w:r>
        <w:rPr>
          <w:rFonts w:hint="eastAsia" w:ascii="宋体" w:hAnsi="宋体" w:eastAsia="宋体" w:cs="仿宋"/>
          <w:b/>
          <w:bCs/>
          <w:sz w:val="44"/>
          <w:szCs w:val="44"/>
        </w:rPr>
        <w:t>关于《沈阳市药品零售许可验收实施细则</w:t>
      </w:r>
      <w:r>
        <w:rPr>
          <w:rFonts w:hint="eastAsia" w:ascii="方正小标宋简体" w:hAnsi="宋体" w:eastAsia="方正小标宋简体" w:cs="宋体"/>
          <w:b/>
          <w:bCs/>
          <w:sz w:val="44"/>
          <w:szCs w:val="44"/>
        </w:rPr>
        <w:t>》</w:t>
      </w:r>
    </w:p>
    <w:p>
      <w:pPr>
        <w:spacing w:line="600" w:lineRule="exact"/>
        <w:jc w:val="center"/>
        <w:rPr>
          <w:rFonts w:hint="eastAsia" w:ascii="宋体" w:hAnsi="宋体" w:eastAsia="宋体" w:cs="仿宋"/>
          <w:b/>
          <w:bCs/>
          <w:sz w:val="44"/>
          <w:szCs w:val="44"/>
        </w:rPr>
      </w:pPr>
      <w:r>
        <w:rPr>
          <w:rFonts w:hint="eastAsia" w:ascii="宋体" w:hAnsi="宋体" w:eastAsia="宋体" w:cs="仿宋"/>
          <w:b/>
          <w:bCs/>
          <w:sz w:val="44"/>
          <w:szCs w:val="44"/>
        </w:rPr>
        <w:t>的起草说明</w:t>
      </w:r>
    </w:p>
    <w:p>
      <w:pPr>
        <w:rPr>
          <w:rFonts w:hint="eastAsia" w:ascii="仿宋" w:hAnsi="仿宋" w:eastAsia="仿宋"/>
          <w:sz w:val="32"/>
          <w:szCs w:val="32"/>
        </w:rPr>
      </w:pPr>
    </w:p>
    <w:p>
      <w:pPr>
        <w:spacing w:line="240" w:lineRule="auto"/>
        <w:ind w:firstLine="640" w:firstLineChars="200"/>
        <w:rPr>
          <w:rFonts w:hint="eastAsia" w:ascii="仿宋" w:hAnsi="仿宋" w:eastAsia="仿宋"/>
          <w:sz w:val="32"/>
          <w:szCs w:val="32"/>
        </w:rPr>
      </w:pPr>
      <w:r>
        <w:rPr>
          <w:rFonts w:hint="eastAsia" w:ascii="仿宋" w:hAnsi="仿宋" w:eastAsia="仿宋"/>
          <w:sz w:val="32"/>
          <w:szCs w:val="32"/>
        </w:rPr>
        <w:t>为进一步优化我市药品零售企业审批准入条件，以信用激励、惩戒措施，引导企业提升主体信用意识，推进药品零售企业分级分类管理，规范行使审批职权，为群众提供更加便利的服务，沈阳市市场监督管理局根据国家法律、法规调整，结合我市实际，对《沈阳市药品零售许可验收实施细则》（以下简称《细则》）进行修订，明确审批和监管要求，力争打造</w:t>
      </w:r>
      <w:r>
        <w:rPr>
          <w:rFonts w:ascii="仿宋" w:hAnsi="仿宋" w:eastAsia="仿宋"/>
          <w:sz w:val="32"/>
          <w:szCs w:val="32"/>
        </w:rPr>
        <w:t>更加有利于</w:t>
      </w:r>
      <w:r>
        <w:rPr>
          <w:rFonts w:hint="eastAsia" w:ascii="仿宋" w:hAnsi="仿宋" w:eastAsia="仿宋"/>
          <w:sz w:val="32"/>
          <w:szCs w:val="32"/>
        </w:rPr>
        <w:t>行业</w:t>
      </w:r>
      <w:r>
        <w:rPr>
          <w:rFonts w:ascii="仿宋" w:hAnsi="仿宋" w:eastAsia="仿宋"/>
          <w:sz w:val="32"/>
          <w:szCs w:val="32"/>
        </w:rPr>
        <w:t>高质量发展的监管生态和环境，</w:t>
      </w:r>
      <w:r>
        <w:rPr>
          <w:rFonts w:hint="eastAsia" w:ascii="仿宋" w:hAnsi="仿宋" w:eastAsia="仿宋"/>
          <w:sz w:val="32"/>
          <w:szCs w:val="32"/>
        </w:rPr>
        <w:t>提升</w:t>
      </w:r>
      <w:r>
        <w:rPr>
          <w:rFonts w:ascii="仿宋" w:hAnsi="仿宋" w:eastAsia="仿宋"/>
          <w:sz w:val="32"/>
          <w:szCs w:val="32"/>
        </w:rPr>
        <w:t>人民群众</w:t>
      </w:r>
      <w:r>
        <w:rPr>
          <w:rFonts w:hint="eastAsia" w:ascii="仿宋" w:hAnsi="仿宋" w:eastAsia="仿宋"/>
          <w:sz w:val="32"/>
          <w:szCs w:val="32"/>
        </w:rPr>
        <w:t>用药的安全感和满意度。</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一、起草背景</w:t>
      </w:r>
    </w:p>
    <w:p>
      <w:pPr>
        <w:spacing w:line="240" w:lineRule="auto"/>
        <w:ind w:firstLine="640" w:firstLineChars="200"/>
        <w:rPr>
          <w:rFonts w:hint="eastAsia" w:ascii="仿宋" w:hAnsi="仿宋" w:eastAsia="仿宋"/>
          <w:sz w:val="32"/>
          <w:szCs w:val="32"/>
        </w:rPr>
      </w:pPr>
      <w:r>
        <w:rPr>
          <w:rFonts w:hint="eastAsia" w:ascii="仿宋" w:hAnsi="仿宋" w:eastAsia="仿宋"/>
          <w:sz w:val="32"/>
          <w:szCs w:val="32"/>
        </w:rPr>
        <w:t>《药品经营和使用质量监督管理办法》（以下简称《办法》）颁布实施后，原《药品经营许可证管理办法》《药品流通监督管理办法》同时废止。《办法》对药品经营许可类别、经营范围、经营冷藏及冷冻药品等规定进行细化。2024年国家药监局发布</w:t>
      </w:r>
      <w:r>
        <w:rPr>
          <w:rFonts w:ascii="仿宋" w:hAnsi="仿宋" w:eastAsia="仿宋"/>
          <w:sz w:val="32"/>
          <w:szCs w:val="32"/>
        </w:rPr>
        <w:t>《国家药监局关于进一步做好药品经营监督管理有关工作的公告》（2024年第48号）</w:t>
      </w:r>
      <w:r>
        <w:rPr>
          <w:rFonts w:hint="eastAsia" w:ascii="仿宋" w:hAnsi="仿宋" w:eastAsia="仿宋"/>
          <w:sz w:val="32"/>
          <w:szCs w:val="32"/>
        </w:rPr>
        <w:t>，对药品经营许可的经营范围、办理程序、药品零售连锁企业采购配送药品的管理、自助售药机的设置等作出规定。辽宁省药品监督管理局印发的《辽宁省药品零售连锁经营监督管理办法（试行）》《辽宁省药品零售许可验收实施标准》，也对执业药师远程审验处方、连锁企业通过收购等方式增加门店的办理程序等作出规定。为有效落实法规、规范要求，着力</w:t>
      </w:r>
      <w:r>
        <w:rPr>
          <w:rFonts w:ascii="仿宋" w:hAnsi="仿宋" w:eastAsia="仿宋"/>
          <w:sz w:val="32"/>
          <w:szCs w:val="32"/>
        </w:rPr>
        <w:t>构建更加科学、高效、权威、现代的监管体系，</w:t>
      </w:r>
      <w:r>
        <w:rPr>
          <w:rFonts w:hint="eastAsia" w:ascii="仿宋" w:hAnsi="仿宋" w:eastAsia="仿宋"/>
          <w:sz w:val="32"/>
          <w:szCs w:val="32"/>
        </w:rPr>
        <w:t>实现</w:t>
      </w:r>
      <w:r>
        <w:rPr>
          <w:rFonts w:ascii="仿宋" w:hAnsi="仿宋" w:eastAsia="仿宋"/>
          <w:sz w:val="32"/>
          <w:szCs w:val="32"/>
        </w:rPr>
        <w:t>药品安全保障水平持续提升，服务发展效能显著增强</w:t>
      </w:r>
      <w:r>
        <w:rPr>
          <w:rFonts w:hint="eastAsia" w:ascii="仿宋" w:hAnsi="仿宋" w:eastAsia="仿宋"/>
          <w:sz w:val="32"/>
          <w:szCs w:val="32"/>
        </w:rPr>
        <w:t>的改革目标，决定对我市《细则》进行修订调整。</w:t>
      </w:r>
    </w:p>
    <w:p>
      <w:pPr>
        <w:overflowPunct w:val="0"/>
        <w:adjustRightInd w:val="0"/>
        <w:snapToGrid w:val="0"/>
        <w:spacing w:line="600" w:lineRule="exact"/>
        <w:ind w:firstLine="640" w:firstLineChars="200"/>
        <w:rPr>
          <w:rFonts w:ascii="Times New Roman" w:hAnsi="Times New Roman" w:eastAsia="黑体" w:cs="Times New Roman"/>
          <w:snapToGrid w:val="0"/>
          <w:color w:val="000000" w:themeColor="text1"/>
          <w:sz w:val="32"/>
          <w:szCs w:val="32"/>
        </w:rPr>
      </w:pPr>
      <w:r>
        <w:rPr>
          <w:rFonts w:ascii="Times New Roman" w:hAnsi="Times New Roman" w:eastAsia="黑体" w:cs="Times New Roman"/>
          <w:snapToGrid w:val="0"/>
          <w:color w:val="000000" w:themeColor="text1"/>
          <w:sz w:val="32"/>
          <w:szCs w:val="32"/>
        </w:rPr>
        <w:t>二、起草过程</w:t>
      </w:r>
    </w:p>
    <w:p>
      <w:pPr>
        <w:pStyle w:val="4"/>
        <w:shd w:val="clear" w:color="auto" w:fill="FFFFFF"/>
        <w:spacing w:beforeAutospacing="0" w:after="0" w:afterAutospacing="0" w:line="600" w:lineRule="exact"/>
        <w:ind w:firstLine="640" w:firstLineChars="200"/>
        <w:jc w:val="both"/>
        <w:rPr>
          <w:rFonts w:ascii="Times New Roman" w:hAnsi="Times New Roman" w:eastAsia="仿宋_GB2312" w:cs="仿宋_GB2312"/>
          <w:snapToGrid w:val="0"/>
          <w:color w:val="000000" w:themeColor="text1"/>
          <w:kern w:val="2"/>
          <w:sz w:val="32"/>
          <w:szCs w:val="32"/>
        </w:rPr>
      </w:pPr>
      <w:r>
        <w:rPr>
          <w:rFonts w:hint="eastAsia" w:ascii="Times New Roman" w:hAnsi="Times New Roman" w:eastAsia="楷体_GB2312"/>
          <w:snapToGrid w:val="0"/>
          <w:color w:val="000000" w:themeColor="text1"/>
          <w:kern w:val="2"/>
          <w:sz w:val="32"/>
          <w:szCs w:val="32"/>
        </w:rPr>
        <w:t>一是突出重点，</w:t>
      </w:r>
      <w:r>
        <w:rPr>
          <w:rFonts w:hint="eastAsia" w:ascii="Times New Roman" w:hAnsi="Times New Roman" w:eastAsia="楷体_GB2312"/>
          <w:snapToGrid w:val="0"/>
          <w:color w:val="000000" w:themeColor="text1"/>
          <w:sz w:val="32"/>
          <w:szCs w:val="32"/>
        </w:rPr>
        <w:t>深入研究。</w:t>
      </w:r>
      <w:r>
        <w:rPr>
          <w:rFonts w:hint="eastAsia" w:ascii="Times New Roman" w:hAnsi="Times New Roman" w:eastAsia="仿宋_GB2312" w:cs="仿宋_GB2312"/>
          <w:color w:val="000000" w:themeColor="text1"/>
          <w:sz w:val="32"/>
          <w:szCs w:val="32"/>
        </w:rPr>
        <w:t>对相关法律规定及国家药监局、省药监局要求进行逐一梳理，参考借鉴北京、上海、江苏、甘肃、大连等地的规定和做法，结合我市监管实际和企业诉求，对我市规定内容进行修改完善，形成《细则》（征求意见稿）。</w:t>
      </w:r>
      <w:r>
        <w:rPr>
          <w:rFonts w:hint="eastAsia" w:ascii="Times New Roman" w:hAnsi="Times New Roman" w:eastAsia="楷体_GB2312"/>
          <w:snapToGrid w:val="0"/>
          <w:color w:val="000000" w:themeColor="text1"/>
          <w:sz w:val="32"/>
          <w:szCs w:val="32"/>
        </w:rPr>
        <w:t>二是</w:t>
      </w:r>
      <w:r>
        <w:rPr>
          <w:rFonts w:hint="eastAsia" w:ascii="Times New Roman" w:hAnsi="Times New Roman" w:eastAsia="楷体_GB2312"/>
          <w:snapToGrid w:val="0"/>
          <w:color w:val="000000" w:themeColor="text1"/>
          <w:kern w:val="2"/>
          <w:sz w:val="32"/>
          <w:szCs w:val="32"/>
        </w:rPr>
        <w:t>广泛征询，修改完善。</w:t>
      </w:r>
      <w:r>
        <w:rPr>
          <w:rFonts w:hint="eastAsia" w:ascii="Times New Roman" w:hAnsi="Times New Roman" w:eastAsia="仿宋_GB2312" w:cs="仿宋_GB2312"/>
          <w:color w:val="000000" w:themeColor="text1"/>
          <w:sz w:val="32"/>
          <w:szCs w:val="32"/>
        </w:rPr>
        <w:t>采用走访与组织座谈讨论相结合的方式，</w:t>
      </w:r>
      <w:r>
        <w:rPr>
          <w:rFonts w:hint="eastAsia" w:ascii="Times New Roman" w:hAnsi="Times New Roman" w:eastAsia="仿宋_GB2312" w:cs="仿宋_GB2312"/>
          <w:snapToGrid w:val="0"/>
          <w:color w:val="000000" w:themeColor="text1"/>
          <w:kern w:val="2"/>
          <w:sz w:val="32"/>
          <w:szCs w:val="32"/>
        </w:rPr>
        <w:t>充分深入一线调研行业现状，实现理论和实际紧密结合。于2025年4月23日，召开座谈会，组织我市20家药品连锁企业总部、单体零售药店，对我市</w:t>
      </w:r>
      <w:r>
        <w:rPr>
          <w:rFonts w:hint="eastAsia" w:ascii="仿宋" w:hAnsi="仿宋" w:eastAsia="仿宋"/>
          <w:sz w:val="32"/>
          <w:szCs w:val="32"/>
        </w:rPr>
        <w:t>《细则》修订内容进行调研、讨论，吸收企业意见、建议</w:t>
      </w:r>
      <w:r>
        <w:rPr>
          <w:rFonts w:hint="eastAsia" w:ascii="Times New Roman" w:hAnsi="Times New Roman" w:eastAsia="仿宋_GB2312" w:cs="仿宋_GB2312"/>
          <w:snapToGrid w:val="0"/>
          <w:color w:val="000000" w:themeColor="text1"/>
          <w:kern w:val="2"/>
          <w:sz w:val="32"/>
          <w:szCs w:val="32"/>
        </w:rPr>
        <w:t>，</w:t>
      </w:r>
      <w:r>
        <w:rPr>
          <w:rFonts w:hint="eastAsia" w:ascii="Times New Roman" w:hAnsi="Times New Roman" w:eastAsia="仿宋_GB2312" w:cs="仿宋_GB2312"/>
          <w:snapToGrid w:val="0"/>
          <w:color w:val="000000" w:themeColor="text1"/>
          <w:kern w:val="2"/>
          <w:sz w:val="32"/>
          <w:szCs w:val="30"/>
        </w:rPr>
        <w:t>凝聚广泛共识</w:t>
      </w:r>
      <w:r>
        <w:rPr>
          <w:rFonts w:hint="eastAsia" w:ascii="Times New Roman" w:hAnsi="Times New Roman" w:eastAsia="仿宋_GB2312" w:cs="仿宋_GB2312"/>
          <w:snapToGrid w:val="0"/>
          <w:color w:val="000000" w:themeColor="text1"/>
          <w:kern w:val="2"/>
          <w:sz w:val="32"/>
          <w:szCs w:val="32"/>
        </w:rPr>
        <w:t>。根据企业的意见、建议，对我市《细则》修订内容进行修改完善，并告知相关企业意见采纳情况及原因。</w:t>
      </w:r>
    </w:p>
    <w:p>
      <w:pPr>
        <w:numPr>
          <w:ilvl w:val="255"/>
          <w:numId w:val="0"/>
        </w:numPr>
        <w:overflowPunct w:val="0"/>
        <w:adjustRightInd w:val="0"/>
        <w:snapToGrid w:val="0"/>
        <w:spacing w:line="600" w:lineRule="exact"/>
        <w:ind w:firstLine="640" w:firstLineChars="200"/>
        <w:rPr>
          <w:rFonts w:ascii="Times New Roman" w:hAnsi="Times New Roman" w:eastAsia="黑体" w:cs="Times New Roman"/>
          <w:snapToGrid w:val="0"/>
          <w:color w:val="000000" w:themeColor="text1"/>
          <w:sz w:val="32"/>
          <w:szCs w:val="32"/>
        </w:rPr>
      </w:pPr>
      <w:r>
        <w:rPr>
          <w:rFonts w:hint="eastAsia" w:ascii="Times New Roman" w:hAnsi="Times New Roman" w:eastAsia="黑体" w:cs="Times New Roman"/>
          <w:snapToGrid w:val="0"/>
          <w:color w:val="000000" w:themeColor="text1"/>
          <w:sz w:val="32"/>
          <w:szCs w:val="32"/>
        </w:rPr>
        <w:t>三、</w:t>
      </w:r>
      <w:r>
        <w:rPr>
          <w:rFonts w:ascii="Times New Roman" w:hAnsi="Times New Roman" w:eastAsia="黑体" w:cs="Times New Roman"/>
          <w:snapToGrid w:val="0"/>
          <w:color w:val="000000" w:themeColor="text1"/>
          <w:sz w:val="32"/>
          <w:szCs w:val="32"/>
        </w:rPr>
        <w:t>主要内容</w:t>
      </w:r>
    </w:p>
    <w:p>
      <w:pPr>
        <w:spacing w:line="24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修订后《细则》共九章，五十二条。在不同章节，分别对《细则》制定目的与适用范围、药品零售企业分类和一般规定、机构和人员要求、制度与管理规定、开展远程药学服务的要求、应配备的设施设备、药品陈列与储存要求、验收标准和办理程序、相关概念的定义以及出现特殊情况的处理程序等作出明确规定。</w:t>
      </w:r>
    </w:p>
    <w:p>
      <w:pPr>
        <w:overflowPunct w:val="0"/>
        <w:adjustRightInd w:val="0"/>
        <w:snapToGrid w:val="0"/>
        <w:spacing w:line="600" w:lineRule="exact"/>
        <w:ind w:firstLine="640" w:firstLineChars="200"/>
        <w:rPr>
          <w:rFonts w:ascii="Times New Roman" w:hAnsi="Times New Roman" w:eastAsia="黑体" w:cs="Times New Roman"/>
          <w:snapToGrid w:val="0"/>
          <w:color w:val="000000" w:themeColor="text1"/>
          <w:sz w:val="32"/>
          <w:szCs w:val="32"/>
        </w:rPr>
      </w:pPr>
      <w:r>
        <w:rPr>
          <w:rFonts w:hint="eastAsia" w:ascii="Times New Roman" w:hAnsi="Times New Roman" w:eastAsia="黑体" w:cs="Times New Roman"/>
          <w:snapToGrid w:val="0"/>
          <w:color w:val="000000" w:themeColor="text1"/>
          <w:sz w:val="32"/>
          <w:szCs w:val="32"/>
        </w:rPr>
        <w:t>四</w:t>
      </w:r>
      <w:r>
        <w:rPr>
          <w:rFonts w:ascii="Times New Roman" w:hAnsi="Times New Roman" w:eastAsia="黑体" w:cs="Times New Roman"/>
          <w:snapToGrid w:val="0"/>
          <w:color w:val="000000" w:themeColor="text1"/>
          <w:sz w:val="32"/>
          <w:szCs w:val="32"/>
        </w:rPr>
        <w:t>、创新与亮点</w:t>
      </w:r>
    </w:p>
    <w:p>
      <w:pPr>
        <w:spacing w:line="240" w:lineRule="auto"/>
        <w:ind w:firstLine="640" w:firstLineChars="200"/>
        <w:rPr>
          <w:rFonts w:hint="eastAsia" w:ascii="仿宋" w:hAnsi="仿宋" w:eastAsia="仿宋"/>
          <w:sz w:val="32"/>
          <w:szCs w:val="32"/>
        </w:rPr>
      </w:pPr>
      <w:r>
        <w:rPr>
          <w:rFonts w:hint="eastAsia" w:ascii="仿宋" w:hAnsi="仿宋" w:eastAsia="仿宋" w:cs="仿宋"/>
          <w:sz w:val="32"/>
          <w:szCs w:val="32"/>
        </w:rPr>
        <w:t>与原规定相比，《细则》（征求意见稿）</w:t>
      </w:r>
      <w:r>
        <w:rPr>
          <w:rFonts w:hint="eastAsia" w:ascii="仿宋" w:hAnsi="仿宋" w:eastAsia="仿宋" w:cs="仿宋"/>
          <w:color w:val="000000" w:themeColor="text1"/>
          <w:sz w:val="32"/>
          <w:szCs w:val="32"/>
        </w:rPr>
        <w:t>主要</w:t>
      </w:r>
      <w:r>
        <w:rPr>
          <w:rFonts w:hint="eastAsia" w:ascii="仿宋" w:hAnsi="仿宋" w:eastAsia="仿宋"/>
          <w:sz w:val="32"/>
          <w:szCs w:val="32"/>
        </w:rPr>
        <w:t>对以下七个方面内容进行优化调整。</w:t>
      </w:r>
    </w:p>
    <w:p>
      <w:pPr>
        <w:ind w:firstLine="640" w:firstLineChars="200"/>
        <w:jc w:val="left"/>
        <w:rPr>
          <w:rFonts w:hint="eastAsia" w:ascii="仿宋" w:hAnsi="仿宋" w:eastAsia="仿宋"/>
          <w:sz w:val="32"/>
          <w:szCs w:val="32"/>
        </w:rPr>
      </w:pPr>
      <w:r>
        <w:rPr>
          <w:rFonts w:hint="eastAsia" w:ascii="华文楷体" w:hAnsi="华文楷体" w:eastAsia="华文楷体" w:cs="华文楷体"/>
          <w:sz w:val="32"/>
          <w:szCs w:val="32"/>
        </w:rPr>
        <w:t>一是优化药品经营许可证载明事项。</w:t>
      </w:r>
      <w:r>
        <w:rPr>
          <w:rFonts w:hint="eastAsia" w:ascii="仿宋" w:hAnsi="仿宋" w:eastAsia="仿宋"/>
          <w:sz w:val="32"/>
          <w:szCs w:val="32"/>
        </w:rPr>
        <w:t>按照</w:t>
      </w:r>
      <w:r>
        <w:rPr>
          <w:rFonts w:hint="eastAsia" w:ascii="仿宋" w:hAnsi="仿宋" w:eastAsia="仿宋" w:cs="仿宋"/>
          <w:sz w:val="32"/>
          <w:szCs w:val="32"/>
        </w:rPr>
        <w:t>《药品经营和使用质量监督管理办法》及辽宁省药监局相关</w:t>
      </w:r>
      <w:r>
        <w:rPr>
          <w:rFonts w:hint="eastAsia" w:ascii="仿宋" w:hAnsi="仿宋" w:eastAsia="仿宋"/>
          <w:sz w:val="32"/>
          <w:szCs w:val="32"/>
        </w:rPr>
        <w:t>规定，完善经营范围、药学技术人员等事项的表述方式，进一步规范许可载明事项的表述内容。</w:t>
      </w:r>
    </w:p>
    <w:p>
      <w:pPr>
        <w:ind w:firstLine="640" w:firstLineChars="200"/>
        <w:jc w:val="left"/>
        <w:rPr>
          <w:rFonts w:hint="eastAsia" w:ascii="仿宋" w:hAnsi="仿宋" w:eastAsia="仿宋"/>
          <w:sz w:val="32"/>
          <w:szCs w:val="32"/>
        </w:rPr>
      </w:pPr>
      <w:r>
        <w:rPr>
          <w:rFonts w:hint="eastAsia" w:ascii="华文楷体" w:hAnsi="华文楷体" w:eastAsia="华文楷体" w:cs="华文楷体"/>
          <w:sz w:val="32"/>
          <w:szCs w:val="32"/>
        </w:rPr>
        <w:t>二是完善企业制度管理体系。</w:t>
      </w:r>
      <w:r>
        <w:rPr>
          <w:rFonts w:hint="eastAsia" w:ascii="仿宋" w:hAnsi="仿宋" w:eastAsia="仿宋"/>
          <w:sz w:val="32"/>
          <w:szCs w:val="32"/>
        </w:rPr>
        <w:t>对企业设置自助售药机、开展网络销售等活动，应建立的管理制度、具体的管理要求和许可申办等事项作出明确规定，进一步完善监管要求，提升企业质量安全管理水平。</w:t>
      </w:r>
    </w:p>
    <w:p>
      <w:pPr>
        <w:ind w:firstLine="640" w:firstLineChars="200"/>
        <w:jc w:val="left"/>
        <w:rPr>
          <w:rFonts w:hint="eastAsia" w:ascii="仿宋" w:hAnsi="仿宋" w:eastAsia="仿宋"/>
          <w:sz w:val="32"/>
          <w:szCs w:val="32"/>
        </w:rPr>
      </w:pPr>
      <w:r>
        <w:rPr>
          <w:rFonts w:hint="eastAsia" w:ascii="华文楷体" w:hAnsi="华文楷体" w:eastAsia="华文楷体" w:cs="华文楷体"/>
          <w:sz w:val="32"/>
          <w:szCs w:val="32"/>
        </w:rPr>
        <w:t>三是增加利企措施，提升药品可及性。</w:t>
      </w:r>
      <w:r>
        <w:rPr>
          <w:rFonts w:hint="eastAsia" w:ascii="仿宋" w:hAnsi="仿宋" w:eastAsia="仿宋"/>
          <w:sz w:val="32"/>
          <w:szCs w:val="32"/>
        </w:rPr>
        <w:t>针对周边无商业网点等原因群众购药不便的特定小区、营利性医疗机构在本机构内设置的药房等情况，作出特殊许可规定，便利群众购药。</w:t>
      </w:r>
    </w:p>
    <w:p>
      <w:pPr>
        <w:ind w:firstLine="640" w:firstLineChars="200"/>
        <w:jc w:val="left"/>
        <w:rPr>
          <w:rFonts w:hint="eastAsia" w:ascii="仿宋" w:hAnsi="仿宋" w:eastAsia="仿宋"/>
          <w:sz w:val="32"/>
          <w:szCs w:val="32"/>
        </w:rPr>
      </w:pPr>
      <w:r>
        <w:rPr>
          <w:rFonts w:hint="eastAsia" w:ascii="华文楷体" w:hAnsi="华文楷体" w:eastAsia="华文楷体" w:cs="华文楷体"/>
          <w:sz w:val="32"/>
          <w:szCs w:val="32"/>
        </w:rPr>
        <w:t>四是明确营业场所面积要求。</w:t>
      </w:r>
      <w:r>
        <w:rPr>
          <w:rFonts w:hint="eastAsia" w:ascii="仿宋" w:hAnsi="仿宋" w:eastAsia="仿宋"/>
          <w:sz w:val="32"/>
          <w:szCs w:val="32"/>
        </w:rPr>
        <w:t>《药品经营和使用质量监督管理办法》第十条规定从事药品零售活动应当具备与所经营药品相适应的营业场所。根据企业反映在经营场所选址过程中，难以把握“相适应”的标准尺度，建议明确具体经营面积的意见，参照上海、江苏、大连等地规定，对我市不同经营范围、不同监管级别药店的经营面积要求，作出明确规定。并针对DTP药房等特殊业态，营业场所面积略低于最低许可面积要求等情况，作出了“经集体讨论，可视情况作出许可决定”的规定，</w:t>
      </w:r>
      <w:r>
        <w:rPr>
          <w:rFonts w:ascii="仿宋" w:hAnsi="仿宋" w:eastAsia="仿宋"/>
          <w:sz w:val="32"/>
          <w:szCs w:val="32"/>
        </w:rPr>
        <w:t>在不违反法律、法规规定的</w:t>
      </w:r>
      <w:r>
        <w:rPr>
          <w:rFonts w:hint="eastAsia" w:ascii="仿宋" w:hAnsi="仿宋" w:eastAsia="仿宋"/>
          <w:sz w:val="32"/>
          <w:szCs w:val="32"/>
        </w:rPr>
        <w:t>前提下，最大化实施便民利企措施。</w:t>
      </w:r>
    </w:p>
    <w:p>
      <w:pPr>
        <w:ind w:firstLine="640" w:firstLineChars="200"/>
        <w:jc w:val="left"/>
        <w:rPr>
          <w:rFonts w:hint="eastAsia" w:ascii="仿宋" w:hAnsi="仿宋" w:eastAsia="仿宋"/>
          <w:sz w:val="32"/>
          <w:szCs w:val="32"/>
        </w:rPr>
      </w:pPr>
      <w:r>
        <w:rPr>
          <w:rFonts w:hint="eastAsia" w:ascii="华文楷体" w:hAnsi="华文楷体" w:eastAsia="华文楷体" w:cs="华文楷体"/>
          <w:sz w:val="32"/>
          <w:szCs w:val="32"/>
        </w:rPr>
        <w:t>五是降低不正当竞争风险。</w:t>
      </w:r>
      <w:r>
        <w:rPr>
          <w:rFonts w:hint="eastAsia" w:ascii="仿宋" w:hAnsi="仿宋" w:eastAsia="仿宋"/>
          <w:sz w:val="32"/>
          <w:szCs w:val="32"/>
        </w:rPr>
        <w:t>根据《</w:t>
      </w:r>
      <w:r>
        <w:rPr>
          <w:rFonts w:hint="eastAsia" w:ascii="仿宋" w:hAnsi="仿宋" w:eastAsia="仿宋"/>
          <w:sz w:val="32"/>
          <w:szCs w:val="32"/>
          <w:lang w:val="en-US" w:eastAsia="zh-CN"/>
        </w:rPr>
        <w:t>中华人民共和国</w:t>
      </w:r>
      <w:r>
        <w:rPr>
          <w:rFonts w:hint="eastAsia" w:ascii="仿宋" w:hAnsi="仿宋" w:eastAsia="仿宋"/>
          <w:sz w:val="32"/>
          <w:szCs w:val="32"/>
        </w:rPr>
        <w:t>反不正当竞争法》的规定，作出“企业设置的牌匾、标牌、标识应当使用本企业登记注册的名称或规范简称，不得擅自使用与其他组织名称、字号、标识等相同或相近的内容，造成引人误解的混淆。”的规定，引导企业依法经营，避免不正当竞争行为。</w:t>
      </w:r>
    </w:p>
    <w:p>
      <w:pPr>
        <w:ind w:firstLine="640" w:firstLineChars="200"/>
        <w:jc w:val="left"/>
        <w:rPr>
          <w:rFonts w:hint="eastAsia" w:ascii="仿宋" w:hAnsi="仿宋" w:eastAsia="仿宋"/>
          <w:sz w:val="32"/>
          <w:szCs w:val="32"/>
        </w:rPr>
      </w:pPr>
      <w:r>
        <w:rPr>
          <w:rFonts w:hint="eastAsia" w:ascii="华文楷体" w:hAnsi="华文楷体" w:eastAsia="华文楷体" w:cs="华文楷体"/>
          <w:sz w:val="32"/>
          <w:szCs w:val="32"/>
        </w:rPr>
        <w:t>六是引导企业强化信用风险意识。</w:t>
      </w:r>
      <w:r>
        <w:rPr>
          <w:rFonts w:hint="eastAsia" w:ascii="仿宋" w:hAnsi="仿宋" w:eastAsia="仿宋"/>
          <w:sz w:val="32"/>
          <w:szCs w:val="32"/>
        </w:rPr>
        <w:t>拓展企业信用信息应用场景和使用范围，在药品经营许可领域，推行信用激励、惩戒措施。对符合要求的守信企业，在申请核发、变更（承诺件）、延续药品经营许可时，实施“先证后核”等信用激励措施；对高信用风险企业，通过取消“先证后核”“换发药品经营许可免于现场核验”资格、增加检查频次、实施重点监管、提升监管力度等措施，强化失信惩戒。引导药品零售企业知信、守信、增信、用信，提升经营主体信用意识，优化信用环境。</w:t>
      </w:r>
    </w:p>
    <w:p>
      <w:pPr>
        <w:ind w:firstLine="640" w:firstLineChars="200"/>
        <w:jc w:val="left"/>
        <w:rPr>
          <w:rFonts w:hint="eastAsia" w:ascii="仿宋" w:hAnsi="仿宋" w:eastAsia="仿宋" w:cs="仿宋"/>
          <w:sz w:val="32"/>
          <w:szCs w:val="32"/>
        </w:rPr>
      </w:pPr>
      <w:r>
        <w:rPr>
          <w:rFonts w:hint="eastAsia" w:ascii="华文楷体" w:hAnsi="华文楷体" w:eastAsia="华文楷体" w:cs="华文楷体"/>
          <w:sz w:val="32"/>
          <w:szCs w:val="32"/>
        </w:rPr>
        <w:t>七是提升监管合力。</w:t>
      </w:r>
      <w:r>
        <w:rPr>
          <w:rFonts w:hint="eastAsia" w:ascii="仿宋" w:hAnsi="仿宋" w:eastAsia="仿宋" w:cs="仿宋"/>
          <w:sz w:val="32"/>
          <w:szCs w:val="32"/>
        </w:rPr>
        <w:t>针对药品零售企业不在许可地址开展药品网络销售、变更营业执照住所但不变更药品经营许可地址、注销营业执照、不配合检查调查等逃避监管行为，综合考虑“一照多址”“一址多照”改革措施、“跨区迁移难”整治等工作要求，根据相关法律、法规和规范性文件规定，作出“因涉嫌违法正在被市场监督管理部门或者司法机关调查的，不予办理药品经营许可注销”“</w:t>
      </w:r>
      <w:r>
        <w:rPr>
          <w:rFonts w:ascii="仿宋" w:hAnsi="仿宋" w:eastAsia="仿宋" w:cs="仿宋"/>
          <w:sz w:val="32"/>
          <w:szCs w:val="32"/>
        </w:rPr>
        <w:t>申请核发、变更、</w:t>
      </w:r>
      <w:r>
        <w:rPr>
          <w:rFonts w:hint="eastAsia" w:ascii="仿宋" w:hAnsi="仿宋" w:eastAsia="仿宋" w:cs="仿宋"/>
          <w:sz w:val="32"/>
          <w:szCs w:val="32"/>
        </w:rPr>
        <w:t>延续</w:t>
      </w:r>
      <w:r>
        <w:rPr>
          <w:rFonts w:ascii="仿宋" w:hAnsi="仿宋" w:eastAsia="仿宋" w:cs="仿宋"/>
          <w:sz w:val="32"/>
          <w:szCs w:val="32"/>
        </w:rPr>
        <w:t>《药品经营许可证》</w:t>
      </w:r>
      <w:r>
        <w:rPr>
          <w:rFonts w:hint="eastAsia" w:ascii="仿宋" w:hAnsi="仿宋" w:eastAsia="仿宋" w:cs="仿宋"/>
          <w:sz w:val="32"/>
          <w:szCs w:val="32"/>
        </w:rPr>
        <w:t>，应提供加盖公章并有法定代表人签章的行政执法文书送达地址确认书”“申请</w:t>
      </w:r>
      <w:r>
        <w:rPr>
          <w:rFonts w:ascii="仿宋" w:hAnsi="仿宋" w:eastAsia="仿宋" w:cs="仿宋"/>
          <w:sz w:val="32"/>
          <w:szCs w:val="32"/>
        </w:rPr>
        <w:t>核发、变更《药品经营许可证》</w:t>
      </w:r>
      <w:r>
        <w:rPr>
          <w:rFonts w:hint="eastAsia" w:ascii="仿宋" w:hAnsi="仿宋" w:eastAsia="仿宋" w:cs="仿宋"/>
          <w:sz w:val="32"/>
          <w:szCs w:val="32"/>
        </w:rPr>
        <w:t>，应提交《营业执照》，药品经营地址等项目应与《营</w:t>
      </w:r>
      <w:r>
        <w:rPr>
          <w:rFonts w:hint="eastAsia" w:ascii="仿宋" w:hAnsi="仿宋" w:eastAsia="仿宋" w:cs="仿宋"/>
          <w:sz w:val="32"/>
          <w:szCs w:val="32"/>
          <w:lang w:val="en-US" w:eastAsia="zh-CN"/>
        </w:rPr>
        <w:t>业</w:t>
      </w:r>
      <w:r>
        <w:rPr>
          <w:rFonts w:hint="eastAsia" w:ascii="仿宋" w:hAnsi="仿宋" w:eastAsia="仿宋" w:cs="仿宋"/>
          <w:sz w:val="32"/>
          <w:szCs w:val="32"/>
        </w:rPr>
        <w:t>执照》载明内容或‘一照多址’备案内容一致”等规定，降低企业逃避检查风险，提升监管合力。</w:t>
      </w:r>
    </w:p>
    <w:p>
      <w:pPr>
        <w:overflowPunct w:val="0"/>
        <w:adjustRightInd w:val="0"/>
        <w:snapToGrid w:val="0"/>
        <w:spacing w:line="600" w:lineRule="exact"/>
        <w:ind w:firstLine="640" w:firstLineChars="200"/>
        <w:rPr>
          <w:rFonts w:ascii="Times New Roman" w:hAnsi="Times New Roman" w:eastAsia="仿宋_GB2312" w:cs="Times New Roman"/>
          <w:snapToGrid w:val="0"/>
          <w:color w:val="000000" w:themeColor="text1"/>
          <w:sz w:val="32"/>
          <w:szCs w:val="32"/>
        </w:rPr>
      </w:pPr>
      <w:r>
        <w:rPr>
          <w:rFonts w:hint="eastAsia" w:ascii="Times New Roman" w:hAnsi="Times New Roman" w:eastAsia="黑体" w:cs="Times New Roman"/>
          <w:snapToGrid w:val="0"/>
          <w:color w:val="000000" w:themeColor="text1"/>
          <w:sz w:val="32"/>
          <w:szCs w:val="32"/>
        </w:rPr>
        <w:t>五</w:t>
      </w:r>
      <w:r>
        <w:rPr>
          <w:rFonts w:ascii="Times New Roman" w:hAnsi="Times New Roman" w:eastAsia="黑体" w:cs="Times New Roman"/>
          <w:snapToGrid w:val="0"/>
          <w:color w:val="000000" w:themeColor="text1"/>
          <w:sz w:val="32"/>
          <w:szCs w:val="32"/>
        </w:rPr>
        <w:t>、</w:t>
      </w:r>
      <w:r>
        <w:rPr>
          <w:rFonts w:hint="eastAsia" w:ascii="Times New Roman" w:hAnsi="Times New Roman" w:eastAsia="黑体" w:cs="Times New Roman"/>
          <w:snapToGrid w:val="0"/>
          <w:color w:val="000000" w:themeColor="text1"/>
          <w:sz w:val="32"/>
          <w:szCs w:val="32"/>
        </w:rPr>
        <w:t>预期目标</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细则》调整后，审批标准更加明确，审批流程更加简化，申报条件更加便利，在加强血液制品、细胞治疗类生物制品等高风险药品管理的同时，优化了设置自动售药机、换证审批、兼并重组门店、开展执业药师远程审方等许可审批条件，根据药品经营范围，确定风险等级，实施分级分类监管。预期能够实现，</w:t>
      </w:r>
      <w:r>
        <w:rPr>
          <w:rFonts w:hint="eastAsia" w:ascii="仿宋" w:hAnsi="仿宋" w:eastAsia="仿宋"/>
          <w:sz w:val="32"/>
          <w:szCs w:val="32"/>
        </w:rPr>
        <w:t>优化我市药品零售企业审批准入条件，引导企业合理布局，促进企业依法依规经营，为群众提供更加安全、更加便利药品供应服务的目的。</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Calibri">
    <w:panose1 w:val="020F0502020204030204"/>
    <w:charset w:val="00"/>
    <w:family w:val="decorative"/>
    <w:pitch w:val="default"/>
    <w:sig w:usb0="E4002EFF" w:usb1="C200247B" w:usb2="00000009" w:usb3="00000000" w:csb0="200001FF" w:csb1="00000000"/>
  </w:font>
  <w:font w:name="黑体">
    <w:panose1 w:val="0201060003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12479"/>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6753"/>
    <w:rsid w:val="00003397"/>
    <w:rsid w:val="0000558B"/>
    <w:rsid w:val="00006003"/>
    <w:rsid w:val="0000638E"/>
    <w:rsid w:val="00010119"/>
    <w:rsid w:val="00010281"/>
    <w:rsid w:val="00011E2D"/>
    <w:rsid w:val="00015277"/>
    <w:rsid w:val="0001610B"/>
    <w:rsid w:val="0002200F"/>
    <w:rsid w:val="000241A2"/>
    <w:rsid w:val="00026D00"/>
    <w:rsid w:val="0003068A"/>
    <w:rsid w:val="00030A7F"/>
    <w:rsid w:val="00030AF4"/>
    <w:rsid w:val="00032F7B"/>
    <w:rsid w:val="00036AF5"/>
    <w:rsid w:val="00036D19"/>
    <w:rsid w:val="00045A57"/>
    <w:rsid w:val="00046A35"/>
    <w:rsid w:val="00051E6B"/>
    <w:rsid w:val="00053738"/>
    <w:rsid w:val="000546CA"/>
    <w:rsid w:val="000560ED"/>
    <w:rsid w:val="0005740A"/>
    <w:rsid w:val="0006251A"/>
    <w:rsid w:val="000658A3"/>
    <w:rsid w:val="00075B77"/>
    <w:rsid w:val="00075DE0"/>
    <w:rsid w:val="000837D4"/>
    <w:rsid w:val="00083C2D"/>
    <w:rsid w:val="00083E44"/>
    <w:rsid w:val="00085D5B"/>
    <w:rsid w:val="0008659E"/>
    <w:rsid w:val="0008726F"/>
    <w:rsid w:val="00093E1D"/>
    <w:rsid w:val="00094BAF"/>
    <w:rsid w:val="00094E99"/>
    <w:rsid w:val="000A0062"/>
    <w:rsid w:val="000A022F"/>
    <w:rsid w:val="000A03E2"/>
    <w:rsid w:val="000A4AB6"/>
    <w:rsid w:val="000A4F7B"/>
    <w:rsid w:val="000A639F"/>
    <w:rsid w:val="000A76C3"/>
    <w:rsid w:val="000B0E60"/>
    <w:rsid w:val="000B1CBA"/>
    <w:rsid w:val="000B34DF"/>
    <w:rsid w:val="000B3B35"/>
    <w:rsid w:val="000B441C"/>
    <w:rsid w:val="000B7A43"/>
    <w:rsid w:val="000C02D2"/>
    <w:rsid w:val="000C17F0"/>
    <w:rsid w:val="000C2D1E"/>
    <w:rsid w:val="000C7E8F"/>
    <w:rsid w:val="000D352E"/>
    <w:rsid w:val="000E4AF2"/>
    <w:rsid w:val="000F172C"/>
    <w:rsid w:val="000F3B00"/>
    <w:rsid w:val="000F4450"/>
    <w:rsid w:val="000F4B65"/>
    <w:rsid w:val="000F4D14"/>
    <w:rsid w:val="000F736E"/>
    <w:rsid w:val="000F74E1"/>
    <w:rsid w:val="001037B1"/>
    <w:rsid w:val="00105C04"/>
    <w:rsid w:val="001062ED"/>
    <w:rsid w:val="00110525"/>
    <w:rsid w:val="00113B8F"/>
    <w:rsid w:val="001142C7"/>
    <w:rsid w:val="00114DCA"/>
    <w:rsid w:val="00121EC9"/>
    <w:rsid w:val="00121FA3"/>
    <w:rsid w:val="00122A13"/>
    <w:rsid w:val="00123189"/>
    <w:rsid w:val="001231C1"/>
    <w:rsid w:val="001248C7"/>
    <w:rsid w:val="001400FA"/>
    <w:rsid w:val="00140CB2"/>
    <w:rsid w:val="00141C8B"/>
    <w:rsid w:val="001436F4"/>
    <w:rsid w:val="001437FA"/>
    <w:rsid w:val="00143E46"/>
    <w:rsid w:val="001457B6"/>
    <w:rsid w:val="00147CEB"/>
    <w:rsid w:val="001501CC"/>
    <w:rsid w:val="0015094A"/>
    <w:rsid w:val="0015330A"/>
    <w:rsid w:val="00153D9F"/>
    <w:rsid w:val="001559B5"/>
    <w:rsid w:val="00161D7C"/>
    <w:rsid w:val="001673FB"/>
    <w:rsid w:val="00167418"/>
    <w:rsid w:val="00167D32"/>
    <w:rsid w:val="00170BA6"/>
    <w:rsid w:val="00171DEE"/>
    <w:rsid w:val="00173900"/>
    <w:rsid w:val="00180EA8"/>
    <w:rsid w:val="001842E5"/>
    <w:rsid w:val="001916AF"/>
    <w:rsid w:val="00197792"/>
    <w:rsid w:val="001A00B6"/>
    <w:rsid w:val="001A18F2"/>
    <w:rsid w:val="001A322B"/>
    <w:rsid w:val="001A4225"/>
    <w:rsid w:val="001A447F"/>
    <w:rsid w:val="001B2760"/>
    <w:rsid w:val="001B6329"/>
    <w:rsid w:val="001B6733"/>
    <w:rsid w:val="001B78F4"/>
    <w:rsid w:val="001C0A0E"/>
    <w:rsid w:val="001C1B8F"/>
    <w:rsid w:val="001C3986"/>
    <w:rsid w:val="001C52BE"/>
    <w:rsid w:val="001C796F"/>
    <w:rsid w:val="001C79DA"/>
    <w:rsid w:val="001D0D0B"/>
    <w:rsid w:val="001D3A5B"/>
    <w:rsid w:val="001D6763"/>
    <w:rsid w:val="001D7F1C"/>
    <w:rsid w:val="001E058E"/>
    <w:rsid w:val="001E12E6"/>
    <w:rsid w:val="001E27A9"/>
    <w:rsid w:val="001E358E"/>
    <w:rsid w:val="001E4D83"/>
    <w:rsid w:val="001E5CB5"/>
    <w:rsid w:val="001E73A6"/>
    <w:rsid w:val="001F19FD"/>
    <w:rsid w:val="001F1D42"/>
    <w:rsid w:val="001F1FFE"/>
    <w:rsid w:val="001F44FA"/>
    <w:rsid w:val="00200085"/>
    <w:rsid w:val="002003CC"/>
    <w:rsid w:val="00201BD7"/>
    <w:rsid w:val="00204D5E"/>
    <w:rsid w:val="002061D5"/>
    <w:rsid w:val="00207AE5"/>
    <w:rsid w:val="002104ED"/>
    <w:rsid w:val="002106F0"/>
    <w:rsid w:val="00216A32"/>
    <w:rsid w:val="002170BE"/>
    <w:rsid w:val="00220AC9"/>
    <w:rsid w:val="002225B2"/>
    <w:rsid w:val="00223AB0"/>
    <w:rsid w:val="00224493"/>
    <w:rsid w:val="00224496"/>
    <w:rsid w:val="0022486C"/>
    <w:rsid w:val="002258DD"/>
    <w:rsid w:val="002258F4"/>
    <w:rsid w:val="00226262"/>
    <w:rsid w:val="00226542"/>
    <w:rsid w:val="00232FD5"/>
    <w:rsid w:val="0023518B"/>
    <w:rsid w:val="00235705"/>
    <w:rsid w:val="002359E5"/>
    <w:rsid w:val="00236C30"/>
    <w:rsid w:val="00236DE5"/>
    <w:rsid w:val="00241E96"/>
    <w:rsid w:val="00243F01"/>
    <w:rsid w:val="002445E1"/>
    <w:rsid w:val="00245EB5"/>
    <w:rsid w:val="00257DED"/>
    <w:rsid w:val="002609DD"/>
    <w:rsid w:val="00261ECD"/>
    <w:rsid w:val="00263556"/>
    <w:rsid w:val="00266CA1"/>
    <w:rsid w:val="00276F72"/>
    <w:rsid w:val="002878E8"/>
    <w:rsid w:val="00290FB2"/>
    <w:rsid w:val="00291716"/>
    <w:rsid w:val="00292E5D"/>
    <w:rsid w:val="00293738"/>
    <w:rsid w:val="00293B0D"/>
    <w:rsid w:val="002949AD"/>
    <w:rsid w:val="002A3E0C"/>
    <w:rsid w:val="002A58EC"/>
    <w:rsid w:val="002A7655"/>
    <w:rsid w:val="002B1CDC"/>
    <w:rsid w:val="002B3DA6"/>
    <w:rsid w:val="002B5156"/>
    <w:rsid w:val="002C1606"/>
    <w:rsid w:val="002C29EE"/>
    <w:rsid w:val="002C58DF"/>
    <w:rsid w:val="002C6E40"/>
    <w:rsid w:val="002D0752"/>
    <w:rsid w:val="002D2537"/>
    <w:rsid w:val="002D3236"/>
    <w:rsid w:val="002D4E22"/>
    <w:rsid w:val="002E036F"/>
    <w:rsid w:val="002E20FB"/>
    <w:rsid w:val="002E32A2"/>
    <w:rsid w:val="002E3D9C"/>
    <w:rsid w:val="002E581B"/>
    <w:rsid w:val="002E6700"/>
    <w:rsid w:val="002E7276"/>
    <w:rsid w:val="002F0C0A"/>
    <w:rsid w:val="002F22E8"/>
    <w:rsid w:val="002F42EA"/>
    <w:rsid w:val="002F51EE"/>
    <w:rsid w:val="002F5794"/>
    <w:rsid w:val="00301E9C"/>
    <w:rsid w:val="00304AF8"/>
    <w:rsid w:val="00304FB2"/>
    <w:rsid w:val="00312D38"/>
    <w:rsid w:val="00313612"/>
    <w:rsid w:val="003149DF"/>
    <w:rsid w:val="00316CF4"/>
    <w:rsid w:val="0031777B"/>
    <w:rsid w:val="00317C27"/>
    <w:rsid w:val="003306A4"/>
    <w:rsid w:val="00331478"/>
    <w:rsid w:val="00332D33"/>
    <w:rsid w:val="003373D1"/>
    <w:rsid w:val="003413F1"/>
    <w:rsid w:val="00341DC2"/>
    <w:rsid w:val="003435FC"/>
    <w:rsid w:val="0034768F"/>
    <w:rsid w:val="0035029A"/>
    <w:rsid w:val="0035129D"/>
    <w:rsid w:val="00353826"/>
    <w:rsid w:val="00353F41"/>
    <w:rsid w:val="00355D18"/>
    <w:rsid w:val="00356ACB"/>
    <w:rsid w:val="003573C3"/>
    <w:rsid w:val="003606BF"/>
    <w:rsid w:val="00360E49"/>
    <w:rsid w:val="0036203E"/>
    <w:rsid w:val="00364F9E"/>
    <w:rsid w:val="00365CCB"/>
    <w:rsid w:val="003663EB"/>
    <w:rsid w:val="00367441"/>
    <w:rsid w:val="00372153"/>
    <w:rsid w:val="00374459"/>
    <w:rsid w:val="00374C72"/>
    <w:rsid w:val="00377B63"/>
    <w:rsid w:val="00380193"/>
    <w:rsid w:val="00382AD0"/>
    <w:rsid w:val="00385753"/>
    <w:rsid w:val="003859FA"/>
    <w:rsid w:val="00386901"/>
    <w:rsid w:val="003869B0"/>
    <w:rsid w:val="00386B54"/>
    <w:rsid w:val="003876B4"/>
    <w:rsid w:val="00387F46"/>
    <w:rsid w:val="00393D1F"/>
    <w:rsid w:val="003945B2"/>
    <w:rsid w:val="003964A7"/>
    <w:rsid w:val="00397CE5"/>
    <w:rsid w:val="003A1991"/>
    <w:rsid w:val="003A1A37"/>
    <w:rsid w:val="003A1B31"/>
    <w:rsid w:val="003A3D7A"/>
    <w:rsid w:val="003A578F"/>
    <w:rsid w:val="003A740B"/>
    <w:rsid w:val="003B0E72"/>
    <w:rsid w:val="003B1757"/>
    <w:rsid w:val="003B1C17"/>
    <w:rsid w:val="003B36A6"/>
    <w:rsid w:val="003B5472"/>
    <w:rsid w:val="003B58DD"/>
    <w:rsid w:val="003B5A28"/>
    <w:rsid w:val="003B6695"/>
    <w:rsid w:val="003B7AE3"/>
    <w:rsid w:val="003C09ED"/>
    <w:rsid w:val="003C300A"/>
    <w:rsid w:val="003C3137"/>
    <w:rsid w:val="003C4961"/>
    <w:rsid w:val="003C6334"/>
    <w:rsid w:val="003C7B72"/>
    <w:rsid w:val="003D26CF"/>
    <w:rsid w:val="003E7AE0"/>
    <w:rsid w:val="003F2D6A"/>
    <w:rsid w:val="003F3C88"/>
    <w:rsid w:val="003F529D"/>
    <w:rsid w:val="003F5808"/>
    <w:rsid w:val="003F72E8"/>
    <w:rsid w:val="00402F08"/>
    <w:rsid w:val="004031A5"/>
    <w:rsid w:val="00404176"/>
    <w:rsid w:val="004046E5"/>
    <w:rsid w:val="004054D4"/>
    <w:rsid w:val="004075C3"/>
    <w:rsid w:val="00410545"/>
    <w:rsid w:val="004142D6"/>
    <w:rsid w:val="00420CD6"/>
    <w:rsid w:val="00420FE0"/>
    <w:rsid w:val="004227B4"/>
    <w:rsid w:val="004233D9"/>
    <w:rsid w:val="00426FE7"/>
    <w:rsid w:val="00427FA2"/>
    <w:rsid w:val="00430487"/>
    <w:rsid w:val="004314E0"/>
    <w:rsid w:val="00431954"/>
    <w:rsid w:val="00431D4E"/>
    <w:rsid w:val="0043334F"/>
    <w:rsid w:val="004354E0"/>
    <w:rsid w:val="00435645"/>
    <w:rsid w:val="00436031"/>
    <w:rsid w:val="00436945"/>
    <w:rsid w:val="00440024"/>
    <w:rsid w:val="0044049B"/>
    <w:rsid w:val="00442720"/>
    <w:rsid w:val="004440FE"/>
    <w:rsid w:val="00453507"/>
    <w:rsid w:val="00454408"/>
    <w:rsid w:val="00457524"/>
    <w:rsid w:val="004613D2"/>
    <w:rsid w:val="004618DD"/>
    <w:rsid w:val="0046247A"/>
    <w:rsid w:val="00463F04"/>
    <w:rsid w:val="00465B67"/>
    <w:rsid w:val="00466134"/>
    <w:rsid w:val="00466CA9"/>
    <w:rsid w:val="00467646"/>
    <w:rsid w:val="00472FE8"/>
    <w:rsid w:val="00474D29"/>
    <w:rsid w:val="0047580C"/>
    <w:rsid w:val="00475882"/>
    <w:rsid w:val="004761CE"/>
    <w:rsid w:val="00476BF0"/>
    <w:rsid w:val="00476DCD"/>
    <w:rsid w:val="004770AC"/>
    <w:rsid w:val="00480379"/>
    <w:rsid w:val="004840D0"/>
    <w:rsid w:val="0048464C"/>
    <w:rsid w:val="00484A1B"/>
    <w:rsid w:val="00494C80"/>
    <w:rsid w:val="00495BDD"/>
    <w:rsid w:val="00496640"/>
    <w:rsid w:val="004A0C44"/>
    <w:rsid w:val="004A2E44"/>
    <w:rsid w:val="004A500E"/>
    <w:rsid w:val="004A57F0"/>
    <w:rsid w:val="004A617C"/>
    <w:rsid w:val="004B2DD7"/>
    <w:rsid w:val="004B3B2B"/>
    <w:rsid w:val="004B474D"/>
    <w:rsid w:val="004B769F"/>
    <w:rsid w:val="004C0E35"/>
    <w:rsid w:val="004C10CE"/>
    <w:rsid w:val="004C22DA"/>
    <w:rsid w:val="004C24C4"/>
    <w:rsid w:val="004C2A4B"/>
    <w:rsid w:val="004C42F6"/>
    <w:rsid w:val="004C6009"/>
    <w:rsid w:val="004C71A6"/>
    <w:rsid w:val="004D0129"/>
    <w:rsid w:val="004D0E5D"/>
    <w:rsid w:val="004D259F"/>
    <w:rsid w:val="004D53C2"/>
    <w:rsid w:val="004D7460"/>
    <w:rsid w:val="004E0A28"/>
    <w:rsid w:val="004E1835"/>
    <w:rsid w:val="004E2215"/>
    <w:rsid w:val="004E465E"/>
    <w:rsid w:val="004E62DB"/>
    <w:rsid w:val="004F44A2"/>
    <w:rsid w:val="004F4D0E"/>
    <w:rsid w:val="004F5CDA"/>
    <w:rsid w:val="004F7A2A"/>
    <w:rsid w:val="005008C2"/>
    <w:rsid w:val="00501153"/>
    <w:rsid w:val="00504743"/>
    <w:rsid w:val="00505338"/>
    <w:rsid w:val="00505DFF"/>
    <w:rsid w:val="00506284"/>
    <w:rsid w:val="0051047C"/>
    <w:rsid w:val="00514F03"/>
    <w:rsid w:val="00517522"/>
    <w:rsid w:val="00520803"/>
    <w:rsid w:val="005214AC"/>
    <w:rsid w:val="00522DC6"/>
    <w:rsid w:val="00522E77"/>
    <w:rsid w:val="00524B75"/>
    <w:rsid w:val="0053404A"/>
    <w:rsid w:val="00535441"/>
    <w:rsid w:val="00535F6D"/>
    <w:rsid w:val="00537861"/>
    <w:rsid w:val="00540F4D"/>
    <w:rsid w:val="00541A77"/>
    <w:rsid w:val="00545A2C"/>
    <w:rsid w:val="005467DB"/>
    <w:rsid w:val="0054728E"/>
    <w:rsid w:val="00547CA5"/>
    <w:rsid w:val="00547E1A"/>
    <w:rsid w:val="005543DF"/>
    <w:rsid w:val="0055776A"/>
    <w:rsid w:val="00560E69"/>
    <w:rsid w:val="0056256B"/>
    <w:rsid w:val="005654FB"/>
    <w:rsid w:val="0056584F"/>
    <w:rsid w:val="00570747"/>
    <w:rsid w:val="0057186F"/>
    <w:rsid w:val="0057352B"/>
    <w:rsid w:val="00574299"/>
    <w:rsid w:val="00574FA7"/>
    <w:rsid w:val="0057705B"/>
    <w:rsid w:val="005773D6"/>
    <w:rsid w:val="00584440"/>
    <w:rsid w:val="005852B3"/>
    <w:rsid w:val="00592FC5"/>
    <w:rsid w:val="00593623"/>
    <w:rsid w:val="00593961"/>
    <w:rsid w:val="00594BE5"/>
    <w:rsid w:val="005A2A6B"/>
    <w:rsid w:val="005B0E55"/>
    <w:rsid w:val="005B16AD"/>
    <w:rsid w:val="005B52C0"/>
    <w:rsid w:val="005C2496"/>
    <w:rsid w:val="005C2F5A"/>
    <w:rsid w:val="005C308D"/>
    <w:rsid w:val="005C432E"/>
    <w:rsid w:val="005C4609"/>
    <w:rsid w:val="005C625C"/>
    <w:rsid w:val="005C6AD9"/>
    <w:rsid w:val="005D11AB"/>
    <w:rsid w:val="005D1FCF"/>
    <w:rsid w:val="005D3ABB"/>
    <w:rsid w:val="005D55D8"/>
    <w:rsid w:val="005D58E7"/>
    <w:rsid w:val="005D6F5D"/>
    <w:rsid w:val="005E016F"/>
    <w:rsid w:val="005E0355"/>
    <w:rsid w:val="005E2587"/>
    <w:rsid w:val="005F0D7C"/>
    <w:rsid w:val="005F0EEF"/>
    <w:rsid w:val="005F2807"/>
    <w:rsid w:val="005F2DD0"/>
    <w:rsid w:val="005F319C"/>
    <w:rsid w:val="005F40AC"/>
    <w:rsid w:val="005F56DB"/>
    <w:rsid w:val="005F66FF"/>
    <w:rsid w:val="00600B9B"/>
    <w:rsid w:val="00603331"/>
    <w:rsid w:val="0060348D"/>
    <w:rsid w:val="00603F86"/>
    <w:rsid w:val="006056A2"/>
    <w:rsid w:val="00606552"/>
    <w:rsid w:val="00606973"/>
    <w:rsid w:val="00607CD3"/>
    <w:rsid w:val="00612D97"/>
    <w:rsid w:val="00615DDE"/>
    <w:rsid w:val="0061639E"/>
    <w:rsid w:val="00616E55"/>
    <w:rsid w:val="00617255"/>
    <w:rsid w:val="00622462"/>
    <w:rsid w:val="00622C6F"/>
    <w:rsid w:val="006243B8"/>
    <w:rsid w:val="00624ADE"/>
    <w:rsid w:val="00625BE7"/>
    <w:rsid w:val="00626D2D"/>
    <w:rsid w:val="006273BE"/>
    <w:rsid w:val="006274EB"/>
    <w:rsid w:val="00627DA9"/>
    <w:rsid w:val="0063091D"/>
    <w:rsid w:val="006310B0"/>
    <w:rsid w:val="0063162A"/>
    <w:rsid w:val="00631864"/>
    <w:rsid w:val="00635153"/>
    <w:rsid w:val="006362CD"/>
    <w:rsid w:val="0064217C"/>
    <w:rsid w:val="00647BBB"/>
    <w:rsid w:val="0065117B"/>
    <w:rsid w:val="0065170C"/>
    <w:rsid w:val="00651B2B"/>
    <w:rsid w:val="006527EF"/>
    <w:rsid w:val="006532A8"/>
    <w:rsid w:val="006559A5"/>
    <w:rsid w:val="006570DC"/>
    <w:rsid w:val="00657801"/>
    <w:rsid w:val="00660A89"/>
    <w:rsid w:val="006628BE"/>
    <w:rsid w:val="00662B02"/>
    <w:rsid w:val="00662E2E"/>
    <w:rsid w:val="0066345F"/>
    <w:rsid w:val="00664FFE"/>
    <w:rsid w:val="00666E90"/>
    <w:rsid w:val="006702A7"/>
    <w:rsid w:val="006713C5"/>
    <w:rsid w:val="00672444"/>
    <w:rsid w:val="00672AA0"/>
    <w:rsid w:val="00676097"/>
    <w:rsid w:val="00680FCF"/>
    <w:rsid w:val="00683F9A"/>
    <w:rsid w:val="00686B81"/>
    <w:rsid w:val="006913E8"/>
    <w:rsid w:val="006918EA"/>
    <w:rsid w:val="00691981"/>
    <w:rsid w:val="00694726"/>
    <w:rsid w:val="00696526"/>
    <w:rsid w:val="006A7FC5"/>
    <w:rsid w:val="006B1299"/>
    <w:rsid w:val="006B194A"/>
    <w:rsid w:val="006B382F"/>
    <w:rsid w:val="006C1910"/>
    <w:rsid w:val="006C1B61"/>
    <w:rsid w:val="006C5FA6"/>
    <w:rsid w:val="006C6848"/>
    <w:rsid w:val="006D29EE"/>
    <w:rsid w:val="006D6B2B"/>
    <w:rsid w:val="006D6E4C"/>
    <w:rsid w:val="006E03E7"/>
    <w:rsid w:val="006F0510"/>
    <w:rsid w:val="006F1A6A"/>
    <w:rsid w:val="006F1DF2"/>
    <w:rsid w:val="006F1F98"/>
    <w:rsid w:val="006F43CC"/>
    <w:rsid w:val="006F458B"/>
    <w:rsid w:val="006F5EF8"/>
    <w:rsid w:val="006F606C"/>
    <w:rsid w:val="006F6830"/>
    <w:rsid w:val="006F7519"/>
    <w:rsid w:val="006F7E19"/>
    <w:rsid w:val="00702A40"/>
    <w:rsid w:val="00711B3E"/>
    <w:rsid w:val="00722742"/>
    <w:rsid w:val="00725B5B"/>
    <w:rsid w:val="007303F9"/>
    <w:rsid w:val="007312BE"/>
    <w:rsid w:val="007332E5"/>
    <w:rsid w:val="0073405D"/>
    <w:rsid w:val="00734605"/>
    <w:rsid w:val="0073564F"/>
    <w:rsid w:val="0074102A"/>
    <w:rsid w:val="00741B08"/>
    <w:rsid w:val="007434C8"/>
    <w:rsid w:val="00744CC8"/>
    <w:rsid w:val="00744F08"/>
    <w:rsid w:val="0074541C"/>
    <w:rsid w:val="00747302"/>
    <w:rsid w:val="007477D4"/>
    <w:rsid w:val="0074781F"/>
    <w:rsid w:val="0075343E"/>
    <w:rsid w:val="007543A8"/>
    <w:rsid w:val="007551B3"/>
    <w:rsid w:val="00755CBD"/>
    <w:rsid w:val="00757F65"/>
    <w:rsid w:val="00765749"/>
    <w:rsid w:val="007659DC"/>
    <w:rsid w:val="007660DB"/>
    <w:rsid w:val="00770CCE"/>
    <w:rsid w:val="00771A1A"/>
    <w:rsid w:val="00774351"/>
    <w:rsid w:val="0077456F"/>
    <w:rsid w:val="00774CB5"/>
    <w:rsid w:val="007762E8"/>
    <w:rsid w:val="007775EC"/>
    <w:rsid w:val="007818A1"/>
    <w:rsid w:val="00781E07"/>
    <w:rsid w:val="00781FF5"/>
    <w:rsid w:val="007824C6"/>
    <w:rsid w:val="0078261D"/>
    <w:rsid w:val="007827C8"/>
    <w:rsid w:val="0078362F"/>
    <w:rsid w:val="00793EA5"/>
    <w:rsid w:val="007947CB"/>
    <w:rsid w:val="00794CE7"/>
    <w:rsid w:val="007962AD"/>
    <w:rsid w:val="007965E0"/>
    <w:rsid w:val="007A1312"/>
    <w:rsid w:val="007A2DFD"/>
    <w:rsid w:val="007A6EC8"/>
    <w:rsid w:val="007B175A"/>
    <w:rsid w:val="007B7E20"/>
    <w:rsid w:val="007B7F09"/>
    <w:rsid w:val="007C3033"/>
    <w:rsid w:val="007C3D43"/>
    <w:rsid w:val="007C54C7"/>
    <w:rsid w:val="007C6B3C"/>
    <w:rsid w:val="007C73BC"/>
    <w:rsid w:val="007D1A91"/>
    <w:rsid w:val="007D3AF2"/>
    <w:rsid w:val="007D3D8A"/>
    <w:rsid w:val="007E5176"/>
    <w:rsid w:val="007E61F7"/>
    <w:rsid w:val="007F0FF3"/>
    <w:rsid w:val="007F1C53"/>
    <w:rsid w:val="007F2076"/>
    <w:rsid w:val="007F2BDC"/>
    <w:rsid w:val="007F4731"/>
    <w:rsid w:val="007F56D7"/>
    <w:rsid w:val="007F6103"/>
    <w:rsid w:val="008002DD"/>
    <w:rsid w:val="00801CDD"/>
    <w:rsid w:val="0080389B"/>
    <w:rsid w:val="008038CA"/>
    <w:rsid w:val="008039C3"/>
    <w:rsid w:val="0080671F"/>
    <w:rsid w:val="0080677B"/>
    <w:rsid w:val="008075B1"/>
    <w:rsid w:val="0081104B"/>
    <w:rsid w:val="0081720A"/>
    <w:rsid w:val="0082073B"/>
    <w:rsid w:val="00820E35"/>
    <w:rsid w:val="008236AC"/>
    <w:rsid w:val="00823B74"/>
    <w:rsid w:val="0082537D"/>
    <w:rsid w:val="00825B8B"/>
    <w:rsid w:val="00826105"/>
    <w:rsid w:val="008268F9"/>
    <w:rsid w:val="0082745C"/>
    <w:rsid w:val="00827722"/>
    <w:rsid w:val="00830596"/>
    <w:rsid w:val="008307D8"/>
    <w:rsid w:val="0083119C"/>
    <w:rsid w:val="0083172C"/>
    <w:rsid w:val="00831D72"/>
    <w:rsid w:val="0083416D"/>
    <w:rsid w:val="00836183"/>
    <w:rsid w:val="00841983"/>
    <w:rsid w:val="00841B07"/>
    <w:rsid w:val="00843EC8"/>
    <w:rsid w:val="0085117B"/>
    <w:rsid w:val="00851B98"/>
    <w:rsid w:val="00860D6D"/>
    <w:rsid w:val="00861568"/>
    <w:rsid w:val="00863791"/>
    <w:rsid w:val="00865E8E"/>
    <w:rsid w:val="00867506"/>
    <w:rsid w:val="008709EF"/>
    <w:rsid w:val="00871752"/>
    <w:rsid w:val="00873544"/>
    <w:rsid w:val="00873DA2"/>
    <w:rsid w:val="00876564"/>
    <w:rsid w:val="008813DC"/>
    <w:rsid w:val="00885230"/>
    <w:rsid w:val="00885F3A"/>
    <w:rsid w:val="008874DD"/>
    <w:rsid w:val="00887B3B"/>
    <w:rsid w:val="008914D4"/>
    <w:rsid w:val="0089194A"/>
    <w:rsid w:val="00896B74"/>
    <w:rsid w:val="008A07AD"/>
    <w:rsid w:val="008A3221"/>
    <w:rsid w:val="008A690A"/>
    <w:rsid w:val="008A6E9C"/>
    <w:rsid w:val="008A725C"/>
    <w:rsid w:val="008A771D"/>
    <w:rsid w:val="008A7A12"/>
    <w:rsid w:val="008A7A99"/>
    <w:rsid w:val="008B1F7B"/>
    <w:rsid w:val="008B589E"/>
    <w:rsid w:val="008B7EBD"/>
    <w:rsid w:val="008C0859"/>
    <w:rsid w:val="008C1954"/>
    <w:rsid w:val="008C3E8F"/>
    <w:rsid w:val="008C43C9"/>
    <w:rsid w:val="008C4E85"/>
    <w:rsid w:val="008C625F"/>
    <w:rsid w:val="008C63D8"/>
    <w:rsid w:val="008C748E"/>
    <w:rsid w:val="008D1F62"/>
    <w:rsid w:val="008D2657"/>
    <w:rsid w:val="008D3E60"/>
    <w:rsid w:val="008D52B5"/>
    <w:rsid w:val="008D55CA"/>
    <w:rsid w:val="008E0906"/>
    <w:rsid w:val="008E2529"/>
    <w:rsid w:val="008E259C"/>
    <w:rsid w:val="008E29B9"/>
    <w:rsid w:val="008E3128"/>
    <w:rsid w:val="008F07D1"/>
    <w:rsid w:val="008F11B0"/>
    <w:rsid w:val="008F41BB"/>
    <w:rsid w:val="008F7063"/>
    <w:rsid w:val="009003E6"/>
    <w:rsid w:val="00901424"/>
    <w:rsid w:val="00904FEA"/>
    <w:rsid w:val="00907BE6"/>
    <w:rsid w:val="0091059F"/>
    <w:rsid w:val="00913110"/>
    <w:rsid w:val="00913747"/>
    <w:rsid w:val="009138A6"/>
    <w:rsid w:val="00914690"/>
    <w:rsid w:val="00914DD8"/>
    <w:rsid w:val="0091541C"/>
    <w:rsid w:val="00916727"/>
    <w:rsid w:val="0091743A"/>
    <w:rsid w:val="00917599"/>
    <w:rsid w:val="00917807"/>
    <w:rsid w:val="00917847"/>
    <w:rsid w:val="0092063C"/>
    <w:rsid w:val="0092204D"/>
    <w:rsid w:val="00925D01"/>
    <w:rsid w:val="009261D6"/>
    <w:rsid w:val="00927329"/>
    <w:rsid w:val="00930894"/>
    <w:rsid w:val="009309ED"/>
    <w:rsid w:val="00932A80"/>
    <w:rsid w:val="00935049"/>
    <w:rsid w:val="00935EA5"/>
    <w:rsid w:val="0093668C"/>
    <w:rsid w:val="00940510"/>
    <w:rsid w:val="00941262"/>
    <w:rsid w:val="00944370"/>
    <w:rsid w:val="00944632"/>
    <w:rsid w:val="009450C2"/>
    <w:rsid w:val="009450E8"/>
    <w:rsid w:val="00950748"/>
    <w:rsid w:val="009509E5"/>
    <w:rsid w:val="00950B2E"/>
    <w:rsid w:val="00954F21"/>
    <w:rsid w:val="00957532"/>
    <w:rsid w:val="0095761C"/>
    <w:rsid w:val="0096357A"/>
    <w:rsid w:val="00972607"/>
    <w:rsid w:val="009737EA"/>
    <w:rsid w:val="00976FE7"/>
    <w:rsid w:val="00980986"/>
    <w:rsid w:val="009815DC"/>
    <w:rsid w:val="0098358C"/>
    <w:rsid w:val="00985209"/>
    <w:rsid w:val="00985852"/>
    <w:rsid w:val="0098648F"/>
    <w:rsid w:val="00993C44"/>
    <w:rsid w:val="00993CA4"/>
    <w:rsid w:val="00994456"/>
    <w:rsid w:val="00995198"/>
    <w:rsid w:val="00995C05"/>
    <w:rsid w:val="00997B1E"/>
    <w:rsid w:val="00997E3F"/>
    <w:rsid w:val="009A21B1"/>
    <w:rsid w:val="009A45B6"/>
    <w:rsid w:val="009A4B50"/>
    <w:rsid w:val="009A4DEF"/>
    <w:rsid w:val="009A6BC1"/>
    <w:rsid w:val="009B06B9"/>
    <w:rsid w:val="009B292C"/>
    <w:rsid w:val="009B2ED5"/>
    <w:rsid w:val="009B3543"/>
    <w:rsid w:val="009B43D1"/>
    <w:rsid w:val="009B6193"/>
    <w:rsid w:val="009B62AB"/>
    <w:rsid w:val="009B7E43"/>
    <w:rsid w:val="009B7F58"/>
    <w:rsid w:val="009C2C94"/>
    <w:rsid w:val="009C39BF"/>
    <w:rsid w:val="009C49C4"/>
    <w:rsid w:val="009C5629"/>
    <w:rsid w:val="009D2F7D"/>
    <w:rsid w:val="009D3117"/>
    <w:rsid w:val="009D4673"/>
    <w:rsid w:val="009D4C83"/>
    <w:rsid w:val="009D71FF"/>
    <w:rsid w:val="009E124B"/>
    <w:rsid w:val="009E1EB3"/>
    <w:rsid w:val="009E3863"/>
    <w:rsid w:val="009E5378"/>
    <w:rsid w:val="009E615B"/>
    <w:rsid w:val="009E61AF"/>
    <w:rsid w:val="009F018D"/>
    <w:rsid w:val="009F3715"/>
    <w:rsid w:val="009F4B5D"/>
    <w:rsid w:val="009F5D6F"/>
    <w:rsid w:val="009F7E4B"/>
    <w:rsid w:val="00A01C89"/>
    <w:rsid w:val="00A028DF"/>
    <w:rsid w:val="00A02C46"/>
    <w:rsid w:val="00A03D38"/>
    <w:rsid w:val="00A071A8"/>
    <w:rsid w:val="00A12B23"/>
    <w:rsid w:val="00A1696B"/>
    <w:rsid w:val="00A170A2"/>
    <w:rsid w:val="00A20E15"/>
    <w:rsid w:val="00A24134"/>
    <w:rsid w:val="00A2428F"/>
    <w:rsid w:val="00A24392"/>
    <w:rsid w:val="00A24708"/>
    <w:rsid w:val="00A273FF"/>
    <w:rsid w:val="00A35E93"/>
    <w:rsid w:val="00A36804"/>
    <w:rsid w:val="00A4210D"/>
    <w:rsid w:val="00A421A1"/>
    <w:rsid w:val="00A44D1E"/>
    <w:rsid w:val="00A47B61"/>
    <w:rsid w:val="00A51D1F"/>
    <w:rsid w:val="00A52010"/>
    <w:rsid w:val="00A5404D"/>
    <w:rsid w:val="00A569ED"/>
    <w:rsid w:val="00A60EAF"/>
    <w:rsid w:val="00A61D41"/>
    <w:rsid w:val="00A639A2"/>
    <w:rsid w:val="00A65FE1"/>
    <w:rsid w:val="00A665DD"/>
    <w:rsid w:val="00A66AC4"/>
    <w:rsid w:val="00A71F7A"/>
    <w:rsid w:val="00A75855"/>
    <w:rsid w:val="00A75CCA"/>
    <w:rsid w:val="00A81091"/>
    <w:rsid w:val="00A82676"/>
    <w:rsid w:val="00A82A31"/>
    <w:rsid w:val="00A83856"/>
    <w:rsid w:val="00A85539"/>
    <w:rsid w:val="00A86473"/>
    <w:rsid w:val="00A9046A"/>
    <w:rsid w:val="00A9338E"/>
    <w:rsid w:val="00A948CE"/>
    <w:rsid w:val="00A948DE"/>
    <w:rsid w:val="00A94EBF"/>
    <w:rsid w:val="00A951C3"/>
    <w:rsid w:val="00A9620B"/>
    <w:rsid w:val="00AA3047"/>
    <w:rsid w:val="00AA5AED"/>
    <w:rsid w:val="00AA668A"/>
    <w:rsid w:val="00AB07E3"/>
    <w:rsid w:val="00AB0946"/>
    <w:rsid w:val="00AB395B"/>
    <w:rsid w:val="00AB3E0C"/>
    <w:rsid w:val="00AB4726"/>
    <w:rsid w:val="00AB6BE5"/>
    <w:rsid w:val="00AC1F5F"/>
    <w:rsid w:val="00AC20E7"/>
    <w:rsid w:val="00AC2242"/>
    <w:rsid w:val="00AC2450"/>
    <w:rsid w:val="00AC5BEB"/>
    <w:rsid w:val="00AD045C"/>
    <w:rsid w:val="00AD2309"/>
    <w:rsid w:val="00AE0643"/>
    <w:rsid w:val="00AE30D2"/>
    <w:rsid w:val="00AE45C1"/>
    <w:rsid w:val="00AE4740"/>
    <w:rsid w:val="00AE54AF"/>
    <w:rsid w:val="00AE6900"/>
    <w:rsid w:val="00AF1923"/>
    <w:rsid w:val="00AF2C86"/>
    <w:rsid w:val="00AF4B1A"/>
    <w:rsid w:val="00AF4C2F"/>
    <w:rsid w:val="00AF5907"/>
    <w:rsid w:val="00B00223"/>
    <w:rsid w:val="00B00CF8"/>
    <w:rsid w:val="00B014B8"/>
    <w:rsid w:val="00B037CD"/>
    <w:rsid w:val="00B05036"/>
    <w:rsid w:val="00B077AA"/>
    <w:rsid w:val="00B12B2D"/>
    <w:rsid w:val="00B1733E"/>
    <w:rsid w:val="00B17B8B"/>
    <w:rsid w:val="00B2140E"/>
    <w:rsid w:val="00B22471"/>
    <w:rsid w:val="00B23D25"/>
    <w:rsid w:val="00B24B83"/>
    <w:rsid w:val="00B24BD5"/>
    <w:rsid w:val="00B24BDE"/>
    <w:rsid w:val="00B26703"/>
    <w:rsid w:val="00B31B45"/>
    <w:rsid w:val="00B34637"/>
    <w:rsid w:val="00B34B2C"/>
    <w:rsid w:val="00B35355"/>
    <w:rsid w:val="00B3561F"/>
    <w:rsid w:val="00B358F4"/>
    <w:rsid w:val="00B36F25"/>
    <w:rsid w:val="00B37E70"/>
    <w:rsid w:val="00B4060C"/>
    <w:rsid w:val="00B40A74"/>
    <w:rsid w:val="00B427EC"/>
    <w:rsid w:val="00B45A6A"/>
    <w:rsid w:val="00B51900"/>
    <w:rsid w:val="00B51916"/>
    <w:rsid w:val="00B53569"/>
    <w:rsid w:val="00B56753"/>
    <w:rsid w:val="00B573C3"/>
    <w:rsid w:val="00B5763F"/>
    <w:rsid w:val="00B6063B"/>
    <w:rsid w:val="00B64B5A"/>
    <w:rsid w:val="00B663CF"/>
    <w:rsid w:val="00B72F5C"/>
    <w:rsid w:val="00B7389B"/>
    <w:rsid w:val="00B74AA2"/>
    <w:rsid w:val="00B752AD"/>
    <w:rsid w:val="00B76C75"/>
    <w:rsid w:val="00B8142D"/>
    <w:rsid w:val="00B82AED"/>
    <w:rsid w:val="00B83727"/>
    <w:rsid w:val="00B91701"/>
    <w:rsid w:val="00B91CE4"/>
    <w:rsid w:val="00B93A04"/>
    <w:rsid w:val="00BA2496"/>
    <w:rsid w:val="00BA5D1B"/>
    <w:rsid w:val="00BA62F5"/>
    <w:rsid w:val="00BA7D56"/>
    <w:rsid w:val="00BB023F"/>
    <w:rsid w:val="00BB1A7F"/>
    <w:rsid w:val="00BB1C3D"/>
    <w:rsid w:val="00BB26FC"/>
    <w:rsid w:val="00BB5E19"/>
    <w:rsid w:val="00BB7359"/>
    <w:rsid w:val="00BC0D03"/>
    <w:rsid w:val="00BC0FBE"/>
    <w:rsid w:val="00BC14A2"/>
    <w:rsid w:val="00BC2049"/>
    <w:rsid w:val="00BC3069"/>
    <w:rsid w:val="00BC47A3"/>
    <w:rsid w:val="00BC5102"/>
    <w:rsid w:val="00BD0DF1"/>
    <w:rsid w:val="00BD41CA"/>
    <w:rsid w:val="00BD5243"/>
    <w:rsid w:val="00BD5B16"/>
    <w:rsid w:val="00BD63B0"/>
    <w:rsid w:val="00BD6CAF"/>
    <w:rsid w:val="00BE0413"/>
    <w:rsid w:val="00BE0C99"/>
    <w:rsid w:val="00BE17BB"/>
    <w:rsid w:val="00BE2E7A"/>
    <w:rsid w:val="00BE7C69"/>
    <w:rsid w:val="00BE7D96"/>
    <w:rsid w:val="00BF3E0B"/>
    <w:rsid w:val="00BF4337"/>
    <w:rsid w:val="00BF525C"/>
    <w:rsid w:val="00BF5645"/>
    <w:rsid w:val="00BF634A"/>
    <w:rsid w:val="00C012C0"/>
    <w:rsid w:val="00C03EF1"/>
    <w:rsid w:val="00C0435D"/>
    <w:rsid w:val="00C05CE8"/>
    <w:rsid w:val="00C07B8F"/>
    <w:rsid w:val="00C1233D"/>
    <w:rsid w:val="00C1324A"/>
    <w:rsid w:val="00C132BD"/>
    <w:rsid w:val="00C164F8"/>
    <w:rsid w:val="00C227B6"/>
    <w:rsid w:val="00C2433D"/>
    <w:rsid w:val="00C26F24"/>
    <w:rsid w:val="00C27DAD"/>
    <w:rsid w:val="00C33BB0"/>
    <w:rsid w:val="00C33F1C"/>
    <w:rsid w:val="00C4469C"/>
    <w:rsid w:val="00C4496E"/>
    <w:rsid w:val="00C4500D"/>
    <w:rsid w:val="00C4502F"/>
    <w:rsid w:val="00C46A25"/>
    <w:rsid w:val="00C46E1E"/>
    <w:rsid w:val="00C5143A"/>
    <w:rsid w:val="00C52739"/>
    <w:rsid w:val="00C528DC"/>
    <w:rsid w:val="00C53514"/>
    <w:rsid w:val="00C5474D"/>
    <w:rsid w:val="00C561BC"/>
    <w:rsid w:val="00C60FBC"/>
    <w:rsid w:val="00C613A9"/>
    <w:rsid w:val="00C627FE"/>
    <w:rsid w:val="00C62926"/>
    <w:rsid w:val="00C644C5"/>
    <w:rsid w:val="00C64C07"/>
    <w:rsid w:val="00C67F7E"/>
    <w:rsid w:val="00C7023C"/>
    <w:rsid w:val="00C70EEA"/>
    <w:rsid w:val="00C71370"/>
    <w:rsid w:val="00C71A7E"/>
    <w:rsid w:val="00C734D8"/>
    <w:rsid w:val="00C74CD9"/>
    <w:rsid w:val="00C75324"/>
    <w:rsid w:val="00C76DA9"/>
    <w:rsid w:val="00C80FEB"/>
    <w:rsid w:val="00C81DF5"/>
    <w:rsid w:val="00C86D57"/>
    <w:rsid w:val="00C906EB"/>
    <w:rsid w:val="00C942A9"/>
    <w:rsid w:val="00C94462"/>
    <w:rsid w:val="00C94C62"/>
    <w:rsid w:val="00C951A5"/>
    <w:rsid w:val="00C952B4"/>
    <w:rsid w:val="00C9702F"/>
    <w:rsid w:val="00CA457D"/>
    <w:rsid w:val="00CA7AE0"/>
    <w:rsid w:val="00CB340F"/>
    <w:rsid w:val="00CB5190"/>
    <w:rsid w:val="00CB5CB7"/>
    <w:rsid w:val="00CB6094"/>
    <w:rsid w:val="00CC446C"/>
    <w:rsid w:val="00CC475F"/>
    <w:rsid w:val="00CC48A4"/>
    <w:rsid w:val="00CC52F0"/>
    <w:rsid w:val="00CC5408"/>
    <w:rsid w:val="00CC7B51"/>
    <w:rsid w:val="00CC7F9F"/>
    <w:rsid w:val="00CD0C35"/>
    <w:rsid w:val="00CD1A17"/>
    <w:rsid w:val="00CD3DCB"/>
    <w:rsid w:val="00CD3E19"/>
    <w:rsid w:val="00CD4EBB"/>
    <w:rsid w:val="00CD64A7"/>
    <w:rsid w:val="00CD6F2F"/>
    <w:rsid w:val="00CE0079"/>
    <w:rsid w:val="00CE0DE8"/>
    <w:rsid w:val="00CE2B37"/>
    <w:rsid w:val="00CE3757"/>
    <w:rsid w:val="00CE3C37"/>
    <w:rsid w:val="00CE3CD5"/>
    <w:rsid w:val="00CF071E"/>
    <w:rsid w:val="00CF0F7B"/>
    <w:rsid w:val="00CF3E9E"/>
    <w:rsid w:val="00CF475D"/>
    <w:rsid w:val="00CF7A81"/>
    <w:rsid w:val="00D00B5F"/>
    <w:rsid w:val="00D041B5"/>
    <w:rsid w:val="00D05D0E"/>
    <w:rsid w:val="00D07BC6"/>
    <w:rsid w:val="00D11EDF"/>
    <w:rsid w:val="00D14AB4"/>
    <w:rsid w:val="00D15EB4"/>
    <w:rsid w:val="00D16B23"/>
    <w:rsid w:val="00D2396D"/>
    <w:rsid w:val="00D23BF9"/>
    <w:rsid w:val="00D27809"/>
    <w:rsid w:val="00D326D1"/>
    <w:rsid w:val="00D3335D"/>
    <w:rsid w:val="00D41273"/>
    <w:rsid w:val="00D41907"/>
    <w:rsid w:val="00D42D48"/>
    <w:rsid w:val="00D43DE9"/>
    <w:rsid w:val="00D43F37"/>
    <w:rsid w:val="00D4400D"/>
    <w:rsid w:val="00D444AC"/>
    <w:rsid w:val="00D45A94"/>
    <w:rsid w:val="00D47909"/>
    <w:rsid w:val="00D51F54"/>
    <w:rsid w:val="00D55F2A"/>
    <w:rsid w:val="00D56444"/>
    <w:rsid w:val="00D56CCE"/>
    <w:rsid w:val="00D64E6D"/>
    <w:rsid w:val="00D660FB"/>
    <w:rsid w:val="00D66DC9"/>
    <w:rsid w:val="00D748EA"/>
    <w:rsid w:val="00D74951"/>
    <w:rsid w:val="00D8160C"/>
    <w:rsid w:val="00D81B4F"/>
    <w:rsid w:val="00D81D70"/>
    <w:rsid w:val="00D824B5"/>
    <w:rsid w:val="00D8454F"/>
    <w:rsid w:val="00D84914"/>
    <w:rsid w:val="00D879D5"/>
    <w:rsid w:val="00D90556"/>
    <w:rsid w:val="00D92B86"/>
    <w:rsid w:val="00D92F54"/>
    <w:rsid w:val="00D94855"/>
    <w:rsid w:val="00D9700B"/>
    <w:rsid w:val="00DA0D6C"/>
    <w:rsid w:val="00DA2D20"/>
    <w:rsid w:val="00DB0CE4"/>
    <w:rsid w:val="00DB1A08"/>
    <w:rsid w:val="00DB2E7E"/>
    <w:rsid w:val="00DB326C"/>
    <w:rsid w:val="00DB33B5"/>
    <w:rsid w:val="00DB35E3"/>
    <w:rsid w:val="00DB37CC"/>
    <w:rsid w:val="00DB5FEE"/>
    <w:rsid w:val="00DC0B4F"/>
    <w:rsid w:val="00DC2522"/>
    <w:rsid w:val="00DC4CCD"/>
    <w:rsid w:val="00DC79E7"/>
    <w:rsid w:val="00DD00EF"/>
    <w:rsid w:val="00DD1921"/>
    <w:rsid w:val="00DD72CC"/>
    <w:rsid w:val="00DD738A"/>
    <w:rsid w:val="00DE16A9"/>
    <w:rsid w:val="00DE2372"/>
    <w:rsid w:val="00DE2824"/>
    <w:rsid w:val="00DE502C"/>
    <w:rsid w:val="00DE631D"/>
    <w:rsid w:val="00DE6D38"/>
    <w:rsid w:val="00DF0CE8"/>
    <w:rsid w:val="00DF14F8"/>
    <w:rsid w:val="00DF1605"/>
    <w:rsid w:val="00DF510B"/>
    <w:rsid w:val="00DF5E52"/>
    <w:rsid w:val="00DF74CE"/>
    <w:rsid w:val="00E006D3"/>
    <w:rsid w:val="00E01FC0"/>
    <w:rsid w:val="00E03B4F"/>
    <w:rsid w:val="00E03E50"/>
    <w:rsid w:val="00E044C5"/>
    <w:rsid w:val="00E04FAF"/>
    <w:rsid w:val="00E058B4"/>
    <w:rsid w:val="00E1193A"/>
    <w:rsid w:val="00E137F0"/>
    <w:rsid w:val="00E1627E"/>
    <w:rsid w:val="00E21822"/>
    <w:rsid w:val="00E21F5A"/>
    <w:rsid w:val="00E25170"/>
    <w:rsid w:val="00E27F44"/>
    <w:rsid w:val="00E321F9"/>
    <w:rsid w:val="00E333BA"/>
    <w:rsid w:val="00E34402"/>
    <w:rsid w:val="00E34656"/>
    <w:rsid w:val="00E346CE"/>
    <w:rsid w:val="00E347AA"/>
    <w:rsid w:val="00E35C9E"/>
    <w:rsid w:val="00E44391"/>
    <w:rsid w:val="00E444EE"/>
    <w:rsid w:val="00E4662F"/>
    <w:rsid w:val="00E47617"/>
    <w:rsid w:val="00E53114"/>
    <w:rsid w:val="00E53CDE"/>
    <w:rsid w:val="00E54B7B"/>
    <w:rsid w:val="00E5619C"/>
    <w:rsid w:val="00E612BE"/>
    <w:rsid w:val="00E62700"/>
    <w:rsid w:val="00E63408"/>
    <w:rsid w:val="00E6360F"/>
    <w:rsid w:val="00E6409C"/>
    <w:rsid w:val="00E658B9"/>
    <w:rsid w:val="00E66FB6"/>
    <w:rsid w:val="00E67798"/>
    <w:rsid w:val="00E73F9B"/>
    <w:rsid w:val="00E7522A"/>
    <w:rsid w:val="00E7558A"/>
    <w:rsid w:val="00E7672A"/>
    <w:rsid w:val="00E804BC"/>
    <w:rsid w:val="00E80B78"/>
    <w:rsid w:val="00E82070"/>
    <w:rsid w:val="00E82D6B"/>
    <w:rsid w:val="00E82EE3"/>
    <w:rsid w:val="00E831C9"/>
    <w:rsid w:val="00E85B21"/>
    <w:rsid w:val="00E8606D"/>
    <w:rsid w:val="00E86667"/>
    <w:rsid w:val="00E9080A"/>
    <w:rsid w:val="00E92174"/>
    <w:rsid w:val="00E93A81"/>
    <w:rsid w:val="00EA05BD"/>
    <w:rsid w:val="00EA13CB"/>
    <w:rsid w:val="00EA33CE"/>
    <w:rsid w:val="00EA41CB"/>
    <w:rsid w:val="00EB087B"/>
    <w:rsid w:val="00EB43E1"/>
    <w:rsid w:val="00EB4678"/>
    <w:rsid w:val="00EB4A43"/>
    <w:rsid w:val="00EB51A0"/>
    <w:rsid w:val="00EB55AD"/>
    <w:rsid w:val="00EB6619"/>
    <w:rsid w:val="00EB69FF"/>
    <w:rsid w:val="00EB6A18"/>
    <w:rsid w:val="00EC0417"/>
    <w:rsid w:val="00EC2EA6"/>
    <w:rsid w:val="00EC33EA"/>
    <w:rsid w:val="00EC35DB"/>
    <w:rsid w:val="00EC3960"/>
    <w:rsid w:val="00EC44ED"/>
    <w:rsid w:val="00EC65EC"/>
    <w:rsid w:val="00ED54C6"/>
    <w:rsid w:val="00EE2CF9"/>
    <w:rsid w:val="00EE51B8"/>
    <w:rsid w:val="00EE6453"/>
    <w:rsid w:val="00EE6A9A"/>
    <w:rsid w:val="00EF012F"/>
    <w:rsid w:val="00EF433D"/>
    <w:rsid w:val="00EF4B3C"/>
    <w:rsid w:val="00EF57B8"/>
    <w:rsid w:val="00EF67E7"/>
    <w:rsid w:val="00EF6960"/>
    <w:rsid w:val="00F07B8C"/>
    <w:rsid w:val="00F110DF"/>
    <w:rsid w:val="00F124DE"/>
    <w:rsid w:val="00F13CE3"/>
    <w:rsid w:val="00F1469E"/>
    <w:rsid w:val="00F152AE"/>
    <w:rsid w:val="00F15976"/>
    <w:rsid w:val="00F20C86"/>
    <w:rsid w:val="00F210F1"/>
    <w:rsid w:val="00F21707"/>
    <w:rsid w:val="00F21D85"/>
    <w:rsid w:val="00F228F0"/>
    <w:rsid w:val="00F24DEF"/>
    <w:rsid w:val="00F3078B"/>
    <w:rsid w:val="00F33E89"/>
    <w:rsid w:val="00F44485"/>
    <w:rsid w:val="00F452DB"/>
    <w:rsid w:val="00F45DC9"/>
    <w:rsid w:val="00F464D1"/>
    <w:rsid w:val="00F464E6"/>
    <w:rsid w:val="00F46AC2"/>
    <w:rsid w:val="00F51383"/>
    <w:rsid w:val="00F51640"/>
    <w:rsid w:val="00F51758"/>
    <w:rsid w:val="00F522C3"/>
    <w:rsid w:val="00F526CB"/>
    <w:rsid w:val="00F571CE"/>
    <w:rsid w:val="00F60FBE"/>
    <w:rsid w:val="00F610E5"/>
    <w:rsid w:val="00F62C8D"/>
    <w:rsid w:val="00F67DA9"/>
    <w:rsid w:val="00F70D2B"/>
    <w:rsid w:val="00F729CA"/>
    <w:rsid w:val="00F73C71"/>
    <w:rsid w:val="00F7466B"/>
    <w:rsid w:val="00F75187"/>
    <w:rsid w:val="00F769C4"/>
    <w:rsid w:val="00F77A00"/>
    <w:rsid w:val="00F8004E"/>
    <w:rsid w:val="00F824B2"/>
    <w:rsid w:val="00F84E95"/>
    <w:rsid w:val="00F87C8D"/>
    <w:rsid w:val="00F91DC4"/>
    <w:rsid w:val="00F9336B"/>
    <w:rsid w:val="00F9439C"/>
    <w:rsid w:val="00F95DD1"/>
    <w:rsid w:val="00FA2C5E"/>
    <w:rsid w:val="00FA423F"/>
    <w:rsid w:val="00FA54E1"/>
    <w:rsid w:val="00FA734B"/>
    <w:rsid w:val="00FA77B2"/>
    <w:rsid w:val="00FB01D9"/>
    <w:rsid w:val="00FB41D8"/>
    <w:rsid w:val="00FB4A1B"/>
    <w:rsid w:val="00FB4F38"/>
    <w:rsid w:val="00FB5416"/>
    <w:rsid w:val="00FB6B0C"/>
    <w:rsid w:val="00FC01A4"/>
    <w:rsid w:val="00FC3E62"/>
    <w:rsid w:val="00FC4A06"/>
    <w:rsid w:val="00FC61F0"/>
    <w:rsid w:val="00FC6D61"/>
    <w:rsid w:val="00FC75AA"/>
    <w:rsid w:val="00FC7AE8"/>
    <w:rsid w:val="00FD0706"/>
    <w:rsid w:val="00FD2130"/>
    <w:rsid w:val="00FD30A3"/>
    <w:rsid w:val="00FD3A3D"/>
    <w:rsid w:val="00FD536B"/>
    <w:rsid w:val="00FE1299"/>
    <w:rsid w:val="00FE193C"/>
    <w:rsid w:val="00FE30FB"/>
    <w:rsid w:val="00FE454C"/>
    <w:rsid w:val="00FE4FB7"/>
    <w:rsid w:val="00FE78C1"/>
    <w:rsid w:val="00FE7B03"/>
    <w:rsid w:val="00FF0080"/>
    <w:rsid w:val="00FF0449"/>
    <w:rsid w:val="00FF0B91"/>
    <w:rsid w:val="00FF22B2"/>
    <w:rsid w:val="00FF3115"/>
    <w:rsid w:val="00FF60A8"/>
    <w:rsid w:val="021B4485"/>
    <w:rsid w:val="02926126"/>
    <w:rsid w:val="030B144F"/>
    <w:rsid w:val="03F409D1"/>
    <w:rsid w:val="04EE24FD"/>
    <w:rsid w:val="07901848"/>
    <w:rsid w:val="081F68B2"/>
    <w:rsid w:val="09C941D1"/>
    <w:rsid w:val="0B1728E3"/>
    <w:rsid w:val="0B2646D2"/>
    <w:rsid w:val="0B9D2447"/>
    <w:rsid w:val="0CFD2E96"/>
    <w:rsid w:val="0DE15603"/>
    <w:rsid w:val="0E42338C"/>
    <w:rsid w:val="0F1C2D23"/>
    <w:rsid w:val="0FE55F4C"/>
    <w:rsid w:val="10986B3D"/>
    <w:rsid w:val="10D62321"/>
    <w:rsid w:val="129319BC"/>
    <w:rsid w:val="143F4DA9"/>
    <w:rsid w:val="147C07DB"/>
    <w:rsid w:val="156F3EBB"/>
    <w:rsid w:val="16D659AC"/>
    <w:rsid w:val="17486891"/>
    <w:rsid w:val="18C34164"/>
    <w:rsid w:val="19FE3A33"/>
    <w:rsid w:val="1A7B240A"/>
    <w:rsid w:val="1B0343B8"/>
    <w:rsid w:val="1BB23532"/>
    <w:rsid w:val="1C1652F0"/>
    <w:rsid w:val="1D2B2738"/>
    <w:rsid w:val="1D6D4F77"/>
    <w:rsid w:val="1DA215DD"/>
    <w:rsid w:val="1E310BCF"/>
    <w:rsid w:val="1E666997"/>
    <w:rsid w:val="1E6837A7"/>
    <w:rsid w:val="1EE43E1D"/>
    <w:rsid w:val="1FAA57EE"/>
    <w:rsid w:val="1FF24B18"/>
    <w:rsid w:val="210F4D55"/>
    <w:rsid w:val="22373E48"/>
    <w:rsid w:val="23AA1054"/>
    <w:rsid w:val="23C10AFC"/>
    <w:rsid w:val="249A7D34"/>
    <w:rsid w:val="289D5F12"/>
    <w:rsid w:val="292E1C1A"/>
    <w:rsid w:val="29F41FFE"/>
    <w:rsid w:val="2BB02C51"/>
    <w:rsid w:val="2C6362A2"/>
    <w:rsid w:val="2E833E70"/>
    <w:rsid w:val="30AA71C0"/>
    <w:rsid w:val="31696EF2"/>
    <w:rsid w:val="327B5F40"/>
    <w:rsid w:val="32D156CD"/>
    <w:rsid w:val="371F17ED"/>
    <w:rsid w:val="3B824502"/>
    <w:rsid w:val="3D7E3976"/>
    <w:rsid w:val="3F3D6C52"/>
    <w:rsid w:val="402B2482"/>
    <w:rsid w:val="41F56832"/>
    <w:rsid w:val="440D548B"/>
    <w:rsid w:val="44116358"/>
    <w:rsid w:val="442E113C"/>
    <w:rsid w:val="447A1629"/>
    <w:rsid w:val="45DC3FF0"/>
    <w:rsid w:val="48E32E84"/>
    <w:rsid w:val="494D3097"/>
    <w:rsid w:val="4A43213D"/>
    <w:rsid w:val="4B495E01"/>
    <w:rsid w:val="4F7920A0"/>
    <w:rsid w:val="4FFD16D7"/>
    <w:rsid w:val="527A5494"/>
    <w:rsid w:val="53133B4C"/>
    <w:rsid w:val="562A6329"/>
    <w:rsid w:val="5751083B"/>
    <w:rsid w:val="57B05E54"/>
    <w:rsid w:val="58E4376F"/>
    <w:rsid w:val="598B358F"/>
    <w:rsid w:val="5A2B321B"/>
    <w:rsid w:val="5A4F1406"/>
    <w:rsid w:val="5E0D35C7"/>
    <w:rsid w:val="60167C98"/>
    <w:rsid w:val="606C69FE"/>
    <w:rsid w:val="63F86D4D"/>
    <w:rsid w:val="64395423"/>
    <w:rsid w:val="648C0D1F"/>
    <w:rsid w:val="65817434"/>
    <w:rsid w:val="68443B24"/>
    <w:rsid w:val="685A6306"/>
    <w:rsid w:val="6BC810EE"/>
    <w:rsid w:val="6ECD3E7B"/>
    <w:rsid w:val="6EDC6F5C"/>
    <w:rsid w:val="6EFD1B53"/>
    <w:rsid w:val="737B1770"/>
    <w:rsid w:val="761311A6"/>
    <w:rsid w:val="77A12593"/>
    <w:rsid w:val="78366A33"/>
    <w:rsid w:val="78963504"/>
    <w:rsid w:val="78F6423A"/>
    <w:rsid w:val="79A27FFE"/>
    <w:rsid w:val="7A3B29D0"/>
    <w:rsid w:val="7DDB64F4"/>
    <w:rsid w:val="7E0F4112"/>
    <w:rsid w:val="7FE857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6">
    <w:name w:val="Emphasis"/>
    <w:basedOn w:val="5"/>
    <w:qFormat/>
    <w:uiPriority w:val="20"/>
    <w:rPr>
      <w:i/>
      <w:iCs/>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370</Words>
  <Characters>2112</Characters>
  <Lines>17</Lines>
  <Paragraphs>4</Paragraphs>
  <TotalTime>0</TotalTime>
  <ScaleCrop>false</ScaleCrop>
  <LinksUpToDate>false</LinksUpToDate>
  <CharactersWithSpaces>2478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2019-11-18T04:26:00Z</dcterms:created>
  <dc:creator>金海</dc:creator>
  <cp:lastModifiedBy>永远的流浪者</cp:lastModifiedBy>
  <dcterms:modified xsi:type="dcterms:W3CDTF">2025-05-20T07:56:34Z</dcterms:modified>
  <dc:title>附件2</dc:title>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