
<file path=[Content_Types].xml><?xml version="1.0" encoding="utf-8"?>
<Types xmlns="http://schemas.openxmlformats.org/package/2006/content-types">
  <Default Extension="xml" ContentType="application/xml"/>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7"/>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55"/>
      </w:tblGrid>
      <w:tr w14:paraId="75B43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5AF4816D">
            <w:pPr>
              <w:pStyle w:val="18"/>
              <w:framePr w:wrap="notBeside" w:vAnchor="page" w:hAnchor="page" w:x="1372" w:y="568"/>
              <w:tabs>
                <w:tab w:val="clear" w:pos="4153"/>
                <w:tab w:val="clear" w:pos="8306"/>
              </w:tabs>
              <w:spacing w:line="240" w:lineRule="auto"/>
              <w:jc w:val="left"/>
              <w:rPr>
                <w:rFonts w:hint="eastAsia"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14:paraId="71160B16">
            <w:pPr>
              <w:pStyle w:val="18"/>
              <w:framePr w:wrap="notBeside" w:vAnchor="page" w:hAnchor="page" w:x="1372" w:y="568"/>
              <w:tabs>
                <w:tab w:val="clear" w:pos="4153"/>
                <w:tab w:val="clear" w:pos="8306"/>
              </w:tabs>
              <w:spacing w:line="240" w:lineRule="auto"/>
              <w:jc w:val="both"/>
              <w:rPr>
                <w:rFonts w:hint="eastAsia"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65.020.20</w:t>
            </w:r>
            <w:r>
              <w:rPr>
                <w:rFonts w:ascii="黑体" w:hAnsi="黑体" w:eastAsia="黑体"/>
                <w:sz w:val="21"/>
                <w:szCs w:val="21"/>
              </w:rPr>
              <w:fldChar w:fldCharType="end"/>
            </w:r>
            <w:bookmarkEnd w:id="0"/>
          </w:p>
        </w:tc>
      </w:tr>
      <w:tr w14:paraId="21094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1DEF8EC8">
            <w:pPr>
              <w:pStyle w:val="18"/>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14:paraId="0A455637">
            <w:pPr>
              <w:pStyle w:val="18"/>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B 61</w:t>
            </w:r>
            <w:r>
              <w:rPr>
                <w:rFonts w:ascii="黑体" w:hAnsi="黑体" w:eastAsia="黑体"/>
                <w:sz w:val="21"/>
                <w:szCs w:val="21"/>
              </w:rPr>
              <w:fldChar w:fldCharType="end"/>
            </w:r>
            <w:bookmarkEnd w:id="1"/>
          </w:p>
        </w:tc>
      </w:tr>
    </w:tbl>
    <w:tbl>
      <w:tblPr>
        <w:tblStyle w:val="27"/>
        <w:tblpPr w:leftFromText="180" w:rightFromText="180" w:vertAnchor="text" w:horzAnchor="margin" w:tblpX="2683" w:tblpY="57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221" w:type="dxa"/>
        </w:tblCellMar>
      </w:tblPr>
      <w:tblGrid>
        <w:gridCol w:w="6407"/>
      </w:tblGrid>
      <w:tr w14:paraId="331C0C9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221" w:type="dxa"/>
          </w:tblCellMar>
        </w:tblPrEx>
        <w:tc>
          <w:tcPr>
            <w:tcW w:w="6407" w:type="dxa"/>
          </w:tcPr>
          <w:p w14:paraId="7B1D6E43">
            <w:pPr>
              <w:pStyle w:val="49"/>
              <w:framePr w:w="0" w:hRule="auto" w:wrap="auto" w:vAnchor="margin" w:hAnchor="text" w:xAlign="left" w:yAlign="inline"/>
              <w:rPr>
                <w:rFonts w:hint="eastAsia" w:ascii="宋体" w:hAnsi="宋体"/>
                <w:sz w:val="28"/>
                <w:szCs w:val="28"/>
              </w:rPr>
            </w:pPr>
            <w:bookmarkStart w:id="2" w:name="_Hlk26473981"/>
            <w:r>
              <w:drawing>
                <wp:inline distT="0" distB="0" distL="0" distR="0">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rPr>
                <w:rFonts w:hint="eastAsia"/>
              </w:rPr>
              <w:t>46</w:t>
            </w:r>
            <w:r>
              <w:fldChar w:fldCharType="end"/>
            </w:r>
            <w:bookmarkEnd w:id="3"/>
          </w:p>
        </w:tc>
      </w:tr>
    </w:tbl>
    <w:p w14:paraId="561C7158">
      <w:pPr>
        <w:pStyle w:val="50"/>
        <w:framePr w:w="9639" w:h="624" w:hRule="exact" w:hSpace="181" w:vSpace="181" w:wrap="around" w:hAnchor="page" w:x="1305" w:y="2269"/>
        <w:rPr>
          <w:rFonts w:hint="eastAsia" w:ascii="黑体" w:hAnsi="黑体" w:eastAsia="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海南省</w:t>
      </w:r>
      <w:r>
        <w:rPr>
          <w:rFonts w:ascii="黑体" w:eastAsia="黑体"/>
          <w:b w:val="0"/>
          <w:w w:val="100"/>
          <w:sz w:val="48"/>
        </w:rPr>
        <w:fldChar w:fldCharType="end"/>
      </w:r>
      <w:bookmarkEnd w:id="4"/>
      <w:r>
        <w:rPr>
          <w:rFonts w:hint="eastAsia" w:ascii="黑体" w:hAnsi="黑体" w:eastAsia="黑体"/>
          <w:b w:val="0"/>
          <w:bCs w:val="0"/>
          <w:w w:val="100"/>
          <w:sz w:val="48"/>
          <w:szCs w:val="48"/>
        </w:rPr>
        <w:t>地方标准</w:t>
      </w:r>
    </w:p>
    <w:bookmarkEnd w:id="2"/>
    <w:p w14:paraId="1C353169">
      <w:pPr>
        <w:pStyle w:val="195"/>
        <w:rPr>
          <w:lang w:val="fr-FR"/>
        </w:rPr>
      </w:pPr>
      <w:r>
        <w:rPr>
          <w:lang w:val="fr-FR"/>
        </w:rPr>
        <w:t>DB</w:t>
      </w:r>
      <w:r>
        <w:rPr>
          <w:sz w:val="15"/>
          <w:szCs w:val="15"/>
          <w:lang w:val="fr-FR"/>
        </w:rPr>
        <w:t xml:space="preserve"> </w:t>
      </w: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rFonts w:hint="eastAsia"/>
        </w:rPr>
        <w:t>46</w:t>
      </w:r>
      <w:r>
        <w:rPr>
          <w:lang w:val="fr-FR"/>
        </w:rPr>
        <w:t>/T</w:t>
      </w:r>
      <w:r>
        <w:fldChar w:fldCharType="end"/>
      </w:r>
      <w:bookmarkEnd w:id="5"/>
      <w:r>
        <w:rPr>
          <w:lang w:val="fr-FR"/>
        </w:rPr>
        <w:t xml:space="preserve"> </w:t>
      </w:r>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rPr>
          <w:lang w:val="fr-FR"/>
        </w:rPr>
        <w:t>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rFonts w:hint="eastAsia"/>
        </w:rPr>
        <w:t>20</w:t>
      </w:r>
      <w:r>
        <w:fldChar w:fldCharType="end"/>
      </w:r>
      <w:bookmarkEnd w:id="7"/>
    </w:p>
    <w:p w14:paraId="3FB546F6">
      <w:pPr>
        <w:pStyle w:val="196"/>
        <w:rPr>
          <w:rFonts w:hint="eastAsia"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8"/>
    </w:p>
    <w:p w14:paraId="28701F97">
      <w:pPr>
        <w:spacing w:line="240" w:lineRule="auto"/>
        <w:rPr>
          <w:rFonts w:hint="eastAsia"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70789D9F">
      <w:pPr>
        <w:pStyle w:val="50"/>
        <w:framePr w:w="9639" w:h="6976" w:hRule="exact" w:hSpace="0" w:vSpace="0" w:wrap="around" w:hAnchor="page" w:y="6408"/>
        <w:jc w:val="center"/>
        <w:rPr>
          <w:rFonts w:hint="eastAsia" w:ascii="黑体" w:hAnsi="黑体" w:eastAsia="黑体"/>
          <w:b w:val="0"/>
          <w:bCs w:val="0"/>
          <w:w w:val="100"/>
        </w:rPr>
      </w:pPr>
    </w:p>
    <w:p w14:paraId="5E43DEB0">
      <w:pPr>
        <w:pStyle w:val="197"/>
        <w:framePr w:h="6974" w:hRule="exact" w:wrap="around" w:x="1419" w:anchorLock="1"/>
        <w:rPr>
          <w:rFonts w:hint="eastAsia"/>
        </w:rPr>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Pr>
          <w:rFonts w:hint="eastAsia"/>
        </w:rPr>
        <w:t>改培橡胶人工林提升固碳能力技术规程</w:t>
      </w:r>
      <w:r>
        <w:fldChar w:fldCharType="end"/>
      </w:r>
      <w:bookmarkEnd w:id="9"/>
    </w:p>
    <w:p w14:paraId="6CC2DE93">
      <w:pPr>
        <w:framePr w:w="9639" w:h="6974" w:hRule="exact" w:wrap="around" w:vAnchor="page" w:hAnchor="page" w:x="1419" w:y="6408" w:anchorLock="1"/>
        <w:ind w:left="-1418"/>
      </w:pPr>
    </w:p>
    <w:p w14:paraId="0AE1A90A">
      <w:pPr>
        <w:pStyle w:val="125"/>
        <w:framePr w:w="9639" w:h="6974" w:hRule="exact" w:wrap="around" w:vAnchor="page" w:hAnchor="page" w:x="1419" w:y="6408" w:anchorLock="1"/>
        <w:textAlignment w:val="bottom"/>
        <w:rPr>
          <w:rFonts w:hint="eastAsia" w:ascii="黑体" w:hAnsi="黑体" w:eastAsia="黑体"/>
          <w:szCs w:val="28"/>
        </w:rPr>
      </w:pPr>
      <w:r>
        <w:rPr>
          <w:rFonts w:ascii="黑体" w:hAnsi="黑体" w:eastAsia="黑体"/>
          <w:szCs w:val="28"/>
        </w:rPr>
        <w:fldChar w:fldCharType="begin">
          <w:ffData>
            <w:name w:val="ESTD_NAME"/>
            <w:enabled/>
            <w:calcOnExit w:val="0"/>
            <w:textInput>
              <w:default w:val="点击此处添加标准名称的英文译名"/>
            </w:textInput>
          </w:ffData>
        </w:fldChar>
      </w:r>
      <w:bookmarkStart w:id="10" w:name="ESTD_NAME"/>
      <w:r>
        <w:rPr>
          <w:rFonts w:ascii="黑体" w:hAnsi="黑体" w:eastAsia="黑体"/>
          <w:szCs w:val="28"/>
        </w:rPr>
        <w:instrText xml:space="preserve"> FORMTEXT </w:instrText>
      </w:r>
      <w:r>
        <w:rPr>
          <w:rFonts w:ascii="黑体" w:hAnsi="黑体" w:eastAsia="黑体"/>
          <w:szCs w:val="28"/>
        </w:rPr>
        <w:fldChar w:fldCharType="separate"/>
      </w:r>
      <w:r>
        <w:rPr>
          <w:rFonts w:hint="eastAsia" w:ascii="黑体" w:hAnsi="黑体" w:eastAsia="黑体"/>
          <w:szCs w:val="28"/>
        </w:rPr>
        <w:t>Technical Code of Practice for Enhancing Carbon Sequestration Capacity though Improvement and Transformation of Rubber Plantation</w:t>
      </w:r>
      <w:bookmarkStart w:id="75" w:name="_GoBack"/>
      <w:bookmarkEnd w:id="75"/>
      <w:r>
        <w:rPr>
          <w:rFonts w:ascii="黑体" w:hAnsi="黑体" w:eastAsia="黑体"/>
          <w:szCs w:val="28"/>
        </w:rPr>
        <w:fldChar w:fldCharType="end"/>
      </w:r>
      <w:bookmarkEnd w:id="10"/>
    </w:p>
    <w:p w14:paraId="0E1E8D06">
      <w:pPr>
        <w:framePr w:w="9639" w:h="6974" w:hRule="exact" w:wrap="around" w:vAnchor="page" w:hAnchor="page" w:x="1419" w:y="6408" w:anchorLock="1"/>
        <w:spacing w:line="760" w:lineRule="exact"/>
        <w:ind w:left="-1418"/>
      </w:pPr>
    </w:p>
    <w:p w14:paraId="4514CEFC">
      <w:pPr>
        <w:pStyle w:val="125"/>
        <w:framePr w:w="9639" w:h="6974" w:hRule="exact" w:wrap="around" w:vAnchor="page" w:hAnchor="page" w:x="1419" w:y="6408" w:anchorLock="1"/>
        <w:textAlignment w:val="bottom"/>
        <w:rPr>
          <w:rFonts w:eastAsia="黑体"/>
          <w:szCs w:val="28"/>
        </w:rPr>
      </w:pPr>
    </w:p>
    <w:p w14:paraId="4A556F0A">
      <w:pPr>
        <w:pStyle w:val="125"/>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fldChar w:fldCharType="separate"/>
      </w:r>
      <w:r>
        <w:rPr>
          <w:sz w:val="24"/>
          <w:szCs w:val="28"/>
        </w:rPr>
        <w:fldChar w:fldCharType="end"/>
      </w:r>
      <w:bookmarkEnd w:id="11"/>
    </w:p>
    <w:p w14:paraId="4A91B623">
      <w:pPr>
        <w:pStyle w:val="125"/>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12"/>
    </w:p>
    <w:p w14:paraId="0B4CA8C7">
      <w:pPr>
        <w:pStyle w:val="193"/>
        <w:framePr w:wrap="around" w:y="14176"/>
      </w:pPr>
      <w:r>
        <w:rPr>
          <w:rFonts w:ascii="黑体"/>
        </w:rPr>
        <w:fldChar w:fldCharType="begin">
          <w:ffData>
            <w:name w:val="PLSH_DATE_Y"/>
            <w:enabled/>
            <w:calcOnExit w:val="0"/>
            <w:textInput>
              <w:default w:val="XXXX"/>
              <w:maxLength w:val="4"/>
            </w:textInput>
          </w:ffData>
        </w:fldChar>
      </w:r>
      <w:bookmarkStart w:id="13" w:name="PLSH_DATE_Y"/>
      <w:r>
        <w:rPr>
          <w:rFonts w:ascii="黑体"/>
        </w:rPr>
        <w:instrText xml:space="preserve"> FORMTEXT </w:instrText>
      </w:r>
      <w:r>
        <w:rPr>
          <w:rFonts w:ascii="黑体"/>
        </w:rPr>
        <w:fldChar w:fldCharType="separate"/>
      </w:r>
      <w:r>
        <w:rPr>
          <w:rFonts w:hint="eastAsia" w:ascii="黑体"/>
        </w:rPr>
        <w:t>20</w:t>
      </w:r>
      <w:r>
        <w:rPr>
          <w:rFonts w:ascii="黑体"/>
        </w:rPr>
        <w:fldChar w:fldCharType="end"/>
      </w:r>
      <w:bookmarkEnd w:id="13"/>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4"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4"/>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5"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rPr>
          <w:rFonts w:hint="eastAsia"/>
        </w:rPr>
        <w:t>发布</w:t>
      </w:r>
    </w:p>
    <w:p w14:paraId="16F38C20">
      <w:pPr>
        <w:pStyle w:val="194"/>
        <w:framePr w:wrap="around" w:y="14176"/>
      </w:pPr>
      <w:r>
        <w:rPr>
          <w:rFonts w:ascii="黑体"/>
        </w:rPr>
        <w:fldChar w:fldCharType="begin">
          <w:ffData>
            <w:name w:val="CROT_DATE_Y"/>
            <w:enabled/>
            <w:calcOnExit w:val="0"/>
            <w:textInput>
              <w:default w:val="XXXX"/>
              <w:maxLength w:val="4"/>
            </w:textInput>
          </w:ffData>
        </w:fldChar>
      </w:r>
      <w:bookmarkStart w:id="16" w:name="CROT_DATE_Y"/>
      <w:r>
        <w:rPr>
          <w:rFonts w:ascii="黑体"/>
        </w:rPr>
        <w:instrText xml:space="preserve"> FORMTEXT </w:instrText>
      </w:r>
      <w:r>
        <w:rPr>
          <w:rFonts w:ascii="黑体"/>
        </w:rPr>
        <w:fldChar w:fldCharType="separate"/>
      </w:r>
      <w:r>
        <w:rPr>
          <w:rFonts w:hint="eastAsia" w:ascii="黑体"/>
        </w:rPr>
        <w:t>20</w:t>
      </w:r>
      <w:r>
        <w:rPr>
          <w:rFonts w:ascii="黑体"/>
        </w:rPr>
        <w:fldChar w:fldCharType="end"/>
      </w:r>
      <w:bookmarkEnd w:id="16"/>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7"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7"/>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8"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rPr>
          <w:rFonts w:hint="eastAsia"/>
        </w:rPr>
        <w:t>实施</w:t>
      </w:r>
    </w:p>
    <w:p w14:paraId="18535316">
      <w:pPr>
        <w:pStyle w:val="151"/>
        <w:framePr w:h="584" w:hRule="exact" w:hSpace="181" w:vSpace="181" w:wrap="around" w:y="15027"/>
        <w:rPr>
          <w:rFonts w:hint="eastAsia" w:hAnsi="黑体"/>
        </w:rPr>
      </w:pPr>
      <w:r>
        <w:rPr>
          <w:rFonts w:hAnsi="黑体"/>
          <w:w w:val="100"/>
          <w:sz w:val="28"/>
        </w:rPr>
        <w:fldChar w:fldCharType="begin">
          <w:ffData>
            <w:name w:val="fm"/>
            <w:enabled/>
            <w:calcOnExit w:val="0"/>
            <w:textInput/>
          </w:ffData>
        </w:fldChar>
      </w:r>
      <w:bookmarkStart w:id="19" w:name="fm"/>
      <w:r>
        <w:rPr>
          <w:rFonts w:hAnsi="黑体"/>
          <w:w w:val="100"/>
          <w:sz w:val="28"/>
        </w:rPr>
        <w:instrText xml:space="preserve"> FORMTEXT </w:instrText>
      </w:r>
      <w:r>
        <w:rPr>
          <w:rFonts w:hAnsi="黑体"/>
          <w:w w:val="100"/>
          <w:sz w:val="28"/>
        </w:rPr>
        <w:fldChar w:fldCharType="separate"/>
      </w:r>
      <w:r>
        <w:rPr>
          <w:rFonts w:hint="eastAsia" w:hAnsi="黑体"/>
          <w:w w:val="100"/>
          <w:sz w:val="28"/>
        </w:rPr>
        <w:t>海南省市场监督管理局</w:t>
      </w:r>
      <w:r>
        <w:rPr>
          <w:rFonts w:hAnsi="黑体"/>
          <w:w w:val="100"/>
          <w:sz w:val="28"/>
        </w:rPr>
        <w:fldChar w:fldCharType="end"/>
      </w:r>
      <w:bookmarkEnd w:id="19"/>
      <w:r>
        <w:rPr>
          <w:rFonts w:ascii="Times New Roman"/>
          <w:w w:val="100"/>
          <w:sz w:val="28"/>
        </w:rPr>
        <w:t>  </w:t>
      </w:r>
      <w:r>
        <w:rPr>
          <w:rStyle w:val="229"/>
          <w:rFonts w:hint="eastAsia" w:hAnsi="黑体"/>
          <w:position w:val="0"/>
        </w:rPr>
        <w:t>发</w:t>
      </w:r>
      <w:r>
        <w:rPr>
          <w:rStyle w:val="229"/>
          <w:rFonts w:hint="eastAsia" w:hAnsi="黑体"/>
          <w:spacing w:val="0"/>
          <w:position w:val="0"/>
        </w:rPr>
        <w:t>布</w:t>
      </w:r>
    </w:p>
    <w:p w14:paraId="4FA733F4">
      <w:pPr>
        <w:rPr>
          <w:rFonts w:hint="eastAsia"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338" w:right="1134" w:bottom="1021" w:left="1134" w:header="0" w:footer="0"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433F7550">
      <w:pPr>
        <w:pStyle w:val="89"/>
        <w:spacing w:before="900" w:after="468"/>
      </w:pPr>
      <w:bookmarkStart w:id="20" w:name="BookMark2"/>
      <w:r>
        <w:rPr>
          <w:rFonts w:hint="eastAsia"/>
          <w:spacing w:val="320"/>
        </w:rPr>
        <w:t>前</w:t>
      </w:r>
      <w:r>
        <w:rPr>
          <w:rFonts w:hint="eastAsia"/>
        </w:rPr>
        <w:t>言</w:t>
      </w:r>
    </w:p>
    <w:p w14:paraId="691E8B38">
      <w:pPr>
        <w:pStyle w:val="56"/>
        <w:ind w:firstLine="420"/>
      </w:pPr>
      <w:r>
        <w:rPr>
          <w:rFonts w:hint="eastAsia"/>
        </w:rPr>
        <w:t>本文件按照GB/T 1.1—2020《标准化工作导则　第1部分：标准化文件的结构和起草规则》的规定起草。</w:t>
      </w:r>
    </w:p>
    <w:p w14:paraId="6E61CA55">
      <w:pPr>
        <w:pStyle w:val="56"/>
        <w:ind w:firstLine="420"/>
      </w:pPr>
      <w:r>
        <w:t xml:space="preserve">请注意本文件的某些内容可能涉及专利。本文件的发布机构不承担识别这些专利的责任。 </w:t>
      </w:r>
    </w:p>
    <w:p w14:paraId="0F727CB6">
      <w:pPr>
        <w:pStyle w:val="56"/>
        <w:ind w:firstLine="420"/>
      </w:pPr>
      <w:r>
        <w:rPr>
          <w:rFonts w:hint="eastAsia"/>
        </w:rPr>
        <w:t>本文件由</w:t>
      </w:r>
      <w:r>
        <w:t>海南省林业局</w:t>
      </w:r>
      <w:r>
        <w:rPr>
          <w:rFonts w:hint="eastAsia"/>
        </w:rPr>
        <w:t>提出并归口。</w:t>
      </w:r>
    </w:p>
    <w:p w14:paraId="59EB7EDF">
      <w:pPr>
        <w:pStyle w:val="56"/>
        <w:ind w:firstLine="420"/>
      </w:pPr>
      <w:r>
        <w:rPr>
          <w:rFonts w:hint="eastAsia"/>
        </w:rPr>
        <w:t>本文件起草单位：</w:t>
      </w:r>
      <w:r>
        <w:t>国际竹藤中心三亚研究基地、中国热带农业科学院橡胶研究所</w:t>
      </w:r>
      <w:r>
        <w:rPr>
          <w:rFonts w:hint="eastAsia"/>
        </w:rPr>
        <w:t>、</w:t>
      </w:r>
      <w:r>
        <w:t xml:space="preserve">中国林业科学院森林生态环境与自然保护研究所、海南大学、海南省林业局项目管理办公室。 </w:t>
      </w:r>
    </w:p>
    <w:p w14:paraId="3D31A0A8">
      <w:pPr>
        <w:pStyle w:val="56"/>
        <w:ind w:firstLine="420"/>
      </w:pPr>
      <w:r>
        <w:t>本文件主要起草人：杨怀、</w:t>
      </w:r>
      <w:r>
        <w:rPr>
          <w:rFonts w:hint="eastAsia"/>
        </w:rPr>
        <w:t>吴志祥、</w:t>
      </w:r>
      <w:r>
        <w:t>刘世荣、栾军伟、</w:t>
      </w:r>
      <w:r>
        <w:rPr>
          <w:rFonts w:hint="eastAsia"/>
        </w:rPr>
        <w:t>祁栋灵、</w:t>
      </w:r>
      <w:r>
        <w:t>王旭、杨秋、王一</w:t>
      </w:r>
      <w:r>
        <w:rPr>
          <w:rFonts w:hint="eastAsia"/>
        </w:rPr>
        <w:t>、薛荟、邓利和、</w:t>
      </w:r>
      <w:r>
        <w:t>于磊。</w:t>
      </w:r>
    </w:p>
    <w:p w14:paraId="5AD263AF">
      <w:pPr>
        <w:pStyle w:val="56"/>
        <w:ind w:firstLine="420"/>
        <w:sectPr>
          <w:headerReference r:id="rId11" w:type="default"/>
          <w:footerReference r:id="rId13" w:type="default"/>
          <w:headerReference r:id="rId12" w:type="even"/>
          <w:pgSz w:w="11906" w:h="16838"/>
          <w:pgMar w:top="1928" w:right="1134" w:bottom="1134" w:left="1134" w:header="1418" w:footer="1134" w:gutter="284"/>
          <w:pgNumType w:fmt="upperRoman" w:start="1"/>
          <w:cols w:space="425" w:num="1"/>
          <w:formProt w:val="0"/>
          <w:docGrid w:type="lines" w:linePitch="312" w:charSpace="0"/>
        </w:sectPr>
      </w:pPr>
    </w:p>
    <w:bookmarkEnd w:id="20"/>
    <w:p w14:paraId="5C8103FC">
      <w:pPr>
        <w:spacing w:line="20" w:lineRule="exact"/>
        <w:jc w:val="center"/>
        <w:rPr>
          <w:rFonts w:hint="eastAsia" w:ascii="黑体" w:hAnsi="黑体" w:eastAsia="黑体"/>
          <w:sz w:val="32"/>
          <w:szCs w:val="32"/>
        </w:rPr>
      </w:pPr>
      <w:bookmarkStart w:id="21" w:name="BookMark4"/>
    </w:p>
    <w:p w14:paraId="5C82CD69">
      <w:pPr>
        <w:spacing w:line="20" w:lineRule="exact"/>
        <w:jc w:val="center"/>
        <w:rPr>
          <w:rFonts w:hint="eastAsia" w:ascii="黑体" w:hAnsi="黑体" w:eastAsia="黑体"/>
          <w:sz w:val="32"/>
          <w:szCs w:val="32"/>
        </w:rPr>
      </w:pPr>
    </w:p>
    <w:sdt>
      <w:sdtPr>
        <w:tag w:val="NEW_STAND_NAME"/>
        <w:id w:val="595910757"/>
        <w:lock w:val="sdtLocked"/>
        <w:placeholder>
          <w:docPart w:val="E8E37AE34AC04998AC9E06787D3ED94B"/>
        </w:placeholder>
      </w:sdtPr>
      <w:sdtContent>
        <w:p w14:paraId="210F2072">
          <w:pPr>
            <w:pStyle w:val="177"/>
            <w:spacing w:before="3" w:beforeLines="1" w:after="686" w:afterLines="220"/>
            <w:rPr>
              <w:rFonts w:hint="eastAsia"/>
            </w:rPr>
          </w:pPr>
          <w:bookmarkStart w:id="22" w:name="NEW_STAND_NAME"/>
          <w:bookmarkStart w:id="23" w:name="OLE_LINK2"/>
          <w:r>
            <w:rPr>
              <w:rFonts w:hint="eastAsia"/>
            </w:rPr>
            <w:t>改培橡胶人工林提升固碳能力技术规程</w:t>
          </w:r>
        </w:p>
      </w:sdtContent>
    </w:sdt>
    <w:bookmarkEnd w:id="22"/>
    <w:p w14:paraId="5C5C6D16">
      <w:pPr>
        <w:pStyle w:val="104"/>
        <w:spacing w:before="312" w:after="312"/>
      </w:pPr>
      <w:bookmarkStart w:id="24" w:name="_Toc26648465"/>
      <w:bookmarkStart w:id="25" w:name="_Toc17233333"/>
      <w:bookmarkStart w:id="26" w:name="_Toc17233325"/>
      <w:bookmarkStart w:id="27" w:name="_Toc24884211"/>
      <w:bookmarkStart w:id="28" w:name="_Toc24884218"/>
      <w:bookmarkStart w:id="29" w:name="_Toc26986771"/>
      <w:bookmarkStart w:id="30" w:name="_Toc97191423"/>
      <w:bookmarkStart w:id="31" w:name="_Toc26718930"/>
      <w:bookmarkStart w:id="32" w:name="_Toc26986530"/>
      <w:r>
        <w:rPr>
          <w:rFonts w:hint="eastAsia"/>
        </w:rPr>
        <w:t>范围</w:t>
      </w:r>
      <w:bookmarkEnd w:id="24"/>
      <w:bookmarkEnd w:id="25"/>
      <w:bookmarkEnd w:id="26"/>
      <w:bookmarkEnd w:id="27"/>
      <w:bookmarkEnd w:id="28"/>
      <w:bookmarkEnd w:id="29"/>
      <w:bookmarkEnd w:id="30"/>
      <w:bookmarkEnd w:id="31"/>
      <w:bookmarkEnd w:id="32"/>
    </w:p>
    <w:p w14:paraId="2A4B9435">
      <w:pPr>
        <w:pStyle w:val="56"/>
        <w:ind w:firstLine="420"/>
      </w:pPr>
      <w:bookmarkStart w:id="33" w:name="_Toc24884212"/>
      <w:bookmarkStart w:id="34" w:name="_Toc26648466"/>
      <w:bookmarkStart w:id="35" w:name="_Toc17233334"/>
      <w:bookmarkStart w:id="36" w:name="_Toc17233326"/>
      <w:bookmarkStart w:id="37" w:name="_Toc24884219"/>
      <w:r>
        <w:t>本文件规定了改培橡胶人工林的术语和定义</w:t>
      </w:r>
      <w:r>
        <w:rPr>
          <w:rFonts w:hint="eastAsia"/>
        </w:rPr>
        <w:t>、</w:t>
      </w:r>
      <w:r>
        <w:t>改培原则、改培类型、改培措施与技术要求、预期指标、固碳能力评估、检查验收和档案管理等内容和要求。</w:t>
      </w:r>
    </w:p>
    <w:p w14:paraId="60D1BD42">
      <w:pPr>
        <w:pStyle w:val="56"/>
        <w:ind w:firstLine="420"/>
      </w:pPr>
      <w:r>
        <w:t>本文件适用于以固碳能力提升为目标的海南各地区不同树龄橡胶林人工林的改培和管理。</w:t>
      </w:r>
    </w:p>
    <w:p w14:paraId="695665C4">
      <w:pPr>
        <w:pStyle w:val="104"/>
        <w:spacing w:before="312" w:after="312"/>
      </w:pPr>
      <w:bookmarkStart w:id="38" w:name="_Toc26718931"/>
      <w:bookmarkStart w:id="39" w:name="_Toc26986772"/>
      <w:bookmarkStart w:id="40" w:name="_Toc97191424"/>
      <w:bookmarkStart w:id="41" w:name="_Toc26986531"/>
      <w:r>
        <w:rPr>
          <w:rFonts w:hint="eastAsia"/>
        </w:rPr>
        <w:t>规范性引用文件</w:t>
      </w:r>
      <w:bookmarkEnd w:id="33"/>
      <w:bookmarkEnd w:id="34"/>
      <w:bookmarkEnd w:id="35"/>
      <w:bookmarkEnd w:id="36"/>
      <w:bookmarkEnd w:id="37"/>
      <w:bookmarkEnd w:id="38"/>
      <w:bookmarkEnd w:id="39"/>
      <w:bookmarkEnd w:id="40"/>
      <w:bookmarkEnd w:id="41"/>
    </w:p>
    <w:sdt>
      <w:sdtPr>
        <w:rPr>
          <w:rFonts w:hint="eastAsia"/>
        </w:rPr>
        <w:id w:val="715848253"/>
        <w:placeholder>
          <w:docPart w:val="721A1DFFD35E4466A3B5A81EAF40EDC4"/>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14:paraId="328AF369">
          <w:pPr>
            <w:pStyle w:val="56"/>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1B985480">
      <w:pPr>
        <w:pStyle w:val="56"/>
        <w:ind w:firstLine="420"/>
      </w:pPr>
      <w:r>
        <w:t>GB/T 15776</w:t>
      </w:r>
      <w:r>
        <w:rPr>
          <w:rFonts w:hint="eastAsia"/>
        </w:rPr>
        <w:t>　</w:t>
      </w:r>
      <w:r>
        <w:t>造林技术规程</w:t>
      </w:r>
    </w:p>
    <w:p w14:paraId="3DEE787C">
      <w:pPr>
        <w:pStyle w:val="56"/>
        <w:ind w:firstLine="420"/>
      </w:pPr>
      <w:r>
        <w:t>GB/T 15781</w:t>
      </w:r>
      <w:r>
        <w:rPr>
          <w:rFonts w:hint="eastAsia"/>
        </w:rPr>
        <w:t>　</w:t>
      </w:r>
      <w:r>
        <w:t>森林抚育规程</w:t>
      </w:r>
    </w:p>
    <w:p w14:paraId="0AB27869">
      <w:pPr>
        <w:pStyle w:val="56"/>
        <w:ind w:firstLine="420"/>
      </w:pPr>
      <w:r>
        <w:t>LY/T 2252</w:t>
      </w:r>
      <w:r>
        <w:rPr>
          <w:rFonts w:hint="eastAsia"/>
        </w:rPr>
        <w:t>　</w:t>
      </w:r>
      <w:r>
        <w:t>碳汇造林技术规程</w:t>
      </w:r>
    </w:p>
    <w:p w14:paraId="4D44CB1B">
      <w:pPr>
        <w:pStyle w:val="56"/>
        <w:ind w:firstLine="420"/>
      </w:pPr>
      <w:r>
        <w:t>DB46/T 324</w:t>
      </w:r>
      <w:r>
        <w:rPr>
          <w:rFonts w:hint="eastAsia"/>
        </w:rPr>
        <w:t>　</w:t>
      </w:r>
      <w:r>
        <w:t>益智林下栽培技术规程</w:t>
      </w:r>
    </w:p>
    <w:p w14:paraId="0090F98E">
      <w:pPr>
        <w:pStyle w:val="56"/>
        <w:ind w:firstLine="420"/>
      </w:pPr>
      <w:r>
        <w:t>DB46/T 564</w:t>
      </w:r>
      <w:r>
        <w:rPr>
          <w:rFonts w:hint="eastAsia"/>
        </w:rPr>
        <w:t>　</w:t>
      </w:r>
      <w:r>
        <w:t>橡胶林改培技术规程</w:t>
      </w:r>
    </w:p>
    <w:p w14:paraId="4454D6F1">
      <w:pPr>
        <w:pStyle w:val="56"/>
        <w:ind w:firstLine="420"/>
        <w:rPr>
          <w:color w:val="auto"/>
        </w:rPr>
      </w:pPr>
      <w:r>
        <w:rPr>
          <w:color w:val="auto"/>
        </w:rPr>
        <w:t>DB11/T 953</w:t>
      </w:r>
      <w:r>
        <w:rPr>
          <w:rFonts w:hint="eastAsia"/>
          <w:color w:val="auto"/>
        </w:rPr>
        <w:t>　</w:t>
      </w:r>
      <w:r>
        <w:rPr>
          <w:color w:val="auto"/>
        </w:rPr>
        <w:t>林业碳汇计量监测技术规程</w:t>
      </w:r>
    </w:p>
    <w:p w14:paraId="6E6BE30F">
      <w:pPr>
        <w:pStyle w:val="56"/>
        <w:ind w:firstLine="420"/>
        <w:rPr>
          <w:color w:val="auto"/>
        </w:rPr>
      </w:pPr>
      <w:r>
        <w:rPr>
          <w:color w:val="auto"/>
        </w:rPr>
        <w:t>DB11/T 1437</w:t>
      </w:r>
      <w:r>
        <w:rPr>
          <w:rFonts w:hint="eastAsia"/>
          <w:color w:val="auto"/>
        </w:rPr>
        <w:t>　</w:t>
      </w:r>
      <w:r>
        <w:rPr>
          <w:color w:val="auto"/>
        </w:rPr>
        <w:t>森林固碳增汇经营技术规程</w:t>
      </w:r>
    </w:p>
    <w:p w14:paraId="3F2FEB91">
      <w:pPr>
        <w:pStyle w:val="56"/>
        <w:ind w:firstLine="420"/>
        <w:rPr>
          <w:color w:val="auto"/>
        </w:rPr>
      </w:pPr>
      <w:r>
        <w:rPr>
          <w:color w:val="auto"/>
        </w:rPr>
        <w:t>DB63/T 821</w:t>
      </w:r>
      <w:r>
        <w:rPr>
          <w:rFonts w:hint="eastAsia"/>
          <w:color w:val="auto"/>
        </w:rPr>
        <w:t>　</w:t>
      </w:r>
      <w:r>
        <w:rPr>
          <w:color w:val="auto"/>
        </w:rPr>
        <w:t>紫花苜蓿生产技术规程</w:t>
      </w:r>
    </w:p>
    <w:p w14:paraId="46F2CD15">
      <w:pPr>
        <w:pStyle w:val="56"/>
        <w:ind w:firstLine="420"/>
        <w:rPr>
          <w:color w:val="auto"/>
        </w:rPr>
      </w:pPr>
      <w:r>
        <w:rPr>
          <w:color w:val="auto"/>
        </w:rPr>
        <w:t>DB1502/T 022</w:t>
      </w:r>
      <w:r>
        <w:rPr>
          <w:rFonts w:hint="eastAsia"/>
          <w:color w:val="auto"/>
        </w:rPr>
        <w:t>　</w:t>
      </w:r>
      <w:r>
        <w:rPr>
          <w:color w:val="auto"/>
        </w:rPr>
        <w:t>森林碳汇调查与监测技术规程</w:t>
      </w:r>
    </w:p>
    <w:p w14:paraId="414722D8">
      <w:pPr>
        <w:pStyle w:val="104"/>
        <w:spacing w:before="312" w:after="312"/>
      </w:pPr>
      <w:bookmarkStart w:id="42" w:name="_Toc97191425"/>
      <w:r>
        <w:rPr>
          <w:rFonts w:hint="eastAsia"/>
          <w:szCs w:val="21"/>
        </w:rPr>
        <w:t>术语和定义</w:t>
      </w:r>
      <w:bookmarkEnd w:id="42"/>
    </w:p>
    <w:sdt>
      <w:sdtPr>
        <w:id w:val="-1909835108"/>
        <w:placeholder>
          <w:docPart w:val="3B272F57B5AE4452A47232BF53769B84"/>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61108F29">
          <w:pPr>
            <w:pStyle w:val="56"/>
            <w:ind w:firstLine="420"/>
          </w:pPr>
          <w:bookmarkStart w:id="43" w:name="_Toc26986532"/>
          <w:bookmarkEnd w:id="43"/>
          <w:r>
            <w:t>下列术语和定义适用于本文件。</w:t>
          </w:r>
        </w:p>
      </w:sdtContent>
    </w:sdt>
    <w:p w14:paraId="5350F7CD">
      <w:pPr>
        <w:pStyle w:val="56"/>
        <w:ind w:firstLine="420"/>
      </w:pPr>
    </w:p>
    <w:p w14:paraId="596B61D8">
      <w:pPr>
        <w:pStyle w:val="223"/>
        <w:ind w:left="420" w:hanging="420" w:hangingChars="200"/>
        <w:rPr>
          <w:rFonts w:hint="eastAsia" w:ascii="黑体" w:hAnsi="黑体" w:eastAsia="黑体"/>
        </w:rPr>
      </w:pPr>
      <w:bookmarkStart w:id="44" w:name="_Toc195644267"/>
      <w:r>
        <w:rPr>
          <w:rFonts w:ascii="黑体" w:hAnsi="黑体" w:eastAsia="黑体"/>
        </w:rPr>
        <w:br w:type="textWrapping"/>
      </w:r>
      <w:r>
        <w:rPr>
          <w:rFonts w:ascii="黑体" w:hAnsi="黑体" w:eastAsia="黑体"/>
        </w:rPr>
        <w:t>改培橡胶人工林</w:t>
      </w:r>
      <w:bookmarkEnd w:id="44"/>
      <w:r>
        <w:rPr>
          <w:rFonts w:hint="eastAsia" w:ascii="黑体" w:hAnsi="黑体" w:eastAsia="黑体"/>
        </w:rPr>
        <w:t>　</w:t>
      </w:r>
      <w:r>
        <w:rPr>
          <w:rFonts w:ascii="黑体" w:hAnsi="黑体" w:eastAsia="黑体"/>
        </w:rPr>
        <w:t>Rubber</w:t>
      </w:r>
      <w:r>
        <w:rPr>
          <w:rFonts w:hint="eastAsia" w:ascii="黑体" w:hAnsi="黑体" w:eastAsia="黑体"/>
        </w:rPr>
        <w:t>　</w:t>
      </w:r>
      <w:r>
        <w:rPr>
          <w:rFonts w:ascii="黑体" w:hAnsi="黑体" w:eastAsia="黑体"/>
        </w:rPr>
        <w:t>plantation of improvement or tran</w:t>
      </w:r>
      <w:r>
        <w:rPr>
          <w:rFonts w:hint="eastAsia" w:ascii="黑体" w:hAnsi="黑体" w:eastAsia="黑体"/>
          <w:color w:val="FF0000"/>
        </w:rPr>
        <w:t>s</w:t>
      </w:r>
      <w:r>
        <w:rPr>
          <w:rFonts w:ascii="黑体" w:hAnsi="黑体" w:eastAsia="黑体"/>
        </w:rPr>
        <w:t>formation</w:t>
      </w:r>
      <w:r>
        <w:rPr>
          <w:rFonts w:hint="eastAsia" w:ascii="黑体" w:hAnsi="黑体" w:eastAsia="黑体"/>
        </w:rPr>
        <w:t xml:space="preserve"> </w:t>
      </w:r>
      <w:r>
        <w:rPr>
          <w:rFonts w:ascii="Calibri" w:hAnsi="Calibri" w:eastAsia="黑体" w:cs="Calibri"/>
        </w:rPr>
        <w:t> </w:t>
      </w:r>
    </w:p>
    <w:p w14:paraId="07957A8E">
      <w:pPr>
        <w:pStyle w:val="56"/>
        <w:ind w:firstLine="420"/>
      </w:pPr>
      <w:r>
        <w:t>对海南各地区不同林龄橡胶人工林，采取与其他乔木树种或者灌木草本种类进行同龄或者异龄混交等技术措施，调整林分结构，改善土壤肥力，提升固碳能力的生态功能，提高林分质量和生物量的橡胶人工林改培活动。</w:t>
      </w:r>
    </w:p>
    <w:p w14:paraId="0C8B6052">
      <w:pPr>
        <w:pStyle w:val="223"/>
        <w:ind w:left="420" w:hanging="420" w:hangingChars="200"/>
        <w:rPr>
          <w:rFonts w:hint="eastAsia" w:ascii="黑体" w:hAnsi="黑体" w:eastAsia="黑体"/>
        </w:rPr>
      </w:pPr>
      <w:bookmarkStart w:id="45" w:name="_Toc195644268"/>
      <w:r>
        <w:rPr>
          <w:rFonts w:ascii="黑体" w:hAnsi="黑体" w:eastAsia="黑体"/>
        </w:rPr>
        <w:br w:type="textWrapping"/>
      </w:r>
      <w:r>
        <w:rPr>
          <w:rFonts w:ascii="黑体" w:hAnsi="黑体" w:eastAsia="黑体"/>
        </w:rPr>
        <w:t>混种乔木树种</w:t>
      </w:r>
      <w:bookmarkEnd w:id="45"/>
      <w:r>
        <w:rPr>
          <w:rFonts w:hint="eastAsia" w:ascii="黑体" w:hAnsi="黑体" w:eastAsia="黑体"/>
        </w:rPr>
        <w:t>　</w:t>
      </w:r>
      <w:r>
        <w:rPr>
          <w:rFonts w:ascii="黑体" w:hAnsi="黑体" w:eastAsia="黑体"/>
        </w:rPr>
        <w:t xml:space="preserve">Mixed </w:t>
      </w:r>
      <w:r>
        <w:rPr>
          <w:rFonts w:hint="eastAsia" w:ascii="黑体" w:hAnsi="黑体" w:eastAsia="黑体"/>
        </w:rPr>
        <w:t xml:space="preserve">planting tree </w:t>
      </w:r>
      <w:r>
        <w:rPr>
          <w:rFonts w:ascii="黑体" w:hAnsi="黑体" w:eastAsia="黑体"/>
        </w:rPr>
        <w:t>species</w:t>
      </w:r>
    </w:p>
    <w:p w14:paraId="59FAEF3F">
      <w:pPr>
        <w:pStyle w:val="56"/>
        <w:ind w:firstLine="420"/>
      </w:pPr>
      <w:r>
        <w:t>采用乔木与橡胶人工林林混种的方式对橡胶人工林改培，所选用的乔木树种。</w:t>
      </w:r>
    </w:p>
    <w:p w14:paraId="0AB92C57">
      <w:pPr>
        <w:pStyle w:val="223"/>
        <w:ind w:left="420" w:hanging="420" w:hangingChars="200"/>
        <w:rPr>
          <w:rFonts w:hint="eastAsia" w:ascii="黑体" w:hAnsi="黑体" w:eastAsia="黑体"/>
        </w:rPr>
      </w:pPr>
      <w:bookmarkStart w:id="46" w:name="_Toc195644269"/>
      <w:r>
        <w:rPr>
          <w:rFonts w:ascii="黑体" w:hAnsi="黑体" w:eastAsia="黑体"/>
        </w:rPr>
        <w:br w:type="textWrapping"/>
      </w:r>
      <w:r>
        <w:rPr>
          <w:rFonts w:ascii="黑体" w:hAnsi="黑体" w:eastAsia="黑体"/>
        </w:rPr>
        <w:t>混种灌木草本物种</w:t>
      </w:r>
      <w:bookmarkEnd w:id="46"/>
      <w:r>
        <w:rPr>
          <w:rFonts w:hint="eastAsia" w:ascii="黑体" w:hAnsi="黑体" w:eastAsia="黑体"/>
        </w:rPr>
        <w:t>　</w:t>
      </w:r>
      <w:r>
        <w:rPr>
          <w:rFonts w:ascii="黑体" w:hAnsi="黑体" w:eastAsia="黑体"/>
        </w:rPr>
        <w:t xml:space="preserve">Mixed </w:t>
      </w:r>
      <w:r>
        <w:rPr>
          <w:rFonts w:hint="eastAsia" w:ascii="黑体" w:hAnsi="黑体" w:eastAsia="黑体"/>
        </w:rPr>
        <w:t xml:space="preserve">planting </w:t>
      </w:r>
      <w:r>
        <w:rPr>
          <w:rFonts w:ascii="黑体" w:hAnsi="黑体" w:eastAsia="黑体"/>
        </w:rPr>
        <w:t>shrub and herbaceous</w:t>
      </w:r>
      <w:r>
        <w:rPr>
          <w:rFonts w:hint="eastAsia" w:ascii="黑体" w:hAnsi="黑体" w:eastAsia="黑体"/>
        </w:rPr>
        <w:t xml:space="preserve"> </w:t>
      </w:r>
      <w:r>
        <w:rPr>
          <w:rFonts w:ascii="黑体" w:hAnsi="黑体" w:eastAsia="黑体"/>
        </w:rPr>
        <w:t>species</w:t>
      </w:r>
    </w:p>
    <w:p w14:paraId="7CE6C105">
      <w:pPr>
        <w:pStyle w:val="56"/>
        <w:ind w:firstLine="420"/>
      </w:pPr>
      <w:r>
        <w:t>采用灌木草本与橡胶人工林林混种的方式对橡胶人工林改培，所选用的灌木草本种类。</w:t>
      </w:r>
    </w:p>
    <w:p w14:paraId="3B87DE98">
      <w:pPr>
        <w:pStyle w:val="223"/>
        <w:ind w:left="420" w:hanging="420" w:hangingChars="200"/>
        <w:rPr>
          <w:rFonts w:hint="eastAsia" w:ascii="黑体" w:hAnsi="黑体" w:eastAsia="黑体"/>
        </w:rPr>
      </w:pPr>
      <w:bookmarkStart w:id="47" w:name="_Toc195644270"/>
      <w:r>
        <w:rPr>
          <w:rFonts w:ascii="黑体" w:hAnsi="黑体" w:eastAsia="黑体"/>
        </w:rPr>
        <w:br w:type="textWrapping"/>
      </w:r>
      <w:r>
        <w:rPr>
          <w:rFonts w:ascii="黑体" w:hAnsi="黑体" w:eastAsia="黑体"/>
        </w:rPr>
        <w:t>混种密度</w:t>
      </w:r>
      <w:bookmarkEnd w:id="47"/>
      <w:r>
        <w:rPr>
          <w:rFonts w:hint="eastAsia" w:ascii="黑体" w:hAnsi="黑体" w:eastAsia="黑体"/>
        </w:rPr>
        <w:t>　</w:t>
      </w:r>
      <w:r>
        <w:rPr>
          <w:rFonts w:ascii="黑体" w:hAnsi="黑体" w:eastAsia="黑体"/>
        </w:rPr>
        <w:t xml:space="preserve">Mixed </w:t>
      </w:r>
      <w:r>
        <w:rPr>
          <w:rFonts w:hint="eastAsia" w:ascii="黑体" w:hAnsi="黑体" w:eastAsia="黑体"/>
        </w:rPr>
        <w:t xml:space="preserve">plantation </w:t>
      </w:r>
      <w:r>
        <w:rPr>
          <w:rFonts w:ascii="黑体" w:hAnsi="黑体" w:eastAsia="黑体"/>
        </w:rPr>
        <w:t>density</w:t>
      </w:r>
    </w:p>
    <w:p w14:paraId="667337C5">
      <w:pPr>
        <w:pStyle w:val="56"/>
        <w:ind w:firstLine="420"/>
      </w:pPr>
      <w:r>
        <w:t>乔木或者灌木草本与橡胶人工林混种</w:t>
      </w:r>
      <w:r>
        <w:rPr>
          <w:rFonts w:hint="eastAsia"/>
        </w:rPr>
        <w:t>，</w:t>
      </w:r>
      <w:r>
        <w:t>所采用的乔木或者灌木草本的种植密度。</w:t>
      </w:r>
    </w:p>
    <w:p w14:paraId="6D2F7680">
      <w:pPr>
        <w:pStyle w:val="223"/>
        <w:ind w:left="420" w:hanging="420" w:hangingChars="200"/>
        <w:rPr>
          <w:rFonts w:hint="eastAsia" w:ascii="黑体" w:hAnsi="黑体" w:eastAsia="黑体"/>
        </w:rPr>
      </w:pPr>
      <w:bookmarkStart w:id="48" w:name="_Toc195644271"/>
      <w:r>
        <w:rPr>
          <w:rFonts w:ascii="黑体" w:hAnsi="黑体" w:eastAsia="黑体"/>
        </w:rPr>
        <w:br w:type="textWrapping"/>
      </w:r>
      <w:r>
        <w:rPr>
          <w:rFonts w:ascii="黑体" w:hAnsi="黑体" w:eastAsia="黑体"/>
        </w:rPr>
        <w:t>混种树龄</w:t>
      </w:r>
      <w:bookmarkEnd w:id="48"/>
      <w:r>
        <w:rPr>
          <w:rFonts w:hint="eastAsia" w:ascii="黑体" w:hAnsi="黑体" w:eastAsia="黑体"/>
        </w:rPr>
        <w:t xml:space="preserve">　Age of </w:t>
      </w:r>
      <w:r>
        <w:rPr>
          <w:rFonts w:ascii="黑体" w:hAnsi="黑体" w:eastAsia="黑体"/>
        </w:rPr>
        <w:t>Mixed tree species</w:t>
      </w:r>
    </w:p>
    <w:p w14:paraId="50E208F5">
      <w:pPr>
        <w:pStyle w:val="56"/>
        <w:ind w:firstLine="420"/>
      </w:pPr>
      <w:r>
        <w:t>乔木或者灌木草本与橡胶人工林混种，所采用的乔木或者灌木草本的树龄。</w:t>
      </w:r>
    </w:p>
    <w:p w14:paraId="0A7E6D9B">
      <w:pPr>
        <w:pStyle w:val="223"/>
        <w:ind w:left="420" w:hanging="420" w:hangingChars="200"/>
        <w:rPr>
          <w:rFonts w:hint="eastAsia" w:ascii="黑体" w:hAnsi="黑体" w:eastAsia="黑体"/>
        </w:rPr>
      </w:pPr>
      <w:bookmarkStart w:id="49" w:name="_Toc195644272"/>
      <w:r>
        <w:rPr>
          <w:rFonts w:ascii="黑体" w:hAnsi="黑体" w:eastAsia="黑体"/>
        </w:rPr>
        <w:br w:type="textWrapping"/>
      </w:r>
      <w:r>
        <w:rPr>
          <w:rFonts w:ascii="黑体" w:hAnsi="黑体" w:eastAsia="黑体"/>
        </w:rPr>
        <w:t>混种橡胶人工林</w:t>
      </w:r>
      <w:bookmarkEnd w:id="49"/>
      <w:r>
        <w:rPr>
          <w:rFonts w:hint="eastAsia" w:ascii="黑体" w:hAnsi="黑体" w:eastAsia="黑体"/>
        </w:rPr>
        <w:t>　</w:t>
      </w:r>
      <w:r>
        <w:rPr>
          <w:rFonts w:ascii="黑体" w:hAnsi="黑体" w:eastAsia="黑体"/>
        </w:rPr>
        <w:t>Rubber mixed plantation</w:t>
      </w:r>
    </w:p>
    <w:p w14:paraId="2F3F9B8A">
      <w:pPr>
        <w:pStyle w:val="56"/>
        <w:ind w:firstLine="420"/>
      </w:pPr>
      <w:r>
        <w:t>采用乔木或者灌木草本与橡胶人工林混交</w:t>
      </w:r>
      <w:r>
        <w:rPr>
          <w:rFonts w:hint="eastAsia"/>
        </w:rPr>
        <w:t>，</w:t>
      </w:r>
      <w:r>
        <w:t>能提升生态系统固碳能力和兼顾经济价值</w:t>
      </w:r>
      <w:r>
        <w:rPr>
          <w:rFonts w:hint="eastAsia"/>
        </w:rPr>
        <w:t>，</w:t>
      </w:r>
      <w:r>
        <w:t>全部或部分采用苗木栽培技术进行混种。</w:t>
      </w:r>
    </w:p>
    <w:p w14:paraId="363EDADE">
      <w:pPr>
        <w:pStyle w:val="223"/>
        <w:ind w:left="420" w:hanging="420" w:hangingChars="200"/>
        <w:rPr>
          <w:rFonts w:hint="eastAsia" w:ascii="黑体" w:hAnsi="黑体" w:eastAsia="黑体"/>
        </w:rPr>
      </w:pPr>
      <w:bookmarkStart w:id="50" w:name="_Toc195644273"/>
      <w:r>
        <w:rPr>
          <w:rFonts w:ascii="黑体" w:hAnsi="黑体" w:eastAsia="黑体"/>
        </w:rPr>
        <w:br w:type="textWrapping"/>
      </w:r>
      <w:r>
        <w:rPr>
          <w:rFonts w:ascii="黑体" w:hAnsi="黑体" w:eastAsia="黑体"/>
        </w:rPr>
        <w:t>固碳能力</w:t>
      </w:r>
      <w:bookmarkEnd w:id="50"/>
      <w:r>
        <w:rPr>
          <w:rFonts w:hint="eastAsia" w:ascii="黑体" w:hAnsi="黑体" w:eastAsia="黑体"/>
        </w:rPr>
        <w:t>　</w:t>
      </w:r>
      <w:r>
        <w:rPr>
          <w:rFonts w:ascii="黑体" w:hAnsi="黑体" w:eastAsia="黑体"/>
        </w:rPr>
        <w:t xml:space="preserve">The capacity of carbon sequestration </w:t>
      </w:r>
    </w:p>
    <w:p w14:paraId="643F607E">
      <w:pPr>
        <w:pStyle w:val="56"/>
        <w:ind w:firstLine="420"/>
      </w:pPr>
      <w:r>
        <w:rPr>
          <w:rFonts w:hAnsi="宋体"/>
          <w:szCs w:val="21"/>
        </w:rPr>
        <w:t>采用乔木或者灌木草本与橡胶人工林混交，混交后的林分与橡胶人工林纯林相比，吸收和固定大气中的二氧化碳的能力升高，降低该气体在大气中浓度，增加乔木层和土壤层碳储量的技术措施。</w:t>
      </w:r>
    </w:p>
    <w:p w14:paraId="1245A996">
      <w:pPr>
        <w:pStyle w:val="104"/>
        <w:spacing w:before="312" w:after="312"/>
      </w:pPr>
      <w:bookmarkStart w:id="51" w:name="_Toc195644274"/>
      <w:r>
        <w:t>改培范围</w:t>
      </w:r>
      <w:bookmarkEnd w:id="51"/>
    </w:p>
    <w:p w14:paraId="1587A913">
      <w:pPr>
        <w:pStyle w:val="56"/>
        <w:ind w:firstLine="420"/>
      </w:pPr>
      <w:r>
        <w:t>改培橡胶人工林范围限于海南省，位于北纬18°10′</w:t>
      </w:r>
      <w:r>
        <w:rPr>
          <w:rFonts w:hint="eastAsia" w:hAnsi="宋体"/>
        </w:rPr>
        <w:t>～</w:t>
      </w:r>
      <w:r>
        <w:t>20°10′，东经108°37′</w:t>
      </w:r>
      <w:r>
        <w:rPr>
          <w:rFonts w:hint="eastAsia" w:hAnsi="宋体"/>
        </w:rPr>
        <w:t>～</w:t>
      </w:r>
      <w:r>
        <w:t>111°03′，面积3.39万平方公里，具体范围见附录A。</w:t>
      </w:r>
    </w:p>
    <w:p w14:paraId="106DFF9E">
      <w:pPr>
        <w:pStyle w:val="104"/>
        <w:spacing w:before="312" w:after="312"/>
      </w:pPr>
      <w:bookmarkStart w:id="52" w:name="_Toc195644275"/>
      <w:r>
        <w:t>改培原则</w:t>
      </w:r>
      <w:bookmarkEnd w:id="52"/>
    </w:p>
    <w:p w14:paraId="66F40F56">
      <w:pPr>
        <w:pStyle w:val="56"/>
        <w:ind w:firstLine="420"/>
      </w:pPr>
      <w:r>
        <w:t>改培橡胶人工林提升固碳能力应遵循以下原则：</w:t>
      </w:r>
    </w:p>
    <w:p w14:paraId="3BFD4643">
      <w:pPr>
        <w:pStyle w:val="174"/>
      </w:pPr>
      <w:r>
        <w:t>针对不同林龄和不同密度的橡胶人工林分类进行改培</w:t>
      </w:r>
      <w:r>
        <w:rPr>
          <w:rFonts w:hint="eastAsia"/>
        </w:rPr>
        <w:t>；</w:t>
      </w:r>
    </w:p>
    <w:p w14:paraId="7E7D4104">
      <w:pPr>
        <w:pStyle w:val="174"/>
      </w:pPr>
      <w:r>
        <w:t>以提升固碳能力，提高林分质量和生物量为重点</w:t>
      </w:r>
      <w:r>
        <w:rPr>
          <w:rFonts w:hint="eastAsia"/>
        </w:rPr>
        <w:t>；</w:t>
      </w:r>
    </w:p>
    <w:p w14:paraId="26343E00">
      <w:pPr>
        <w:pStyle w:val="174"/>
      </w:pPr>
      <w:r>
        <w:t>改培后林分的生态功能和经济价值兼顾。</w:t>
      </w:r>
    </w:p>
    <w:p w14:paraId="3D3B501B">
      <w:pPr>
        <w:pStyle w:val="104"/>
        <w:spacing w:before="312" w:after="312"/>
      </w:pPr>
      <w:bookmarkStart w:id="53" w:name="_Toc195644276"/>
      <w:r>
        <w:t>改培类型</w:t>
      </w:r>
      <w:bookmarkEnd w:id="53"/>
    </w:p>
    <w:p w14:paraId="277CE7F0">
      <w:pPr>
        <w:pStyle w:val="105"/>
        <w:spacing w:before="156" w:after="156"/>
      </w:pPr>
      <w:bookmarkStart w:id="54" w:name="_Toc195644277"/>
      <w:r>
        <w:t>乔木改培型</w:t>
      </w:r>
      <w:bookmarkEnd w:id="54"/>
    </w:p>
    <w:p w14:paraId="7DDAAAA4">
      <w:pPr>
        <w:pStyle w:val="56"/>
        <w:ind w:firstLine="420"/>
      </w:pPr>
      <w:r>
        <w:t>立地条件一般，主要是丘陵，生长缓慢的橡胶人工林，采用与其他乔木混种的改培措施，能够达到提升固碳能力及提高林分质量和生物量等预期改培目标的橡胶人工林。</w:t>
      </w:r>
    </w:p>
    <w:p w14:paraId="48D14838">
      <w:pPr>
        <w:pStyle w:val="105"/>
        <w:spacing w:before="156" w:after="156"/>
      </w:pPr>
      <w:bookmarkStart w:id="55" w:name="_Toc195644278"/>
      <w:r>
        <w:t>灌木草本改培型</w:t>
      </w:r>
      <w:bookmarkEnd w:id="55"/>
    </w:p>
    <w:p w14:paraId="1FCC62E3">
      <w:pPr>
        <w:pStyle w:val="56"/>
        <w:ind w:firstLine="420"/>
      </w:pPr>
      <w:r>
        <w:t>立地条件较好，主要是平地或者小丘陵，生长迅速的橡胶人工林，采用与灌木草本混种的改培措施，能够达到提升固碳能力和提高经济价值等预期改培目标的橡胶人工林。</w:t>
      </w:r>
    </w:p>
    <w:p w14:paraId="7EFA706F">
      <w:pPr>
        <w:pStyle w:val="104"/>
        <w:spacing w:before="312" w:after="312"/>
      </w:pPr>
      <w:bookmarkStart w:id="56" w:name="_Toc195644279"/>
      <w:r>
        <w:t>改培措施与技术要求</w:t>
      </w:r>
      <w:bookmarkEnd w:id="56"/>
    </w:p>
    <w:p w14:paraId="68B84796">
      <w:pPr>
        <w:pStyle w:val="105"/>
        <w:spacing w:before="156" w:after="156"/>
      </w:pPr>
      <w:bookmarkStart w:id="57" w:name="_Toc195644280"/>
      <w:r>
        <w:t>乔木改培型</w:t>
      </w:r>
      <w:bookmarkEnd w:id="57"/>
    </w:p>
    <w:p w14:paraId="009F29AD">
      <w:pPr>
        <w:pStyle w:val="65"/>
        <w:spacing w:before="156" w:after="156"/>
      </w:pPr>
      <w:bookmarkStart w:id="58" w:name="_Toc195644281"/>
      <w:r>
        <w:t>混种的乔木树种</w:t>
      </w:r>
      <w:bookmarkEnd w:id="58"/>
    </w:p>
    <w:p w14:paraId="07B709F1">
      <w:pPr>
        <w:pStyle w:val="164"/>
      </w:pPr>
      <w:r>
        <w:t>对象</w:t>
      </w:r>
      <w:r>
        <w:rPr>
          <w:rFonts w:hint="eastAsia"/>
        </w:rPr>
        <w:t>：</w:t>
      </w:r>
      <w:r>
        <w:t>立地条件一般，主要是丘陵或者山地，生长缓慢的橡胶人工林。</w:t>
      </w:r>
    </w:p>
    <w:p w14:paraId="4845FC86">
      <w:pPr>
        <w:pStyle w:val="164"/>
      </w:pPr>
      <w:r>
        <w:t>方法</w:t>
      </w:r>
      <w:r>
        <w:rPr>
          <w:rFonts w:hint="eastAsia"/>
        </w:rPr>
        <w:t>：</w:t>
      </w:r>
      <w:r>
        <w:t>改培幼龄且没有郁闭的橡胶人工林采用的混种乔木树种（橡胶林龄</w:t>
      </w:r>
      <w:r>
        <w:rPr>
          <w:rFonts w:hint="eastAsia"/>
        </w:rPr>
        <w:t>≤</w:t>
      </w:r>
      <w:r>
        <w:t>5年）</w:t>
      </w:r>
      <w:r>
        <w:rPr>
          <w:rFonts w:hint="eastAsia"/>
        </w:rPr>
        <w:t>：</w:t>
      </w:r>
      <w:r>
        <w:t>火力楠（Michelia macclurel）、母生（</w:t>
      </w:r>
      <w:r>
        <w:rPr>
          <w:i/>
          <w:iCs/>
        </w:rPr>
        <w:t>Homalium ceylanicum</w:t>
      </w:r>
      <w:r>
        <w:t>）、铁刀木（</w:t>
      </w:r>
      <w:r>
        <w:rPr>
          <w:i/>
          <w:iCs/>
        </w:rPr>
        <w:t>Senna siamea</w:t>
      </w:r>
      <w:r>
        <w:t>）、沉香（</w:t>
      </w:r>
      <w:r>
        <w:rPr>
          <w:i/>
          <w:iCs/>
        </w:rPr>
        <w:t>Aquilaria sinensis</w:t>
      </w:r>
      <w:r>
        <w:t>）、降香黄檀（</w:t>
      </w:r>
      <w:r>
        <w:rPr>
          <w:i/>
          <w:iCs/>
        </w:rPr>
        <w:t>Dalbergia odorifera</w:t>
      </w:r>
      <w:r>
        <w:t>）、青梅（</w:t>
      </w:r>
      <w:r>
        <w:rPr>
          <w:i/>
          <w:iCs/>
        </w:rPr>
        <w:t>Vatica mangachapoi</w:t>
      </w:r>
      <w:r>
        <w:t>）、坡垒（</w:t>
      </w:r>
      <w:r>
        <w:rPr>
          <w:i/>
          <w:iCs/>
        </w:rPr>
        <w:t>Hopea hainanensis</w:t>
      </w:r>
      <w:r>
        <w:t>）；改培郁闭的橡胶人工林采用的混种乔木树种（橡胶林龄</w:t>
      </w:r>
      <w:r>
        <w:rPr>
          <w:rFonts w:hint="eastAsia"/>
        </w:rPr>
        <w:t>＞</w:t>
      </w:r>
      <w:r>
        <w:t>5年）：可可（</w:t>
      </w:r>
      <w:r>
        <w:rPr>
          <w:i/>
          <w:iCs/>
        </w:rPr>
        <w:t>Theobroma cacao</w:t>
      </w:r>
      <w:r>
        <w:t>）、咖啡（</w:t>
      </w:r>
      <w:r>
        <w:rPr>
          <w:i/>
          <w:iCs/>
        </w:rPr>
        <w:t>Coffea arabica</w:t>
      </w:r>
      <w:r>
        <w:t>）、肉桂（</w:t>
      </w:r>
      <w:r>
        <w:rPr>
          <w:i/>
          <w:iCs/>
        </w:rPr>
        <w:t>Cinnamomum cassia</w:t>
      </w:r>
      <w:r>
        <w:t>）。</w:t>
      </w:r>
    </w:p>
    <w:p w14:paraId="3FF587DB">
      <w:pPr>
        <w:pStyle w:val="65"/>
        <w:spacing w:before="156" w:after="156"/>
      </w:pPr>
      <w:bookmarkStart w:id="59" w:name="_Toc195644282"/>
      <w:r>
        <w:t>混种密度</w:t>
      </w:r>
      <w:bookmarkEnd w:id="59"/>
    </w:p>
    <w:p w14:paraId="4969BAF8">
      <w:pPr>
        <w:pStyle w:val="164"/>
      </w:pPr>
      <w:r>
        <w:t>常规种植密度（3</w:t>
      </w:r>
      <w:r>
        <w:rPr>
          <w:rFonts w:hint="eastAsia"/>
        </w:rPr>
        <w:t xml:space="preserve"> m</w:t>
      </w:r>
      <w:r>
        <w:t>株距</w:t>
      </w:r>
      <w:r>
        <w:rPr>
          <w:rFonts w:hint="eastAsia"/>
        </w:rPr>
        <w:t>×</w:t>
      </w:r>
      <w:r>
        <w:t>7</w:t>
      </w:r>
      <w:r>
        <w:rPr>
          <w:rFonts w:hint="eastAsia"/>
        </w:rPr>
        <w:t xml:space="preserve"> </w:t>
      </w:r>
      <w:r>
        <w:t>m行距或4</w:t>
      </w:r>
      <w:r>
        <w:rPr>
          <w:rFonts w:hint="eastAsia"/>
        </w:rPr>
        <w:t xml:space="preserve"> </w:t>
      </w:r>
      <w:r>
        <w:t>m株距</w:t>
      </w:r>
      <w:r>
        <w:rPr>
          <w:rFonts w:hint="eastAsia"/>
        </w:rPr>
        <w:t>×</w:t>
      </w:r>
      <w:r>
        <w:t>7</w:t>
      </w:r>
      <w:r>
        <w:rPr>
          <w:rFonts w:hint="eastAsia"/>
        </w:rPr>
        <w:t xml:space="preserve"> </w:t>
      </w:r>
      <w:r>
        <w:t>m行距）</w:t>
      </w:r>
      <w:r>
        <w:rPr>
          <w:rFonts w:hint="eastAsia"/>
        </w:rPr>
        <w:t>：</w:t>
      </w:r>
    </w:p>
    <w:p w14:paraId="783690D6">
      <w:pPr>
        <w:pStyle w:val="174"/>
        <w:numPr>
          <w:ilvl w:val="0"/>
          <w:numId w:val="32"/>
        </w:numPr>
      </w:pPr>
      <w:r>
        <w:t>对象：种植密度为3</w:t>
      </w:r>
      <w:r>
        <w:rPr>
          <w:rFonts w:hint="eastAsia"/>
        </w:rPr>
        <w:t xml:space="preserve"> </w:t>
      </w:r>
      <w:r>
        <w:t>m株距</w:t>
      </w:r>
      <w:r>
        <w:rPr>
          <w:rFonts w:hint="eastAsia"/>
        </w:rPr>
        <w:t>×</w:t>
      </w:r>
      <w:r>
        <w:t>7</w:t>
      </w:r>
      <w:r>
        <w:rPr>
          <w:rFonts w:hint="eastAsia"/>
        </w:rPr>
        <w:t xml:space="preserve"> </w:t>
      </w:r>
      <w:r>
        <w:t>m行距或4</w:t>
      </w:r>
      <w:r>
        <w:rPr>
          <w:rFonts w:hint="eastAsia"/>
        </w:rPr>
        <w:t xml:space="preserve"> </w:t>
      </w:r>
      <w:r>
        <w:t>m株距</w:t>
      </w:r>
      <w:r>
        <w:rPr>
          <w:rFonts w:hint="eastAsia"/>
        </w:rPr>
        <w:t>×</w:t>
      </w:r>
      <w:r>
        <w:t>7</w:t>
      </w:r>
      <w:r>
        <w:rPr>
          <w:rFonts w:hint="eastAsia"/>
        </w:rPr>
        <w:t xml:space="preserve"> </w:t>
      </w:r>
      <w:r>
        <w:t>m行距的橡胶人工林</w:t>
      </w:r>
      <w:r>
        <w:rPr>
          <w:rFonts w:hint="eastAsia"/>
          <w:lang w:eastAsia="zh-CN"/>
        </w:rPr>
        <w:t>；</w:t>
      </w:r>
    </w:p>
    <w:p w14:paraId="605F4C4A">
      <w:pPr>
        <w:pStyle w:val="174"/>
      </w:pPr>
      <w:r>
        <w:t>方法：在7</w:t>
      </w:r>
      <w:r>
        <w:rPr>
          <w:rFonts w:hint="eastAsia"/>
        </w:rPr>
        <w:t xml:space="preserve"> </w:t>
      </w:r>
      <w:r>
        <w:t>m行距的正中央，按照3</w:t>
      </w:r>
      <w:r>
        <w:rPr>
          <w:rFonts w:hint="eastAsia"/>
        </w:rPr>
        <w:t xml:space="preserve"> </w:t>
      </w:r>
      <w:r>
        <w:t>m的株距种植混种的乔木，与橡胶的树头错开，种植按照 GB/T 15776和LY/T 2252的规定执行</w:t>
      </w:r>
      <w:r>
        <w:rPr>
          <w:rFonts w:hint="eastAsia"/>
        </w:rPr>
        <w:t>,示意图见</w:t>
      </w:r>
      <w:r>
        <w:t>附录B</w:t>
      </w:r>
      <w:r>
        <w:rPr>
          <w:rFonts w:hint="eastAsia"/>
        </w:rPr>
        <w:t>。</w:t>
      </w:r>
    </w:p>
    <w:p w14:paraId="42FE981C">
      <w:pPr>
        <w:pStyle w:val="164"/>
      </w:pPr>
      <w:r>
        <w:t>宽窄行种植密度（2</w:t>
      </w:r>
      <w:r>
        <w:rPr>
          <w:rFonts w:hint="eastAsia"/>
        </w:rPr>
        <w:t xml:space="preserve"> </w:t>
      </w:r>
      <w:r>
        <w:t>m株距</w:t>
      </w:r>
      <w:r>
        <w:rPr>
          <w:rFonts w:hint="eastAsia"/>
        </w:rPr>
        <w:t>×</w:t>
      </w:r>
      <w:r>
        <w:t>4</w:t>
      </w:r>
      <w:r>
        <w:rPr>
          <w:rFonts w:hint="eastAsia"/>
        </w:rPr>
        <w:t xml:space="preserve"> </w:t>
      </w:r>
      <w:r>
        <w:t>m窄行距</w:t>
      </w:r>
      <w:r>
        <w:rPr>
          <w:rFonts w:hint="eastAsia"/>
        </w:rPr>
        <w:t>×</w:t>
      </w:r>
      <w:r>
        <w:t>20</w:t>
      </w:r>
      <w:r>
        <w:rPr>
          <w:rFonts w:hint="eastAsia"/>
        </w:rPr>
        <w:t xml:space="preserve"> </w:t>
      </w:r>
      <w:r>
        <w:t>m宽行距）</w:t>
      </w:r>
      <w:r>
        <w:rPr>
          <w:rFonts w:hint="eastAsia"/>
        </w:rPr>
        <w:t>：</w:t>
      </w:r>
    </w:p>
    <w:p w14:paraId="3C1E5339">
      <w:pPr>
        <w:pStyle w:val="174"/>
        <w:numPr>
          <w:ilvl w:val="0"/>
          <w:numId w:val="33"/>
        </w:numPr>
      </w:pPr>
      <w:r>
        <w:t>对象：种植密度为2</w:t>
      </w:r>
      <w:r>
        <w:rPr>
          <w:rFonts w:hint="eastAsia"/>
        </w:rPr>
        <w:t xml:space="preserve"> </w:t>
      </w:r>
      <w:r>
        <w:t>m株距</w:t>
      </w:r>
      <w:r>
        <w:rPr>
          <w:rFonts w:hint="eastAsia"/>
        </w:rPr>
        <w:t>×</w:t>
      </w:r>
      <w:r>
        <w:t>4</w:t>
      </w:r>
      <w:r>
        <w:rPr>
          <w:rFonts w:hint="eastAsia"/>
        </w:rPr>
        <w:t xml:space="preserve"> </w:t>
      </w:r>
      <w:r>
        <w:t>m窄行距</w:t>
      </w:r>
      <w:r>
        <w:rPr>
          <w:rFonts w:hint="eastAsia"/>
        </w:rPr>
        <w:t>×</w:t>
      </w:r>
      <w:r>
        <w:t>20</w:t>
      </w:r>
      <w:r>
        <w:rPr>
          <w:rFonts w:hint="eastAsia"/>
        </w:rPr>
        <w:t xml:space="preserve"> </w:t>
      </w:r>
      <w:r>
        <w:t>m宽行距的橡胶林分</w:t>
      </w:r>
      <w:r>
        <w:rPr>
          <w:rFonts w:hint="eastAsia"/>
          <w:lang w:eastAsia="zh-CN"/>
        </w:rPr>
        <w:t>；</w:t>
      </w:r>
    </w:p>
    <w:p w14:paraId="726B7E81">
      <w:pPr>
        <w:pStyle w:val="174"/>
      </w:pPr>
      <w:r>
        <w:t>方法：分别在离左边宽行7</w:t>
      </w:r>
      <w:r>
        <w:rPr>
          <w:rFonts w:hint="eastAsia"/>
        </w:rPr>
        <w:t xml:space="preserve"> </w:t>
      </w:r>
      <w:r>
        <w:t>m和离右边宽行7</w:t>
      </w:r>
      <w:r>
        <w:rPr>
          <w:rFonts w:hint="eastAsia"/>
        </w:rPr>
        <w:t xml:space="preserve"> </w:t>
      </w:r>
      <w:r>
        <w:t>m的纵轴线上按照3</w:t>
      </w:r>
      <w:r>
        <w:rPr>
          <w:rFonts w:hint="eastAsia"/>
        </w:rPr>
        <w:t xml:space="preserve"> </w:t>
      </w:r>
      <w:r>
        <w:t>m株距种植混种的乔木树种，与橡胶的树头错开，种植按照 GB/T 15776和LY/T 2252的规定执行</w:t>
      </w:r>
      <w:r>
        <w:rPr>
          <w:rFonts w:hint="eastAsia"/>
        </w:rPr>
        <w:t>，示意图见</w:t>
      </w:r>
      <w:r>
        <w:t>附录C</w:t>
      </w:r>
      <w:r>
        <w:rPr>
          <w:rFonts w:hint="eastAsia"/>
        </w:rPr>
        <w:t>。</w:t>
      </w:r>
    </w:p>
    <w:p w14:paraId="20E12209">
      <w:pPr>
        <w:pStyle w:val="65"/>
        <w:spacing w:before="156" w:after="156"/>
      </w:pPr>
      <w:bookmarkStart w:id="60" w:name="_Toc195644283"/>
      <w:r>
        <w:rPr>
          <w:rFonts w:hint="eastAsia"/>
        </w:rPr>
        <w:t>橡胶林郁闭度</w:t>
      </w:r>
      <w:bookmarkEnd w:id="60"/>
    </w:p>
    <w:p w14:paraId="77E380D1">
      <w:pPr>
        <w:pStyle w:val="164"/>
      </w:pPr>
      <w:r>
        <w:rPr>
          <w:rFonts w:hint="eastAsia"/>
        </w:rPr>
        <w:t>橡胶林未郁闭：</w:t>
      </w:r>
    </w:p>
    <w:p w14:paraId="6DD1D20D">
      <w:pPr>
        <w:pStyle w:val="174"/>
        <w:numPr>
          <w:ilvl w:val="0"/>
          <w:numId w:val="34"/>
        </w:numPr>
      </w:pPr>
      <w:r>
        <w:t>对象：林龄</w:t>
      </w:r>
      <w:r>
        <w:rPr>
          <w:rFonts w:hint="eastAsia"/>
        </w:rPr>
        <w:t>≤10</w:t>
      </w:r>
      <w:r>
        <w:t>年，没有郁闭的橡胶人工林</w:t>
      </w:r>
      <w:r>
        <w:rPr>
          <w:rFonts w:hint="eastAsia"/>
          <w:lang w:eastAsia="zh-CN"/>
        </w:rPr>
        <w:t>；</w:t>
      </w:r>
    </w:p>
    <w:p w14:paraId="25742DF1">
      <w:pPr>
        <w:pStyle w:val="174"/>
      </w:pPr>
      <w:r>
        <w:t>方法：选择没有郁闭橡胶人工林适宜混种的乔木树种，按照橡胶人工林的不同密度采用相应的混种密度，种植按照 GB/T 15776和LY/T 2252的规定执行。</w:t>
      </w:r>
    </w:p>
    <w:p w14:paraId="75133BB5">
      <w:pPr>
        <w:pStyle w:val="164"/>
      </w:pPr>
      <w:r>
        <w:t>橡胶林</w:t>
      </w:r>
      <w:r>
        <w:rPr>
          <w:rFonts w:hint="eastAsia"/>
        </w:rPr>
        <w:t>郁闭：</w:t>
      </w:r>
    </w:p>
    <w:p w14:paraId="7DE681B1">
      <w:pPr>
        <w:pStyle w:val="174"/>
        <w:numPr>
          <w:ilvl w:val="0"/>
          <w:numId w:val="35"/>
        </w:numPr>
      </w:pPr>
      <w:r>
        <w:t>对象：林龄</w:t>
      </w:r>
      <w:r>
        <w:rPr>
          <w:rFonts w:hint="eastAsia"/>
        </w:rPr>
        <w:t>＞10</w:t>
      </w:r>
      <w:r>
        <w:t>年，郁闭的橡胶人工林</w:t>
      </w:r>
      <w:r>
        <w:rPr>
          <w:rFonts w:hint="eastAsia"/>
          <w:lang w:eastAsia="zh-CN"/>
        </w:rPr>
        <w:t>；</w:t>
      </w:r>
    </w:p>
    <w:p w14:paraId="0F0A55B8">
      <w:pPr>
        <w:pStyle w:val="174"/>
      </w:pPr>
      <w:r>
        <w:t>方法：选择郁闭橡胶人工林适宜混种的乔木树种，按照橡胶人工林的不同密度采用相应的混种密度，种植按照 GB/T 15776和LY/T 2252的规定执行。</w:t>
      </w:r>
    </w:p>
    <w:p w14:paraId="1A873569">
      <w:pPr>
        <w:pStyle w:val="65"/>
        <w:spacing w:before="156" w:after="156"/>
      </w:pPr>
      <w:bookmarkStart w:id="61" w:name="_Toc195644284"/>
      <w:r>
        <w:t>抚育和施肥</w:t>
      </w:r>
      <w:bookmarkEnd w:id="61"/>
    </w:p>
    <w:p w14:paraId="5018AE26">
      <w:pPr>
        <w:pStyle w:val="164"/>
      </w:pPr>
      <w:r>
        <w:t>对象：改培后的橡胶和混种的乔木。</w:t>
      </w:r>
    </w:p>
    <w:p w14:paraId="5DDDB9B3">
      <w:pPr>
        <w:pStyle w:val="164"/>
      </w:pPr>
      <w:r>
        <w:t>方法：抚育按照GB/T 15781的规定执行，施肥</w:t>
      </w:r>
      <w:r>
        <w:rPr>
          <w:color w:val="000000"/>
        </w:rPr>
        <w:t>按照</w:t>
      </w:r>
      <w:r>
        <w:t>DB46/T 564</w:t>
      </w:r>
      <w:r>
        <w:rPr>
          <w:color w:val="000000"/>
        </w:rPr>
        <w:t>的规定执行。</w:t>
      </w:r>
    </w:p>
    <w:p w14:paraId="1E29F653">
      <w:pPr>
        <w:pStyle w:val="105"/>
        <w:spacing w:before="156" w:after="156"/>
      </w:pPr>
      <w:bookmarkStart w:id="62" w:name="_Toc195644285"/>
      <w:r>
        <w:t>灌木草本改培型</w:t>
      </w:r>
      <w:bookmarkEnd w:id="62"/>
    </w:p>
    <w:p w14:paraId="4ADB9004">
      <w:pPr>
        <w:pStyle w:val="65"/>
        <w:spacing w:before="156" w:after="156"/>
      </w:pPr>
      <w:bookmarkStart w:id="63" w:name="_Toc195644286"/>
      <w:r>
        <w:t>混种的灌木草本种类</w:t>
      </w:r>
      <w:bookmarkEnd w:id="63"/>
    </w:p>
    <w:p w14:paraId="6430B654">
      <w:pPr>
        <w:pStyle w:val="164"/>
      </w:pPr>
      <w:r>
        <w:t>对象：海南各地区不同林龄的橡胶人工林。</w:t>
      </w:r>
    </w:p>
    <w:p w14:paraId="3BCF9C4B">
      <w:pPr>
        <w:pStyle w:val="164"/>
      </w:pPr>
      <w:r>
        <w:t>方法：选择的混种灌木草本种类：益智(</w:t>
      </w:r>
      <w:r>
        <w:rPr>
          <w:i/>
          <w:iCs/>
        </w:rPr>
        <w:t>Alpinia oxyphylla</w:t>
      </w:r>
      <w:r>
        <w:t>)、草豆蔻(</w:t>
      </w:r>
      <w:r>
        <w:rPr>
          <w:i/>
          <w:iCs/>
        </w:rPr>
        <w:t>Alpinia katsumadai</w:t>
      </w:r>
      <w:r>
        <w:t>)、斑斓(</w:t>
      </w:r>
      <w:r>
        <w:rPr>
          <w:i/>
          <w:iCs/>
        </w:rPr>
        <w:t>Pandanus amaryllifolius</w:t>
      </w:r>
      <w:r>
        <w:t>) 、紫花苜蓿（</w:t>
      </w:r>
      <w:r>
        <w:rPr>
          <w:i/>
          <w:iCs/>
        </w:rPr>
        <w:t>Medicago sativa</w:t>
      </w:r>
      <w:r>
        <w:t>）</w:t>
      </w:r>
      <w:r>
        <w:rPr>
          <w:rFonts w:hint="eastAsia"/>
        </w:rPr>
        <w:t>、热带水果、蔬菜、香料和食用菌等</w:t>
      </w:r>
      <w:r>
        <w:t>。</w:t>
      </w:r>
    </w:p>
    <w:p w14:paraId="26ABB2AD">
      <w:pPr>
        <w:pStyle w:val="65"/>
        <w:spacing w:before="156" w:after="156"/>
      </w:pPr>
      <w:bookmarkStart w:id="64" w:name="_Toc195644287"/>
      <w:r>
        <w:t>混种密度</w:t>
      </w:r>
      <w:bookmarkEnd w:id="64"/>
    </w:p>
    <w:p w14:paraId="23F270FD">
      <w:pPr>
        <w:pStyle w:val="164"/>
      </w:pPr>
      <w:r>
        <w:t>常规种植密度（3</w:t>
      </w:r>
      <w:r>
        <w:rPr>
          <w:rFonts w:hint="eastAsia"/>
        </w:rPr>
        <w:t xml:space="preserve"> </w:t>
      </w:r>
      <w:r>
        <w:t>m株距</w:t>
      </w:r>
      <w:r>
        <w:rPr>
          <w:rFonts w:hint="eastAsia"/>
        </w:rPr>
        <w:t>×</w:t>
      </w:r>
      <w:r>
        <w:t>7</w:t>
      </w:r>
      <w:r>
        <w:rPr>
          <w:rFonts w:hint="eastAsia"/>
        </w:rPr>
        <w:t xml:space="preserve"> </w:t>
      </w:r>
      <w:r>
        <w:t>m行距或4</w:t>
      </w:r>
      <w:r>
        <w:rPr>
          <w:rFonts w:hint="eastAsia"/>
        </w:rPr>
        <w:t xml:space="preserve"> </w:t>
      </w:r>
      <w:r>
        <w:t>m株距</w:t>
      </w:r>
      <w:r>
        <w:rPr>
          <w:rFonts w:hint="eastAsia"/>
        </w:rPr>
        <w:t>×</w:t>
      </w:r>
      <w:r>
        <w:t>7</w:t>
      </w:r>
      <w:r>
        <w:rPr>
          <w:rFonts w:hint="eastAsia"/>
        </w:rPr>
        <w:t xml:space="preserve"> </w:t>
      </w:r>
      <w:r>
        <w:t>m行距）</w:t>
      </w:r>
      <w:r>
        <w:rPr>
          <w:rFonts w:hint="eastAsia"/>
        </w:rPr>
        <w:t>：</w:t>
      </w:r>
    </w:p>
    <w:p w14:paraId="26E56118">
      <w:pPr>
        <w:pStyle w:val="174"/>
        <w:numPr>
          <w:ilvl w:val="0"/>
          <w:numId w:val="36"/>
        </w:numPr>
      </w:pPr>
      <w:r>
        <w:t>对象：种植密度为3</w:t>
      </w:r>
      <w:r>
        <w:rPr>
          <w:rFonts w:hint="eastAsia"/>
        </w:rPr>
        <w:t xml:space="preserve"> </w:t>
      </w:r>
      <w:r>
        <w:t>m株距</w:t>
      </w:r>
      <w:r>
        <w:rPr>
          <w:rFonts w:hint="eastAsia"/>
        </w:rPr>
        <w:t>×</w:t>
      </w:r>
      <w:r>
        <w:t>7</w:t>
      </w:r>
      <w:r>
        <w:rPr>
          <w:rFonts w:hint="eastAsia"/>
        </w:rPr>
        <w:t xml:space="preserve"> </w:t>
      </w:r>
      <w:r>
        <w:t>m行距或4</w:t>
      </w:r>
      <w:r>
        <w:rPr>
          <w:rFonts w:hint="eastAsia"/>
        </w:rPr>
        <w:t xml:space="preserve"> </w:t>
      </w:r>
      <w:r>
        <w:t>m株距</w:t>
      </w:r>
      <w:r>
        <w:rPr>
          <w:rFonts w:hint="eastAsia"/>
        </w:rPr>
        <w:t>×</w:t>
      </w:r>
      <w:r>
        <w:t>7</w:t>
      </w:r>
      <w:r>
        <w:rPr>
          <w:rFonts w:hint="eastAsia"/>
        </w:rPr>
        <w:t xml:space="preserve"> </w:t>
      </w:r>
      <w:r>
        <w:t>m行距的橡胶人工林</w:t>
      </w:r>
      <w:r>
        <w:rPr>
          <w:rFonts w:hint="eastAsia"/>
          <w:lang w:eastAsia="zh-CN"/>
        </w:rPr>
        <w:t>；</w:t>
      </w:r>
    </w:p>
    <w:p w14:paraId="48CA9EA0">
      <w:pPr>
        <w:pStyle w:val="174"/>
      </w:pPr>
      <w:r>
        <w:t>方法：在7</w:t>
      </w:r>
      <w:r>
        <w:rPr>
          <w:rFonts w:hint="eastAsia"/>
        </w:rPr>
        <w:t xml:space="preserve"> </w:t>
      </w:r>
      <w:r>
        <w:t>m行距的正中央各往外延伸2</w:t>
      </w:r>
      <w:r>
        <w:rPr>
          <w:rFonts w:hint="eastAsia"/>
        </w:rPr>
        <w:t xml:space="preserve"> </w:t>
      </w:r>
      <w:r>
        <w:t>m的区域，这样有4</w:t>
      </w:r>
      <w:r>
        <w:rPr>
          <w:rFonts w:hint="eastAsia"/>
        </w:rPr>
        <w:t xml:space="preserve"> </w:t>
      </w:r>
      <w:r>
        <w:t xml:space="preserve">m行距空间种植灌木草本，益智和紫花苜蓿的种植分别按照DB46/T </w:t>
      </w:r>
      <w:r>
        <w:rPr>
          <w:color w:val="auto"/>
        </w:rPr>
        <w:t>324和DB63/T 821的规定</w:t>
      </w:r>
      <w:r>
        <w:t>执行</w:t>
      </w:r>
      <w:r>
        <w:rPr>
          <w:rFonts w:hint="eastAsia"/>
        </w:rPr>
        <w:t>，示意图见</w:t>
      </w:r>
      <w:r>
        <w:t>附录D</w:t>
      </w:r>
      <w:r>
        <w:rPr>
          <w:rFonts w:hint="eastAsia"/>
        </w:rPr>
        <w:t>。</w:t>
      </w:r>
    </w:p>
    <w:p w14:paraId="20342FDA">
      <w:pPr>
        <w:pStyle w:val="164"/>
      </w:pPr>
      <w:r>
        <w:t>宽窄行种植密度（2</w:t>
      </w:r>
      <w:r>
        <w:rPr>
          <w:rFonts w:hint="eastAsia"/>
        </w:rPr>
        <w:t xml:space="preserve"> </w:t>
      </w:r>
      <w:r>
        <w:t>m株距</w:t>
      </w:r>
      <w:r>
        <w:rPr>
          <w:rFonts w:hint="eastAsia"/>
        </w:rPr>
        <w:t>×</w:t>
      </w:r>
      <w:r>
        <w:t>4</w:t>
      </w:r>
      <w:r>
        <w:rPr>
          <w:rFonts w:hint="eastAsia"/>
        </w:rPr>
        <w:t xml:space="preserve"> </w:t>
      </w:r>
      <w:r>
        <w:t>m窄行距</w:t>
      </w:r>
      <w:bookmarkStart w:id="65" w:name="OLE_LINK1"/>
      <w:r>
        <w:rPr>
          <w:rFonts w:hint="eastAsia"/>
        </w:rPr>
        <w:t>×</w:t>
      </w:r>
      <w:bookmarkEnd w:id="65"/>
      <w:r>
        <w:t>20</w:t>
      </w:r>
      <w:r>
        <w:rPr>
          <w:rFonts w:hint="eastAsia"/>
        </w:rPr>
        <w:t xml:space="preserve"> </w:t>
      </w:r>
      <w:r>
        <w:t>m宽行距）</w:t>
      </w:r>
    </w:p>
    <w:p w14:paraId="0D1C7BDD">
      <w:pPr>
        <w:pStyle w:val="174"/>
        <w:numPr>
          <w:ilvl w:val="0"/>
          <w:numId w:val="37"/>
        </w:numPr>
      </w:pPr>
      <w:r>
        <w:t>对象：种植密度为2</w:t>
      </w:r>
      <w:r>
        <w:rPr>
          <w:rFonts w:hint="eastAsia"/>
        </w:rPr>
        <w:t xml:space="preserve"> </w:t>
      </w:r>
      <w:r>
        <w:t>m株距</w:t>
      </w:r>
      <w:r>
        <w:rPr>
          <w:rFonts w:hint="eastAsia"/>
        </w:rPr>
        <w:t>×</w:t>
      </w:r>
      <w:r>
        <w:t>4</w:t>
      </w:r>
      <w:r>
        <w:rPr>
          <w:rFonts w:hint="eastAsia"/>
        </w:rPr>
        <w:t xml:space="preserve"> </w:t>
      </w:r>
      <w:r>
        <w:t>m窄行距</w:t>
      </w:r>
      <w:r>
        <w:rPr>
          <w:rFonts w:hint="eastAsia"/>
        </w:rPr>
        <w:t>×</w:t>
      </w:r>
      <w:r>
        <w:t>20</w:t>
      </w:r>
      <w:r>
        <w:rPr>
          <w:rFonts w:hint="eastAsia"/>
        </w:rPr>
        <w:t xml:space="preserve"> </w:t>
      </w:r>
      <w:r>
        <w:t>m宽行距的橡胶人工林</w:t>
      </w:r>
      <w:r>
        <w:rPr>
          <w:rFonts w:hint="eastAsia"/>
          <w:lang w:eastAsia="zh-CN"/>
        </w:rPr>
        <w:t>；</w:t>
      </w:r>
    </w:p>
    <w:p w14:paraId="18C89392">
      <w:pPr>
        <w:pStyle w:val="174"/>
        <w:rPr>
          <w:color w:val="auto"/>
        </w:rPr>
      </w:pPr>
      <w:r>
        <w:rPr>
          <w:color w:val="auto"/>
        </w:rPr>
        <w:t>方法：在20</w:t>
      </w:r>
      <w:r>
        <w:rPr>
          <w:rFonts w:hint="eastAsia"/>
          <w:color w:val="auto"/>
        </w:rPr>
        <w:t xml:space="preserve"> </w:t>
      </w:r>
      <w:r>
        <w:rPr>
          <w:color w:val="auto"/>
        </w:rPr>
        <w:t>m行距的正中央各往外延伸8</w:t>
      </w:r>
      <w:r>
        <w:rPr>
          <w:rFonts w:hint="eastAsia"/>
          <w:color w:val="auto"/>
        </w:rPr>
        <w:t xml:space="preserve"> </w:t>
      </w:r>
      <w:r>
        <w:rPr>
          <w:color w:val="auto"/>
        </w:rPr>
        <w:t>m的区域，这样有16</w:t>
      </w:r>
      <w:r>
        <w:rPr>
          <w:rFonts w:hint="eastAsia"/>
          <w:color w:val="auto"/>
        </w:rPr>
        <w:t xml:space="preserve"> </w:t>
      </w:r>
      <w:r>
        <w:rPr>
          <w:color w:val="auto"/>
        </w:rPr>
        <w:t>m行距空间种植灌木草本，益智和紫花苜蓿的种植分别按照DB46/T 324和DB63/T 821的规定执行</w:t>
      </w:r>
      <w:r>
        <w:rPr>
          <w:rFonts w:hint="eastAsia"/>
          <w:color w:val="auto"/>
        </w:rPr>
        <w:t>，示意图见</w:t>
      </w:r>
      <w:r>
        <w:rPr>
          <w:color w:val="auto"/>
        </w:rPr>
        <w:t>附录E</w:t>
      </w:r>
      <w:r>
        <w:rPr>
          <w:rFonts w:hint="eastAsia"/>
          <w:color w:val="auto"/>
        </w:rPr>
        <w:t>。</w:t>
      </w:r>
    </w:p>
    <w:p w14:paraId="61D20A0D">
      <w:pPr>
        <w:pStyle w:val="65"/>
        <w:spacing w:before="156" w:after="156"/>
        <w:rPr>
          <w:color w:val="auto"/>
        </w:rPr>
      </w:pPr>
      <w:bookmarkStart w:id="66" w:name="_Toc195644288"/>
      <w:r>
        <w:rPr>
          <w:color w:val="auto"/>
        </w:rPr>
        <w:t>抚育和施肥</w:t>
      </w:r>
      <w:bookmarkEnd w:id="66"/>
    </w:p>
    <w:p w14:paraId="43AABF5C">
      <w:pPr>
        <w:pStyle w:val="164"/>
        <w:rPr>
          <w:color w:val="auto"/>
        </w:rPr>
      </w:pPr>
      <w:r>
        <w:rPr>
          <w:color w:val="auto"/>
        </w:rPr>
        <w:t>对象：改培后的橡胶和混种的灌木草本。</w:t>
      </w:r>
    </w:p>
    <w:p w14:paraId="128DA3AC">
      <w:pPr>
        <w:pStyle w:val="164"/>
        <w:rPr>
          <w:color w:val="auto"/>
        </w:rPr>
      </w:pPr>
      <w:r>
        <w:rPr>
          <w:color w:val="auto"/>
        </w:rPr>
        <w:t>方法：抚育和施肥按照DB46/T 324和DB63/T 821的规定执行。</w:t>
      </w:r>
    </w:p>
    <w:p w14:paraId="49670C84">
      <w:pPr>
        <w:pStyle w:val="104"/>
        <w:spacing w:before="312" w:after="312"/>
        <w:rPr>
          <w:color w:val="auto"/>
        </w:rPr>
      </w:pPr>
      <w:bookmarkStart w:id="67" w:name="_Toc195644289"/>
      <w:r>
        <w:rPr>
          <w:color w:val="auto"/>
        </w:rPr>
        <w:t>预期指标</w:t>
      </w:r>
      <w:bookmarkEnd w:id="67"/>
    </w:p>
    <w:p w14:paraId="1157F734">
      <w:pPr>
        <w:pStyle w:val="56"/>
        <w:ind w:firstLine="420"/>
        <w:rPr>
          <w:color w:val="auto"/>
        </w:rPr>
      </w:pPr>
      <w:r>
        <w:rPr>
          <w:color w:val="auto"/>
        </w:rPr>
        <w:t>改培橡胶人工林提升固碳能力的预期参数指标见附录F。</w:t>
      </w:r>
    </w:p>
    <w:p w14:paraId="76B331CC">
      <w:pPr>
        <w:pStyle w:val="104"/>
        <w:spacing w:before="312" w:after="312"/>
        <w:rPr>
          <w:color w:val="auto"/>
        </w:rPr>
      </w:pPr>
      <w:bookmarkStart w:id="68" w:name="_Toc195644290"/>
      <w:r>
        <w:rPr>
          <w:color w:val="auto"/>
        </w:rPr>
        <w:t>固碳能力评估</w:t>
      </w:r>
      <w:bookmarkEnd w:id="68"/>
      <w:r>
        <w:rPr>
          <w:color w:val="auto"/>
        </w:rPr>
        <w:t xml:space="preserve"> </w:t>
      </w:r>
    </w:p>
    <w:p w14:paraId="538A49E2">
      <w:pPr>
        <w:pStyle w:val="162"/>
        <w:rPr>
          <w:color w:val="auto"/>
        </w:rPr>
      </w:pPr>
      <w:r>
        <w:rPr>
          <w:color w:val="auto"/>
        </w:rPr>
        <w:t>改培后的橡胶混交林的调查样方设置和林分调查按照DB11/T 1437和DB1502/T 022的规定执行。</w:t>
      </w:r>
    </w:p>
    <w:p w14:paraId="7B4136CB">
      <w:pPr>
        <w:pStyle w:val="162"/>
        <w:rPr>
          <w:color w:val="auto"/>
        </w:rPr>
      </w:pPr>
      <w:r>
        <w:rPr>
          <w:color w:val="auto"/>
        </w:rPr>
        <w:t>乔木层、灌木层、草本层、枯落物层和土壤层的碳储量评估按照DB1502/T 022和DB11/T 953的规定执行。</w:t>
      </w:r>
    </w:p>
    <w:p w14:paraId="0FE005D5">
      <w:pPr>
        <w:pStyle w:val="162"/>
        <w:rPr>
          <w:color w:val="auto"/>
        </w:rPr>
      </w:pPr>
      <w:r>
        <w:rPr>
          <w:color w:val="auto"/>
        </w:rPr>
        <w:t>固碳能力评估报告按照DB1502/</w:t>
      </w:r>
      <w:r>
        <w:rPr>
          <w:rFonts w:hint="eastAsia"/>
          <w:color w:val="auto"/>
        </w:rPr>
        <w:t>T</w:t>
      </w:r>
      <w:r>
        <w:rPr>
          <w:color w:val="auto"/>
        </w:rPr>
        <w:t xml:space="preserve"> 022的规定执行。</w:t>
      </w:r>
    </w:p>
    <w:p w14:paraId="204C6810">
      <w:pPr>
        <w:pStyle w:val="104"/>
        <w:spacing w:before="312" w:after="312"/>
        <w:rPr>
          <w:color w:val="auto"/>
        </w:rPr>
      </w:pPr>
      <w:bookmarkStart w:id="69" w:name="_Toc195644291"/>
      <w:r>
        <w:rPr>
          <w:color w:val="auto"/>
        </w:rPr>
        <w:t>检查验收</w:t>
      </w:r>
      <w:bookmarkEnd w:id="69"/>
      <w:r>
        <w:rPr>
          <w:color w:val="auto"/>
        </w:rPr>
        <w:t xml:space="preserve"> </w:t>
      </w:r>
    </w:p>
    <w:p w14:paraId="2E4103AF">
      <w:pPr>
        <w:pStyle w:val="56"/>
        <w:ind w:firstLine="420"/>
        <w:rPr>
          <w:color w:val="auto"/>
        </w:rPr>
      </w:pPr>
      <w:r>
        <w:rPr>
          <w:color w:val="auto"/>
        </w:rPr>
        <w:t>检查验收按照DB11/T 953的规定执行。</w:t>
      </w:r>
    </w:p>
    <w:p w14:paraId="0F370A33">
      <w:pPr>
        <w:pStyle w:val="104"/>
        <w:spacing w:before="312" w:after="312"/>
      </w:pPr>
      <w:bookmarkStart w:id="70" w:name="_Toc195644292"/>
      <w:r>
        <w:t>档案管理</w:t>
      </w:r>
      <w:bookmarkEnd w:id="70"/>
      <w:r>
        <w:t xml:space="preserve"> </w:t>
      </w:r>
    </w:p>
    <w:p w14:paraId="6E65A6A0">
      <w:pPr>
        <w:pStyle w:val="56"/>
        <w:ind w:firstLine="420"/>
      </w:pPr>
      <w:r>
        <w:t>改培橡胶人工林档案包括林分调查报告、实施方案和检查验收报告。档案管理内容及要求按照《国家储备林档案信息管理办法》有关规定执行。</w:t>
      </w:r>
    </w:p>
    <w:p w14:paraId="4CB634B2">
      <w:pPr>
        <w:pStyle w:val="56"/>
        <w:ind w:firstLine="420"/>
      </w:pPr>
    </w:p>
    <w:p w14:paraId="05107226">
      <w:pPr>
        <w:pStyle w:val="56"/>
        <w:ind w:firstLine="420"/>
      </w:pPr>
    </w:p>
    <w:p w14:paraId="5D4989DE">
      <w:pPr>
        <w:pStyle w:val="56"/>
        <w:ind w:firstLine="420"/>
        <w:sectPr>
          <w:pgSz w:w="11906" w:h="16838"/>
          <w:pgMar w:top="1928" w:right="1134" w:bottom="1134" w:left="1134" w:header="1418" w:footer="1134" w:gutter="284"/>
          <w:pgNumType w:start="1"/>
          <w:cols w:space="425" w:num="1"/>
          <w:formProt w:val="0"/>
          <w:docGrid w:type="lines" w:linePitch="312" w:charSpace="0"/>
        </w:sectPr>
      </w:pPr>
    </w:p>
    <w:bookmarkEnd w:id="21"/>
    <w:p w14:paraId="3FEEF610">
      <w:pPr>
        <w:pStyle w:val="198"/>
        <w:rPr>
          <w:rFonts w:hint="eastAsia"/>
          <w:vanish w:val="0"/>
        </w:rPr>
      </w:pPr>
      <w:bookmarkStart w:id="71" w:name="BookMark5"/>
    </w:p>
    <w:p w14:paraId="2508E8F5">
      <w:pPr>
        <w:pStyle w:val="199"/>
        <w:rPr>
          <w:vanish w:val="0"/>
        </w:rPr>
      </w:pPr>
    </w:p>
    <w:p w14:paraId="20A4F545">
      <w:pPr>
        <w:pStyle w:val="76"/>
        <w:spacing w:after="156"/>
      </w:pPr>
      <w:r>
        <w:br w:type="textWrapping"/>
      </w:r>
      <w:r>
        <w:rPr>
          <w:rFonts w:hint="eastAsia"/>
        </w:rPr>
        <w:t>（资料性）</w:t>
      </w:r>
      <w:r>
        <w:br w:type="textWrapping"/>
      </w:r>
      <w:r>
        <w:rPr>
          <w:rFonts w:hint="eastAsia"/>
        </w:rPr>
        <w:t>改培橡胶人工林提升固碳能力的范围图</w:t>
      </w:r>
    </w:p>
    <w:p w14:paraId="2A3A7774">
      <w:pPr>
        <w:pStyle w:val="56"/>
        <w:ind w:firstLine="420"/>
      </w:pPr>
      <w:r>
        <w:t>图A.1</w:t>
      </w:r>
      <w:r>
        <w:rPr>
          <w:rFonts w:hint="eastAsia"/>
        </w:rPr>
        <w:t>为</w:t>
      </w:r>
      <w:r>
        <w:t>改培橡胶人工林提升固碳能力的范围</w:t>
      </w:r>
      <w:r>
        <w:rPr>
          <w:rFonts w:hint="eastAsia"/>
        </w:rPr>
        <w:t>图</w:t>
      </w:r>
      <w:r>
        <w:t>。</w:t>
      </w:r>
    </w:p>
    <w:p w14:paraId="2F15E253">
      <w:pPr>
        <w:spacing w:line="360" w:lineRule="auto"/>
        <w:jc w:val="center"/>
        <w:rPr>
          <w:rFonts w:hint="eastAsia" w:ascii="宋体" w:hAnsi="宋体"/>
        </w:rPr>
      </w:pPr>
      <w:r>
        <w:rPr>
          <w:rFonts w:ascii="宋体" w:hAnsi="宋体"/>
        </w:rPr>
        <w:drawing>
          <wp:inline distT="0" distB="0" distL="0" distR="0">
            <wp:extent cx="5274310" cy="3907155"/>
            <wp:effectExtent l="0" t="0" r="2540" b="0"/>
            <wp:docPr id="17817542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54204" name="图片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907155"/>
                    </a:xfrm>
                    <a:prstGeom prst="rect">
                      <a:avLst/>
                    </a:prstGeom>
                  </pic:spPr>
                </pic:pic>
              </a:graphicData>
            </a:graphic>
          </wp:inline>
        </w:drawing>
      </w:r>
    </w:p>
    <w:p w14:paraId="19AD4831">
      <w:pPr>
        <w:pStyle w:val="83"/>
        <w:spacing w:before="156" w:after="156"/>
      </w:pPr>
      <w:r>
        <w:t>改培橡胶人工林提升固碳能力的范围</w:t>
      </w:r>
      <w:r>
        <w:rPr>
          <w:rFonts w:hint="eastAsia"/>
        </w:rPr>
        <w:t>图</w:t>
      </w:r>
    </w:p>
    <w:p w14:paraId="42525357">
      <w:pPr>
        <w:pStyle w:val="56"/>
        <w:ind w:firstLine="420"/>
      </w:pPr>
    </w:p>
    <w:p w14:paraId="3FDDC03E">
      <w:pPr>
        <w:pStyle w:val="56"/>
        <w:ind w:firstLine="420"/>
      </w:pPr>
    </w:p>
    <w:p w14:paraId="040AEE24">
      <w:pPr>
        <w:pStyle w:val="56"/>
        <w:ind w:firstLine="420"/>
      </w:pPr>
    </w:p>
    <w:p w14:paraId="74652911">
      <w:pPr>
        <w:pStyle w:val="56"/>
        <w:ind w:firstLine="420"/>
      </w:pPr>
    </w:p>
    <w:p w14:paraId="0D4C9125">
      <w:pPr>
        <w:pStyle w:val="56"/>
        <w:ind w:firstLine="420"/>
        <w:sectPr>
          <w:pgSz w:w="11906" w:h="16838"/>
          <w:pgMar w:top="1928" w:right="1134" w:bottom="1134" w:left="1134" w:header="1418" w:footer="1134" w:gutter="284"/>
          <w:cols w:space="425" w:num="1"/>
          <w:formProt w:val="0"/>
          <w:docGrid w:type="lines" w:linePitch="312" w:charSpace="0"/>
        </w:sectPr>
      </w:pPr>
    </w:p>
    <w:p w14:paraId="61A63300">
      <w:pPr>
        <w:pStyle w:val="198"/>
        <w:rPr>
          <w:rFonts w:hint="eastAsia"/>
          <w:vanish w:val="0"/>
        </w:rPr>
      </w:pPr>
    </w:p>
    <w:p w14:paraId="33544DD8">
      <w:pPr>
        <w:pStyle w:val="199"/>
        <w:rPr>
          <w:vanish w:val="0"/>
        </w:rPr>
      </w:pPr>
    </w:p>
    <w:p w14:paraId="4C5B6690">
      <w:pPr>
        <w:pStyle w:val="76"/>
        <w:spacing w:after="156"/>
      </w:pPr>
      <w:r>
        <w:br w:type="textWrapping"/>
      </w:r>
      <w:r>
        <w:rPr>
          <w:rFonts w:hint="eastAsia"/>
        </w:rPr>
        <w:t>（资料性）</w:t>
      </w:r>
      <w:r>
        <w:br w:type="textWrapping"/>
      </w:r>
      <w:r>
        <w:rPr>
          <w:rFonts w:hint="eastAsia"/>
        </w:rPr>
        <w:t>3m株距×7m行距的橡胶人工林乔木改培方案示意图</w:t>
      </w:r>
    </w:p>
    <w:p w14:paraId="0F377082">
      <w:pPr>
        <w:pStyle w:val="56"/>
        <w:ind w:firstLine="420"/>
      </w:pPr>
      <w:r>
        <w:t>图B.1</w:t>
      </w:r>
      <w:r>
        <w:rPr>
          <w:rFonts w:hint="eastAsia"/>
        </w:rPr>
        <w:t>为</w:t>
      </w:r>
      <w:r>
        <w:t>3m株距×7m行距的橡胶人工林</w:t>
      </w:r>
      <w:bookmarkStart w:id="72" w:name="_Hlk162824601"/>
      <w:r>
        <w:t>乔木</w:t>
      </w:r>
      <w:bookmarkEnd w:id="72"/>
      <w:r>
        <w:t>改培方案</w:t>
      </w:r>
      <w:r>
        <w:rPr>
          <w:rFonts w:hint="eastAsia"/>
        </w:rPr>
        <w:t>示意图</w:t>
      </w:r>
      <w:r>
        <w:t>。</w:t>
      </w:r>
    </w:p>
    <w:p w14:paraId="41A8A8FE">
      <w:pPr>
        <w:pStyle w:val="56"/>
        <w:ind w:firstLine="420"/>
        <w:jc w:val="center"/>
      </w:pPr>
      <w:r>
        <w:rPr>
          <w:rFonts w:hAnsi="宋体"/>
          <w:szCs w:val="21"/>
        </w:rPr>
        <w:drawing>
          <wp:inline distT="0" distB="0" distL="0" distR="0">
            <wp:extent cx="2538095" cy="4829810"/>
            <wp:effectExtent l="0" t="0" r="0" b="8890"/>
            <wp:docPr id="5795011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01152" name="图片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8191" cy="4848450"/>
                    </a:xfrm>
                    <a:prstGeom prst="rect">
                      <a:avLst/>
                    </a:prstGeom>
                  </pic:spPr>
                </pic:pic>
              </a:graphicData>
            </a:graphic>
          </wp:inline>
        </w:drawing>
      </w:r>
    </w:p>
    <w:p w14:paraId="50BB292C">
      <w:pPr>
        <w:pStyle w:val="179"/>
      </w:pPr>
      <w:r>
        <w:t>红色小球代表3m株距×7m行距的橡胶的位置，蓝色小球代表混种的乔木树种的位置。</w:t>
      </w:r>
    </w:p>
    <w:p w14:paraId="772DFE81">
      <w:pPr>
        <w:pStyle w:val="83"/>
        <w:spacing w:before="156" w:after="156"/>
      </w:pPr>
      <w:r>
        <w:t>3m株距×7m行距的橡胶人工林乔木改培方案示意图</w:t>
      </w:r>
    </w:p>
    <w:p w14:paraId="227D5EB5">
      <w:pPr>
        <w:pStyle w:val="56"/>
        <w:ind w:firstLine="420"/>
      </w:pPr>
    </w:p>
    <w:p w14:paraId="199545E1">
      <w:pPr>
        <w:pStyle w:val="56"/>
        <w:ind w:firstLine="420"/>
      </w:pPr>
    </w:p>
    <w:p w14:paraId="65B75A8F">
      <w:pPr>
        <w:pStyle w:val="56"/>
        <w:ind w:firstLine="420"/>
        <w:sectPr>
          <w:pgSz w:w="11906" w:h="16838"/>
          <w:pgMar w:top="1928" w:right="1134" w:bottom="1134" w:left="1134" w:header="1418" w:footer="1134" w:gutter="284"/>
          <w:cols w:space="425" w:num="1"/>
          <w:formProt w:val="0"/>
          <w:docGrid w:type="lines" w:linePitch="312" w:charSpace="0"/>
        </w:sectPr>
      </w:pPr>
    </w:p>
    <w:p w14:paraId="37B55DC9">
      <w:pPr>
        <w:pStyle w:val="198"/>
        <w:rPr>
          <w:rFonts w:hint="eastAsia"/>
          <w:vanish w:val="0"/>
        </w:rPr>
      </w:pPr>
    </w:p>
    <w:p w14:paraId="19B682A4">
      <w:pPr>
        <w:pStyle w:val="199"/>
        <w:rPr>
          <w:vanish w:val="0"/>
        </w:rPr>
      </w:pPr>
    </w:p>
    <w:p w14:paraId="6D925E2D">
      <w:pPr>
        <w:pStyle w:val="76"/>
        <w:spacing w:after="156"/>
      </w:pPr>
      <w:r>
        <w:br w:type="textWrapping"/>
      </w:r>
      <w:r>
        <w:rPr>
          <w:rFonts w:hint="eastAsia"/>
        </w:rPr>
        <w:t>（资料性）</w:t>
      </w:r>
      <w:r>
        <w:br w:type="textWrapping"/>
      </w:r>
      <w:r>
        <w:rPr>
          <w:rFonts w:hint="eastAsia"/>
        </w:rPr>
        <w:t>2m株距×4m窄行距×20m宽行距的橡胶人工林乔木改培方案示意图</w:t>
      </w:r>
    </w:p>
    <w:p w14:paraId="53FBE1AC">
      <w:pPr>
        <w:pStyle w:val="56"/>
        <w:ind w:firstLine="420"/>
      </w:pPr>
      <w:r>
        <w:rPr>
          <w:rFonts w:hAnsi="宋体"/>
          <w:szCs w:val="21"/>
        </w:rPr>
        <w:t>图C.1</w:t>
      </w:r>
      <w:r>
        <w:rPr>
          <w:rFonts w:hint="eastAsia" w:hAnsi="宋体"/>
          <w:szCs w:val="21"/>
        </w:rPr>
        <w:t>为</w:t>
      </w:r>
      <w:r>
        <w:t>2m株距×4m窄行距×20m宽行距的橡胶人工林乔木改培方案示意图</w:t>
      </w:r>
      <w:r>
        <w:rPr>
          <w:rFonts w:hint="eastAsia"/>
        </w:rPr>
        <w:t>。</w:t>
      </w:r>
    </w:p>
    <w:p w14:paraId="41FD1E2A">
      <w:pPr>
        <w:pStyle w:val="56"/>
        <w:ind w:firstLine="0" w:firstLineChars="0"/>
        <w:jc w:val="center"/>
      </w:pPr>
      <w:r>
        <w:rPr>
          <w:rFonts w:hAnsi="宋体"/>
          <w:szCs w:val="21"/>
        </w:rPr>
        <w:drawing>
          <wp:inline distT="0" distB="0" distL="0" distR="0">
            <wp:extent cx="5274310" cy="4531995"/>
            <wp:effectExtent l="0" t="0" r="2540" b="1905"/>
            <wp:docPr id="20439000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00074" name="图片 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4310" cy="4531995"/>
                    </a:xfrm>
                    <a:prstGeom prst="rect">
                      <a:avLst/>
                    </a:prstGeom>
                  </pic:spPr>
                </pic:pic>
              </a:graphicData>
            </a:graphic>
          </wp:inline>
        </w:drawing>
      </w:r>
    </w:p>
    <w:p w14:paraId="020AE345">
      <w:pPr>
        <w:pStyle w:val="179"/>
      </w:pPr>
      <w:r>
        <w:t>红色小球代表2m株距×4m窄行距×20m宽行距的橡胶的位置，蓝色小球代表混种的乔木树种的位置。</w:t>
      </w:r>
    </w:p>
    <w:p w14:paraId="0CC4EFB7">
      <w:pPr>
        <w:pStyle w:val="83"/>
        <w:spacing w:before="156" w:after="156"/>
      </w:pPr>
      <w:r>
        <w:t>2m株距×4m窄行距×20m宽行距的橡胶人工林乔木改培方案示意图</w:t>
      </w:r>
    </w:p>
    <w:p w14:paraId="15E2A8DB">
      <w:pPr>
        <w:pStyle w:val="56"/>
        <w:ind w:firstLine="420"/>
      </w:pPr>
    </w:p>
    <w:p w14:paraId="212DDBB7">
      <w:pPr>
        <w:pStyle w:val="56"/>
        <w:ind w:firstLine="420"/>
        <w:sectPr>
          <w:pgSz w:w="11906" w:h="16838"/>
          <w:pgMar w:top="1928" w:right="1134" w:bottom="1134" w:left="1134" w:header="1418" w:footer="1134" w:gutter="284"/>
          <w:cols w:space="425" w:num="1"/>
          <w:formProt w:val="0"/>
          <w:docGrid w:type="lines" w:linePitch="312" w:charSpace="0"/>
        </w:sectPr>
      </w:pPr>
    </w:p>
    <w:p w14:paraId="0A78354D">
      <w:pPr>
        <w:pStyle w:val="198"/>
        <w:rPr>
          <w:rFonts w:hint="eastAsia"/>
          <w:vanish w:val="0"/>
        </w:rPr>
      </w:pPr>
    </w:p>
    <w:p w14:paraId="74544285">
      <w:pPr>
        <w:pStyle w:val="199"/>
        <w:rPr>
          <w:vanish w:val="0"/>
        </w:rPr>
      </w:pPr>
    </w:p>
    <w:p w14:paraId="4EF22238">
      <w:pPr>
        <w:pStyle w:val="76"/>
        <w:spacing w:after="156"/>
      </w:pPr>
      <w:r>
        <w:br w:type="textWrapping"/>
      </w:r>
      <w:r>
        <w:rPr>
          <w:rFonts w:hint="eastAsia"/>
        </w:rPr>
        <w:t>（资料性）</w:t>
      </w:r>
      <w:r>
        <w:br w:type="textWrapping"/>
      </w:r>
      <w:r>
        <w:rPr>
          <w:rFonts w:hint="eastAsia"/>
        </w:rPr>
        <w:t>3m株距×7m行距的橡胶人工林灌木草本改培方案示意图</w:t>
      </w:r>
    </w:p>
    <w:p w14:paraId="10C03390">
      <w:pPr>
        <w:pStyle w:val="56"/>
        <w:ind w:firstLine="420"/>
      </w:pPr>
      <w:r>
        <w:rPr>
          <w:rFonts w:hAnsi="宋体"/>
          <w:szCs w:val="21"/>
        </w:rPr>
        <w:t>图D.1</w:t>
      </w:r>
      <w:r>
        <w:rPr>
          <w:rFonts w:hint="eastAsia" w:hAnsi="宋体"/>
          <w:szCs w:val="21"/>
        </w:rPr>
        <w:t>为</w:t>
      </w:r>
      <w:r>
        <w:t>3m株距×7m行距的橡胶人工林灌木草本改培方案示意图</w:t>
      </w:r>
      <w:r>
        <w:rPr>
          <w:rFonts w:hint="eastAsia"/>
        </w:rPr>
        <w:t>。</w:t>
      </w:r>
    </w:p>
    <w:p w14:paraId="4BC755C9">
      <w:pPr>
        <w:pStyle w:val="56"/>
        <w:ind w:firstLine="0" w:firstLineChars="0"/>
        <w:jc w:val="center"/>
      </w:pPr>
      <w:r>
        <w:rPr>
          <w:rFonts w:hAnsi="宋体"/>
          <w:szCs w:val="21"/>
        </w:rPr>
        <w:drawing>
          <wp:inline distT="0" distB="0" distL="0" distR="0">
            <wp:extent cx="3315335" cy="6303010"/>
            <wp:effectExtent l="0" t="0" r="0" b="2540"/>
            <wp:docPr id="15274399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39993" name="图片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332704" cy="6335799"/>
                    </a:xfrm>
                    <a:prstGeom prst="rect">
                      <a:avLst/>
                    </a:prstGeom>
                  </pic:spPr>
                </pic:pic>
              </a:graphicData>
            </a:graphic>
          </wp:inline>
        </w:drawing>
      </w:r>
    </w:p>
    <w:p w14:paraId="2E6BF125">
      <w:pPr>
        <w:pStyle w:val="56"/>
        <w:ind w:firstLine="420"/>
      </w:pPr>
    </w:p>
    <w:p w14:paraId="2D27D316">
      <w:pPr>
        <w:pStyle w:val="179"/>
        <w:rPr>
          <w:rFonts w:hint="eastAsia" w:hAnsi="宋体"/>
          <w:szCs w:val="21"/>
        </w:rPr>
      </w:pPr>
      <w:r>
        <w:rPr>
          <w:rFonts w:hAnsi="宋体"/>
          <w:szCs w:val="21"/>
        </w:rPr>
        <w:t>红色小球代表3m株距×7m行距的橡胶的位置，蓝色区域代表混种的灌木草本的位置。</w:t>
      </w:r>
    </w:p>
    <w:p w14:paraId="05C0595B">
      <w:pPr>
        <w:pStyle w:val="83"/>
        <w:spacing w:before="156" w:after="156"/>
      </w:pPr>
      <w:r>
        <w:t>3m株距×7m行距的橡胶人工林灌木草本改培方案示意图</w:t>
      </w:r>
    </w:p>
    <w:p w14:paraId="08F18D52">
      <w:pPr>
        <w:pStyle w:val="56"/>
        <w:ind w:firstLine="420"/>
      </w:pPr>
    </w:p>
    <w:p w14:paraId="2BBA37B2">
      <w:pPr>
        <w:pStyle w:val="56"/>
        <w:ind w:firstLine="420"/>
        <w:sectPr>
          <w:pgSz w:w="11906" w:h="16838"/>
          <w:pgMar w:top="1928" w:right="1134" w:bottom="1134" w:left="1134" w:header="1418" w:footer="1134" w:gutter="284"/>
          <w:cols w:space="425" w:num="1"/>
          <w:formProt w:val="0"/>
          <w:docGrid w:type="lines" w:linePitch="312" w:charSpace="0"/>
        </w:sectPr>
      </w:pPr>
    </w:p>
    <w:p w14:paraId="05A27D43">
      <w:pPr>
        <w:pStyle w:val="198"/>
        <w:rPr>
          <w:rFonts w:hint="eastAsia"/>
          <w:vanish w:val="0"/>
        </w:rPr>
      </w:pPr>
    </w:p>
    <w:p w14:paraId="24872919">
      <w:pPr>
        <w:pStyle w:val="199"/>
        <w:rPr>
          <w:vanish w:val="0"/>
        </w:rPr>
      </w:pPr>
    </w:p>
    <w:p w14:paraId="0B03C04B">
      <w:pPr>
        <w:pStyle w:val="76"/>
        <w:spacing w:after="156"/>
      </w:pPr>
      <w:r>
        <w:br w:type="textWrapping"/>
      </w:r>
      <w:r>
        <w:rPr>
          <w:rFonts w:hint="eastAsia"/>
        </w:rPr>
        <w:t>（资料性）</w:t>
      </w:r>
      <w:r>
        <w:br w:type="textWrapping"/>
      </w:r>
      <w:r>
        <w:rPr>
          <w:rFonts w:hint="eastAsia"/>
        </w:rPr>
        <w:t>2m株距×4m窄行距×20m宽行距橡胶人工林灌木草本改培示意图</w:t>
      </w:r>
    </w:p>
    <w:p w14:paraId="2331E092">
      <w:pPr>
        <w:pStyle w:val="56"/>
        <w:ind w:firstLine="420"/>
      </w:pPr>
      <w:r>
        <w:rPr>
          <w:rFonts w:hAnsi="宋体"/>
          <w:szCs w:val="21"/>
        </w:rPr>
        <w:t>图E.1</w:t>
      </w:r>
      <w:r>
        <w:rPr>
          <w:rFonts w:hint="eastAsia" w:hAnsi="宋体"/>
          <w:szCs w:val="21"/>
        </w:rPr>
        <w:t>为</w:t>
      </w:r>
      <w:r>
        <w:t>2m株距×4m窄行距×20m宽行距橡胶人工林灌木草本改培示意图</w:t>
      </w:r>
      <w:r>
        <w:rPr>
          <w:rFonts w:hint="eastAsia"/>
        </w:rPr>
        <w:t>。</w:t>
      </w:r>
    </w:p>
    <w:p w14:paraId="25F3527F">
      <w:pPr>
        <w:pStyle w:val="56"/>
        <w:ind w:firstLine="0" w:firstLineChars="0"/>
        <w:jc w:val="center"/>
      </w:pPr>
      <w:r>
        <w:rPr>
          <w:rFonts w:hAnsi="宋体"/>
          <w:szCs w:val="21"/>
        </w:rPr>
        <w:drawing>
          <wp:inline distT="0" distB="0" distL="0" distR="0">
            <wp:extent cx="5274310" cy="4596765"/>
            <wp:effectExtent l="0" t="0" r="2540" b="0"/>
            <wp:docPr id="3884231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23164" name="图片 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4310" cy="4596765"/>
                    </a:xfrm>
                    <a:prstGeom prst="rect">
                      <a:avLst/>
                    </a:prstGeom>
                  </pic:spPr>
                </pic:pic>
              </a:graphicData>
            </a:graphic>
          </wp:inline>
        </w:drawing>
      </w:r>
    </w:p>
    <w:p w14:paraId="2B91371F">
      <w:pPr>
        <w:pStyle w:val="179"/>
      </w:pPr>
      <w:r>
        <w:t>红色小球代表2m株距×4m窄行距×20m宽行距的橡胶的位置，蓝色区域代表混种的灌木草本的位置。</w:t>
      </w:r>
    </w:p>
    <w:p w14:paraId="4F6C49DB">
      <w:pPr>
        <w:pStyle w:val="83"/>
        <w:spacing w:before="156" w:after="156"/>
      </w:pPr>
      <w:r>
        <w:t>2m株距×4m窄行距×20m宽行距橡胶人工林灌木草本改培示意图</w:t>
      </w:r>
    </w:p>
    <w:p w14:paraId="1C530BD0">
      <w:pPr>
        <w:pStyle w:val="56"/>
        <w:ind w:firstLine="420"/>
      </w:pPr>
    </w:p>
    <w:p w14:paraId="2E45867A">
      <w:pPr>
        <w:pStyle w:val="56"/>
        <w:ind w:firstLine="420"/>
      </w:pPr>
    </w:p>
    <w:p w14:paraId="5631B106">
      <w:pPr>
        <w:pStyle w:val="56"/>
        <w:ind w:firstLine="420"/>
      </w:pPr>
    </w:p>
    <w:p w14:paraId="249FE9D1">
      <w:pPr>
        <w:pStyle w:val="56"/>
        <w:ind w:firstLine="420"/>
        <w:sectPr>
          <w:pgSz w:w="11906" w:h="16838"/>
          <w:pgMar w:top="1928" w:right="1134" w:bottom="1134" w:left="1134" w:header="1418" w:footer="1134" w:gutter="284"/>
          <w:cols w:space="425" w:num="1"/>
          <w:formProt w:val="0"/>
          <w:docGrid w:type="lines" w:linePitch="312" w:charSpace="0"/>
        </w:sectPr>
      </w:pPr>
    </w:p>
    <w:p w14:paraId="7DFE1FDC">
      <w:pPr>
        <w:pStyle w:val="198"/>
        <w:rPr>
          <w:rFonts w:hint="eastAsia"/>
          <w:vanish w:val="0"/>
        </w:rPr>
      </w:pPr>
    </w:p>
    <w:p w14:paraId="045682B4">
      <w:pPr>
        <w:pStyle w:val="199"/>
        <w:rPr>
          <w:vanish w:val="0"/>
        </w:rPr>
      </w:pPr>
    </w:p>
    <w:p w14:paraId="0124775B">
      <w:pPr>
        <w:pStyle w:val="76"/>
        <w:spacing w:after="156"/>
      </w:pPr>
      <w:r>
        <w:br w:type="textWrapping"/>
      </w:r>
      <w:r>
        <w:rPr>
          <w:rFonts w:hint="eastAsia"/>
        </w:rPr>
        <w:t>（资料性）</w:t>
      </w:r>
      <w:r>
        <w:br w:type="textWrapping"/>
      </w:r>
      <w:r>
        <w:rPr>
          <w:rFonts w:hint="eastAsia"/>
        </w:rPr>
        <w:t>改培橡胶人工林提升固碳能力的预期参数指标表</w:t>
      </w:r>
    </w:p>
    <w:p w14:paraId="6B33D235">
      <w:pPr>
        <w:pStyle w:val="56"/>
        <w:ind w:firstLine="420"/>
      </w:pPr>
      <w:r>
        <w:rPr>
          <w:rFonts w:hAnsi="宋体"/>
          <w:szCs w:val="21"/>
        </w:rPr>
        <w:t>表F.1</w:t>
      </w:r>
      <w:r>
        <w:rPr>
          <w:rFonts w:hint="eastAsia" w:hAnsi="宋体"/>
          <w:szCs w:val="21"/>
        </w:rPr>
        <w:t>为</w:t>
      </w:r>
      <w:r>
        <w:t>改培橡胶人工林提升固碳能力的预期参数指标</w:t>
      </w:r>
      <w:r>
        <w:rPr>
          <w:rFonts w:hint="eastAsia"/>
        </w:rPr>
        <w:t>。</w:t>
      </w:r>
    </w:p>
    <w:p w14:paraId="1482AE60">
      <w:pPr>
        <w:pStyle w:val="77"/>
        <w:spacing w:before="156" w:after="156"/>
      </w:pPr>
      <w:r>
        <w:t>改培橡胶人工林提升固碳能力的预期参数指标</w:t>
      </w:r>
      <w:r>
        <w:rPr>
          <w:rFonts w:hint="eastAsia"/>
        </w:rPr>
        <w:t>表</w:t>
      </w:r>
    </w:p>
    <w:p w14:paraId="4AA00151">
      <w:pPr>
        <w:pStyle w:val="56"/>
        <w:ind w:firstLine="420"/>
      </w:pPr>
    </w:p>
    <w:tbl>
      <w:tblPr>
        <w:tblStyle w:val="26"/>
        <w:tblW w:w="0" w:type="auto"/>
        <w:jc w:val="center"/>
        <w:tblLayout w:type="fixed"/>
        <w:tblCellMar>
          <w:top w:w="0" w:type="dxa"/>
          <w:left w:w="108" w:type="dxa"/>
          <w:bottom w:w="0" w:type="dxa"/>
          <w:right w:w="108" w:type="dxa"/>
        </w:tblCellMar>
      </w:tblPr>
      <w:tblGrid>
        <w:gridCol w:w="2124"/>
        <w:gridCol w:w="2271"/>
        <w:gridCol w:w="1701"/>
        <w:gridCol w:w="1985"/>
      </w:tblGrid>
      <w:tr w14:paraId="4D0A936F">
        <w:tblPrEx>
          <w:tblCellMar>
            <w:top w:w="0" w:type="dxa"/>
            <w:left w:w="108" w:type="dxa"/>
            <w:bottom w:w="0" w:type="dxa"/>
            <w:right w:w="108" w:type="dxa"/>
          </w:tblCellMar>
        </w:tblPrEx>
        <w:trPr>
          <w:trHeight w:val="280" w:hRule="atLeast"/>
          <w:jc w:val="center"/>
        </w:trPr>
        <w:tc>
          <w:tcPr>
            <w:tcW w:w="2124" w:type="dxa"/>
            <w:tcBorders>
              <w:top w:val="single" w:color="auto" w:sz="8" w:space="0"/>
              <w:left w:val="nil"/>
              <w:bottom w:val="single" w:color="auto" w:sz="4" w:space="0"/>
              <w:right w:val="nil"/>
            </w:tcBorders>
            <w:shd w:val="clear" w:color="auto" w:fill="auto"/>
            <w:noWrap/>
            <w:vAlign w:val="bottom"/>
          </w:tcPr>
          <w:p w14:paraId="50DF251A">
            <w:pPr>
              <w:widowControl/>
              <w:spacing w:after="156" w:afterLines="50" w:line="240" w:lineRule="auto"/>
              <w:jc w:val="center"/>
              <w:rPr>
                <w:rFonts w:hint="eastAsia" w:ascii="宋体" w:hAnsi="宋体"/>
                <w:color w:val="000000"/>
                <w:kern w:val="0"/>
                <w:sz w:val="18"/>
                <w:szCs w:val="18"/>
              </w:rPr>
            </w:pPr>
            <w:r>
              <w:rPr>
                <w:rFonts w:ascii="宋体" w:hAnsi="宋体"/>
                <w:color w:val="000000"/>
                <w:kern w:val="0"/>
                <w:sz w:val="18"/>
                <w:szCs w:val="18"/>
              </w:rPr>
              <w:t>改培类型</w:t>
            </w:r>
          </w:p>
        </w:tc>
        <w:tc>
          <w:tcPr>
            <w:tcW w:w="2271" w:type="dxa"/>
            <w:tcBorders>
              <w:top w:val="single" w:color="auto" w:sz="8" w:space="0"/>
              <w:left w:val="nil"/>
              <w:bottom w:val="single" w:color="auto" w:sz="4" w:space="0"/>
              <w:right w:val="nil"/>
            </w:tcBorders>
            <w:shd w:val="clear" w:color="auto" w:fill="auto"/>
            <w:noWrap/>
            <w:vAlign w:val="bottom"/>
          </w:tcPr>
          <w:p w14:paraId="1B9F34C8">
            <w:pPr>
              <w:widowControl/>
              <w:spacing w:after="156" w:afterLines="50" w:line="240" w:lineRule="auto"/>
              <w:jc w:val="center"/>
              <w:rPr>
                <w:rFonts w:hint="eastAsia" w:ascii="宋体" w:hAnsi="宋体"/>
                <w:color w:val="000000"/>
                <w:kern w:val="0"/>
                <w:sz w:val="18"/>
                <w:szCs w:val="18"/>
              </w:rPr>
            </w:pPr>
            <w:r>
              <w:rPr>
                <w:rFonts w:ascii="宋体" w:hAnsi="宋体"/>
                <w:color w:val="000000"/>
                <w:kern w:val="0"/>
                <w:sz w:val="18"/>
                <w:szCs w:val="18"/>
              </w:rPr>
              <w:t>胶园类型</w:t>
            </w:r>
          </w:p>
        </w:tc>
        <w:tc>
          <w:tcPr>
            <w:tcW w:w="1701" w:type="dxa"/>
            <w:tcBorders>
              <w:top w:val="single" w:color="auto" w:sz="8" w:space="0"/>
              <w:left w:val="nil"/>
              <w:bottom w:val="single" w:color="auto" w:sz="4" w:space="0"/>
              <w:right w:val="nil"/>
            </w:tcBorders>
            <w:shd w:val="clear" w:color="auto" w:fill="auto"/>
            <w:noWrap/>
            <w:vAlign w:val="bottom"/>
          </w:tcPr>
          <w:p w14:paraId="45B8AA6F">
            <w:pPr>
              <w:widowControl/>
              <w:spacing w:line="240" w:lineRule="auto"/>
              <w:jc w:val="center"/>
              <w:rPr>
                <w:rFonts w:hint="eastAsia" w:ascii="宋体" w:hAnsi="宋体"/>
                <w:color w:val="000000"/>
                <w:kern w:val="0"/>
                <w:sz w:val="18"/>
                <w:szCs w:val="18"/>
              </w:rPr>
            </w:pPr>
            <w:r>
              <w:rPr>
                <w:rFonts w:ascii="宋体" w:hAnsi="宋体"/>
                <w:color w:val="000000"/>
                <w:kern w:val="0"/>
                <w:sz w:val="18"/>
                <w:szCs w:val="18"/>
              </w:rPr>
              <w:t>乔木碳储量（t/hm</w:t>
            </w:r>
            <w:r>
              <w:rPr>
                <w:rFonts w:ascii="宋体" w:hAnsi="宋体"/>
                <w:color w:val="000000"/>
                <w:kern w:val="0"/>
                <w:sz w:val="18"/>
                <w:szCs w:val="18"/>
                <w:vertAlign w:val="superscript"/>
              </w:rPr>
              <w:t>2</w:t>
            </w:r>
            <w:r>
              <w:rPr>
                <w:rFonts w:ascii="宋体" w:hAnsi="宋体"/>
                <w:color w:val="000000"/>
                <w:kern w:val="0"/>
                <w:sz w:val="18"/>
                <w:szCs w:val="18"/>
              </w:rPr>
              <w:t>）</w:t>
            </w:r>
          </w:p>
        </w:tc>
        <w:tc>
          <w:tcPr>
            <w:tcW w:w="1985" w:type="dxa"/>
            <w:tcBorders>
              <w:top w:val="single" w:color="auto" w:sz="8" w:space="0"/>
              <w:left w:val="nil"/>
              <w:bottom w:val="single" w:color="auto" w:sz="4" w:space="0"/>
              <w:right w:val="nil"/>
            </w:tcBorders>
            <w:shd w:val="clear" w:color="auto" w:fill="auto"/>
            <w:noWrap/>
            <w:vAlign w:val="bottom"/>
          </w:tcPr>
          <w:p w14:paraId="586F2CA1">
            <w:pPr>
              <w:widowControl/>
              <w:spacing w:line="240" w:lineRule="auto"/>
              <w:ind w:firstLine="360" w:firstLineChars="200"/>
              <w:jc w:val="center"/>
              <w:rPr>
                <w:rFonts w:hint="eastAsia" w:ascii="宋体" w:hAnsi="宋体"/>
                <w:color w:val="000000"/>
                <w:kern w:val="0"/>
                <w:sz w:val="18"/>
                <w:szCs w:val="18"/>
              </w:rPr>
            </w:pPr>
            <w:r>
              <w:rPr>
                <w:rFonts w:ascii="宋体" w:hAnsi="宋体"/>
                <w:color w:val="000000"/>
                <w:kern w:val="0"/>
                <w:sz w:val="18"/>
                <w:szCs w:val="18"/>
              </w:rPr>
              <w:t>土壤碳储量</w:t>
            </w:r>
          </w:p>
          <w:p w14:paraId="3C100131">
            <w:pPr>
              <w:widowControl/>
              <w:spacing w:line="240" w:lineRule="auto"/>
              <w:ind w:firstLine="360" w:firstLineChars="200"/>
              <w:jc w:val="center"/>
              <w:rPr>
                <w:rFonts w:hint="eastAsia" w:ascii="宋体" w:hAnsi="宋体"/>
                <w:color w:val="000000"/>
                <w:kern w:val="0"/>
                <w:sz w:val="18"/>
                <w:szCs w:val="18"/>
              </w:rPr>
            </w:pPr>
            <w:r>
              <w:rPr>
                <w:rFonts w:ascii="宋体" w:hAnsi="宋体"/>
                <w:color w:val="000000"/>
                <w:kern w:val="0"/>
                <w:sz w:val="18"/>
                <w:szCs w:val="18"/>
              </w:rPr>
              <w:t>（t/hm</w:t>
            </w:r>
            <w:r>
              <w:rPr>
                <w:rFonts w:ascii="宋体" w:hAnsi="宋体"/>
                <w:color w:val="000000"/>
                <w:kern w:val="0"/>
                <w:sz w:val="18"/>
                <w:szCs w:val="18"/>
                <w:vertAlign w:val="superscript"/>
              </w:rPr>
              <w:t>2</w:t>
            </w:r>
            <w:r>
              <w:rPr>
                <w:rFonts w:ascii="宋体" w:hAnsi="宋体"/>
                <w:color w:val="000000"/>
                <w:kern w:val="0"/>
                <w:sz w:val="18"/>
                <w:szCs w:val="18"/>
              </w:rPr>
              <w:t>）</w:t>
            </w:r>
          </w:p>
        </w:tc>
      </w:tr>
      <w:tr w14:paraId="21EB2CD9">
        <w:tblPrEx>
          <w:tblCellMar>
            <w:top w:w="0" w:type="dxa"/>
            <w:left w:w="108" w:type="dxa"/>
            <w:bottom w:w="0" w:type="dxa"/>
            <w:right w:w="108" w:type="dxa"/>
          </w:tblCellMar>
        </w:tblPrEx>
        <w:trPr>
          <w:trHeight w:val="280" w:hRule="atLeast"/>
          <w:jc w:val="center"/>
        </w:trPr>
        <w:tc>
          <w:tcPr>
            <w:tcW w:w="2124" w:type="dxa"/>
            <w:vMerge w:val="restart"/>
            <w:tcBorders>
              <w:top w:val="single" w:color="auto" w:sz="4" w:space="0"/>
              <w:left w:val="nil"/>
              <w:right w:val="nil"/>
            </w:tcBorders>
            <w:shd w:val="clear" w:color="auto" w:fill="auto"/>
            <w:noWrap/>
            <w:vAlign w:val="bottom"/>
          </w:tcPr>
          <w:p w14:paraId="29C6F2FA">
            <w:pPr>
              <w:widowControl/>
              <w:spacing w:after="156" w:afterLines="50" w:line="240" w:lineRule="auto"/>
              <w:jc w:val="center"/>
              <w:rPr>
                <w:rFonts w:hint="eastAsia" w:ascii="宋体" w:hAnsi="宋体"/>
                <w:color w:val="000000"/>
                <w:kern w:val="0"/>
                <w:sz w:val="18"/>
                <w:szCs w:val="18"/>
              </w:rPr>
            </w:pPr>
            <w:r>
              <w:rPr>
                <w:rFonts w:ascii="宋体" w:hAnsi="宋体"/>
                <w:color w:val="000000"/>
                <w:kern w:val="0"/>
                <w:sz w:val="18"/>
                <w:szCs w:val="18"/>
              </w:rPr>
              <w:t>乔木改培型</w:t>
            </w:r>
          </w:p>
        </w:tc>
        <w:tc>
          <w:tcPr>
            <w:tcW w:w="2271" w:type="dxa"/>
            <w:tcBorders>
              <w:top w:val="single" w:color="auto" w:sz="4" w:space="0"/>
              <w:left w:val="nil"/>
              <w:bottom w:val="nil"/>
              <w:right w:val="nil"/>
            </w:tcBorders>
            <w:shd w:val="clear" w:color="auto" w:fill="auto"/>
            <w:noWrap/>
            <w:vAlign w:val="bottom"/>
          </w:tcPr>
          <w:p w14:paraId="506418A4">
            <w:pPr>
              <w:widowControl/>
              <w:spacing w:line="240" w:lineRule="auto"/>
              <w:jc w:val="center"/>
              <w:rPr>
                <w:rFonts w:hint="eastAsia" w:ascii="宋体" w:hAnsi="宋体"/>
                <w:color w:val="000000"/>
                <w:kern w:val="0"/>
                <w:sz w:val="18"/>
                <w:szCs w:val="18"/>
              </w:rPr>
            </w:pPr>
            <w:r>
              <w:rPr>
                <w:rFonts w:ascii="宋体" w:hAnsi="宋体"/>
                <w:color w:val="000000"/>
                <w:kern w:val="0"/>
                <w:sz w:val="18"/>
                <w:szCs w:val="18"/>
              </w:rPr>
              <w:t>未郁闭，≤</w:t>
            </w:r>
            <w:r>
              <w:rPr>
                <w:rFonts w:hint="eastAsia" w:ascii="宋体" w:hAnsi="宋体"/>
                <w:color w:val="000000"/>
                <w:kern w:val="0"/>
                <w:sz w:val="18"/>
                <w:szCs w:val="18"/>
              </w:rPr>
              <w:t xml:space="preserve"> 10</w:t>
            </w:r>
            <w:r>
              <w:rPr>
                <w:rFonts w:ascii="宋体" w:hAnsi="宋体"/>
                <w:color w:val="000000"/>
                <w:kern w:val="0"/>
                <w:sz w:val="18"/>
                <w:szCs w:val="18"/>
              </w:rPr>
              <w:t>年</w:t>
            </w:r>
          </w:p>
        </w:tc>
        <w:tc>
          <w:tcPr>
            <w:tcW w:w="1701" w:type="dxa"/>
            <w:tcBorders>
              <w:top w:val="single" w:color="auto" w:sz="4" w:space="0"/>
              <w:left w:val="nil"/>
              <w:bottom w:val="nil"/>
              <w:right w:val="nil"/>
            </w:tcBorders>
            <w:shd w:val="clear" w:color="auto" w:fill="auto"/>
            <w:noWrap/>
            <w:vAlign w:val="bottom"/>
          </w:tcPr>
          <w:p w14:paraId="2B1231C8">
            <w:pPr>
              <w:widowControl/>
              <w:spacing w:line="240" w:lineRule="auto"/>
              <w:ind w:firstLine="360" w:firstLineChars="200"/>
              <w:rPr>
                <w:rFonts w:hint="eastAsia" w:ascii="宋体" w:hAnsi="宋体"/>
                <w:color w:val="000000"/>
                <w:kern w:val="0"/>
                <w:sz w:val="18"/>
                <w:szCs w:val="18"/>
              </w:rPr>
            </w:pPr>
            <w:r>
              <w:rPr>
                <w:rFonts w:hint="eastAsia" w:ascii="宋体" w:hAnsi="宋体"/>
                <w:color w:val="000000"/>
                <w:kern w:val="0"/>
                <w:sz w:val="18"/>
                <w:szCs w:val="18"/>
              </w:rPr>
              <w:t>　</w:t>
            </w:r>
            <w:r>
              <w:rPr>
                <w:rFonts w:ascii="宋体" w:hAnsi="宋体"/>
                <w:color w:val="000000"/>
                <w:kern w:val="0"/>
                <w:sz w:val="18"/>
                <w:szCs w:val="18"/>
              </w:rPr>
              <w:t>2</w:t>
            </w:r>
            <w:r>
              <w:rPr>
                <w:rFonts w:hint="eastAsia" w:ascii="宋体" w:hAnsi="宋体"/>
                <w:color w:val="000000"/>
                <w:kern w:val="0"/>
                <w:sz w:val="18"/>
                <w:szCs w:val="18"/>
              </w:rPr>
              <w:t>～</w:t>
            </w:r>
            <w:r>
              <w:rPr>
                <w:rFonts w:ascii="宋体" w:hAnsi="宋体"/>
                <w:color w:val="000000"/>
                <w:kern w:val="0"/>
                <w:sz w:val="18"/>
                <w:szCs w:val="18"/>
              </w:rPr>
              <w:t>25</w:t>
            </w:r>
          </w:p>
        </w:tc>
        <w:tc>
          <w:tcPr>
            <w:tcW w:w="1985" w:type="dxa"/>
            <w:tcBorders>
              <w:top w:val="single" w:color="auto" w:sz="4" w:space="0"/>
              <w:left w:val="nil"/>
              <w:bottom w:val="nil"/>
              <w:right w:val="nil"/>
            </w:tcBorders>
            <w:shd w:val="clear" w:color="auto" w:fill="auto"/>
            <w:noWrap/>
            <w:vAlign w:val="bottom"/>
          </w:tcPr>
          <w:p w14:paraId="740C9634">
            <w:pPr>
              <w:widowControl/>
              <w:spacing w:line="240" w:lineRule="auto"/>
              <w:ind w:firstLine="360" w:firstLineChars="200"/>
              <w:jc w:val="center"/>
              <w:rPr>
                <w:rFonts w:hint="eastAsia" w:ascii="宋体" w:hAnsi="宋体"/>
                <w:color w:val="000000"/>
                <w:kern w:val="0"/>
                <w:sz w:val="18"/>
                <w:szCs w:val="18"/>
              </w:rPr>
            </w:pPr>
            <w:r>
              <w:rPr>
                <w:rFonts w:hint="eastAsia" w:ascii="宋体" w:hAnsi="宋体"/>
                <w:color w:val="000000"/>
                <w:kern w:val="0"/>
                <w:sz w:val="18"/>
                <w:szCs w:val="18"/>
              </w:rPr>
              <w:t>6</w:t>
            </w:r>
            <w:r>
              <w:rPr>
                <w:rFonts w:ascii="宋体" w:hAnsi="宋体"/>
                <w:color w:val="000000"/>
                <w:kern w:val="0"/>
                <w:sz w:val="18"/>
                <w:szCs w:val="18"/>
              </w:rPr>
              <w:t>5</w:t>
            </w:r>
            <w:r>
              <w:rPr>
                <w:rFonts w:hint="eastAsia" w:ascii="宋体" w:hAnsi="宋体"/>
                <w:color w:val="000000"/>
                <w:kern w:val="0"/>
                <w:sz w:val="18"/>
                <w:szCs w:val="18"/>
              </w:rPr>
              <w:t>～9</w:t>
            </w:r>
            <w:r>
              <w:rPr>
                <w:rFonts w:ascii="宋体" w:hAnsi="宋体"/>
                <w:color w:val="000000"/>
                <w:kern w:val="0"/>
                <w:sz w:val="18"/>
                <w:szCs w:val="18"/>
              </w:rPr>
              <w:t>5</w:t>
            </w:r>
          </w:p>
        </w:tc>
      </w:tr>
      <w:tr w14:paraId="42D5673C">
        <w:tblPrEx>
          <w:tblCellMar>
            <w:top w:w="0" w:type="dxa"/>
            <w:left w:w="108" w:type="dxa"/>
            <w:bottom w:w="0" w:type="dxa"/>
            <w:right w:w="108" w:type="dxa"/>
          </w:tblCellMar>
        </w:tblPrEx>
        <w:trPr>
          <w:trHeight w:val="280" w:hRule="atLeast"/>
          <w:jc w:val="center"/>
        </w:trPr>
        <w:tc>
          <w:tcPr>
            <w:tcW w:w="2124" w:type="dxa"/>
            <w:vMerge w:val="continue"/>
            <w:tcBorders>
              <w:left w:val="nil"/>
              <w:bottom w:val="nil"/>
              <w:right w:val="nil"/>
            </w:tcBorders>
            <w:shd w:val="clear" w:color="auto" w:fill="auto"/>
            <w:noWrap/>
            <w:vAlign w:val="bottom"/>
          </w:tcPr>
          <w:p w14:paraId="5624404C">
            <w:pPr>
              <w:widowControl/>
              <w:spacing w:line="240" w:lineRule="auto"/>
              <w:ind w:firstLine="360" w:firstLineChars="200"/>
              <w:jc w:val="center"/>
              <w:rPr>
                <w:rFonts w:hint="eastAsia" w:ascii="宋体" w:hAnsi="宋体"/>
                <w:color w:val="000000"/>
                <w:kern w:val="0"/>
                <w:sz w:val="18"/>
                <w:szCs w:val="18"/>
              </w:rPr>
            </w:pPr>
          </w:p>
        </w:tc>
        <w:tc>
          <w:tcPr>
            <w:tcW w:w="2271" w:type="dxa"/>
            <w:tcBorders>
              <w:top w:val="nil"/>
              <w:left w:val="nil"/>
              <w:bottom w:val="nil"/>
              <w:right w:val="nil"/>
            </w:tcBorders>
            <w:shd w:val="clear" w:color="auto" w:fill="auto"/>
            <w:noWrap/>
            <w:vAlign w:val="bottom"/>
          </w:tcPr>
          <w:p w14:paraId="47C377AE">
            <w:pPr>
              <w:widowControl/>
              <w:spacing w:line="240" w:lineRule="auto"/>
              <w:jc w:val="center"/>
              <w:rPr>
                <w:rFonts w:hint="eastAsia" w:ascii="宋体" w:hAnsi="宋体"/>
                <w:color w:val="000000"/>
                <w:kern w:val="0"/>
                <w:sz w:val="18"/>
                <w:szCs w:val="18"/>
              </w:rPr>
            </w:pPr>
            <w:r>
              <w:rPr>
                <w:rFonts w:ascii="宋体" w:hAnsi="宋体"/>
                <w:color w:val="000000"/>
                <w:kern w:val="0"/>
                <w:sz w:val="18"/>
                <w:szCs w:val="18"/>
              </w:rPr>
              <w:t>郁闭，＞</w:t>
            </w:r>
            <w:r>
              <w:rPr>
                <w:rFonts w:hint="eastAsia" w:ascii="宋体" w:hAnsi="宋体"/>
                <w:color w:val="000000"/>
                <w:kern w:val="0"/>
                <w:sz w:val="18"/>
                <w:szCs w:val="18"/>
              </w:rPr>
              <w:t xml:space="preserve"> 10</w:t>
            </w:r>
            <w:r>
              <w:rPr>
                <w:rFonts w:ascii="宋体" w:hAnsi="宋体"/>
                <w:color w:val="000000"/>
                <w:kern w:val="0"/>
                <w:sz w:val="18"/>
                <w:szCs w:val="18"/>
              </w:rPr>
              <w:t>年</w:t>
            </w:r>
          </w:p>
        </w:tc>
        <w:tc>
          <w:tcPr>
            <w:tcW w:w="1701" w:type="dxa"/>
            <w:tcBorders>
              <w:top w:val="nil"/>
              <w:left w:val="nil"/>
              <w:bottom w:val="nil"/>
              <w:right w:val="nil"/>
            </w:tcBorders>
            <w:shd w:val="clear" w:color="auto" w:fill="auto"/>
            <w:noWrap/>
            <w:vAlign w:val="bottom"/>
          </w:tcPr>
          <w:p w14:paraId="30D32069">
            <w:pPr>
              <w:widowControl/>
              <w:spacing w:line="240" w:lineRule="auto"/>
              <w:ind w:firstLine="360" w:firstLineChars="200"/>
              <w:rPr>
                <w:rFonts w:hint="eastAsia" w:ascii="宋体" w:hAnsi="宋体"/>
                <w:color w:val="000000"/>
                <w:kern w:val="0"/>
                <w:sz w:val="18"/>
                <w:szCs w:val="18"/>
              </w:rPr>
            </w:pPr>
            <w:r>
              <w:rPr>
                <w:rFonts w:hint="eastAsia" w:ascii="宋体" w:hAnsi="宋体"/>
                <w:color w:val="000000"/>
                <w:kern w:val="0"/>
                <w:sz w:val="18"/>
                <w:szCs w:val="18"/>
              </w:rPr>
              <w:t>　</w:t>
            </w:r>
            <w:r>
              <w:rPr>
                <w:rFonts w:ascii="宋体" w:hAnsi="宋体"/>
                <w:color w:val="000000"/>
                <w:kern w:val="0"/>
                <w:sz w:val="18"/>
                <w:szCs w:val="18"/>
              </w:rPr>
              <w:t>45</w:t>
            </w:r>
            <w:r>
              <w:rPr>
                <w:rFonts w:hint="eastAsia" w:ascii="宋体" w:hAnsi="宋体"/>
                <w:color w:val="000000"/>
                <w:kern w:val="0"/>
                <w:sz w:val="18"/>
                <w:szCs w:val="18"/>
              </w:rPr>
              <w:t>～7</w:t>
            </w:r>
            <w:r>
              <w:rPr>
                <w:rFonts w:ascii="宋体" w:hAnsi="宋体"/>
                <w:color w:val="000000"/>
                <w:kern w:val="0"/>
                <w:sz w:val="18"/>
                <w:szCs w:val="18"/>
              </w:rPr>
              <w:t>5</w:t>
            </w:r>
          </w:p>
        </w:tc>
        <w:tc>
          <w:tcPr>
            <w:tcW w:w="1985" w:type="dxa"/>
            <w:tcBorders>
              <w:top w:val="nil"/>
              <w:left w:val="nil"/>
              <w:bottom w:val="nil"/>
              <w:right w:val="nil"/>
            </w:tcBorders>
            <w:shd w:val="clear" w:color="auto" w:fill="auto"/>
            <w:noWrap/>
            <w:vAlign w:val="bottom"/>
          </w:tcPr>
          <w:p w14:paraId="2E8F1996">
            <w:pPr>
              <w:widowControl/>
              <w:spacing w:line="240" w:lineRule="auto"/>
              <w:ind w:firstLine="360" w:firstLineChars="200"/>
              <w:jc w:val="center"/>
              <w:rPr>
                <w:rFonts w:hint="eastAsia" w:ascii="宋体" w:hAnsi="宋体"/>
                <w:color w:val="000000"/>
                <w:kern w:val="0"/>
                <w:sz w:val="18"/>
                <w:szCs w:val="18"/>
              </w:rPr>
            </w:pPr>
            <w:r>
              <w:rPr>
                <w:rFonts w:hint="eastAsia" w:ascii="宋体" w:hAnsi="宋体"/>
                <w:color w:val="000000"/>
                <w:kern w:val="0"/>
                <w:sz w:val="18"/>
                <w:szCs w:val="18"/>
              </w:rPr>
              <w:t>8</w:t>
            </w:r>
            <w:r>
              <w:rPr>
                <w:rFonts w:ascii="宋体" w:hAnsi="宋体"/>
                <w:color w:val="000000"/>
                <w:kern w:val="0"/>
                <w:sz w:val="18"/>
                <w:szCs w:val="18"/>
              </w:rPr>
              <w:t>5</w:t>
            </w:r>
            <w:r>
              <w:rPr>
                <w:rFonts w:hint="eastAsia" w:ascii="宋体" w:hAnsi="宋体"/>
                <w:color w:val="000000"/>
                <w:kern w:val="0"/>
                <w:sz w:val="18"/>
                <w:szCs w:val="18"/>
              </w:rPr>
              <w:t>～</w:t>
            </w:r>
            <w:r>
              <w:rPr>
                <w:rFonts w:ascii="宋体" w:hAnsi="宋体"/>
                <w:color w:val="000000"/>
                <w:kern w:val="0"/>
                <w:sz w:val="18"/>
                <w:szCs w:val="18"/>
              </w:rPr>
              <w:t>1</w:t>
            </w:r>
            <w:r>
              <w:rPr>
                <w:rFonts w:hint="eastAsia" w:ascii="宋体" w:hAnsi="宋体"/>
                <w:color w:val="000000"/>
                <w:kern w:val="0"/>
                <w:sz w:val="18"/>
                <w:szCs w:val="18"/>
              </w:rPr>
              <w:t>20</w:t>
            </w:r>
          </w:p>
        </w:tc>
      </w:tr>
      <w:tr w14:paraId="37DF9351">
        <w:tblPrEx>
          <w:tblCellMar>
            <w:top w:w="0" w:type="dxa"/>
            <w:left w:w="108" w:type="dxa"/>
            <w:bottom w:w="0" w:type="dxa"/>
            <w:right w:w="108" w:type="dxa"/>
          </w:tblCellMar>
        </w:tblPrEx>
        <w:trPr>
          <w:trHeight w:val="280" w:hRule="atLeast"/>
          <w:jc w:val="center"/>
        </w:trPr>
        <w:tc>
          <w:tcPr>
            <w:tcW w:w="2124" w:type="dxa"/>
            <w:tcBorders>
              <w:top w:val="nil"/>
              <w:left w:val="nil"/>
              <w:bottom w:val="single" w:color="auto" w:sz="8" w:space="0"/>
              <w:right w:val="nil"/>
            </w:tcBorders>
            <w:shd w:val="clear" w:color="auto" w:fill="auto"/>
            <w:noWrap/>
            <w:vAlign w:val="bottom"/>
          </w:tcPr>
          <w:p w14:paraId="0FE6372D">
            <w:pPr>
              <w:widowControl/>
              <w:spacing w:line="240" w:lineRule="auto"/>
              <w:jc w:val="center"/>
              <w:rPr>
                <w:rFonts w:hint="eastAsia" w:ascii="宋体" w:hAnsi="宋体"/>
                <w:color w:val="000000"/>
                <w:kern w:val="0"/>
                <w:sz w:val="18"/>
                <w:szCs w:val="18"/>
              </w:rPr>
            </w:pPr>
            <w:r>
              <w:rPr>
                <w:rFonts w:ascii="宋体" w:hAnsi="宋体"/>
                <w:color w:val="000000"/>
                <w:kern w:val="0"/>
                <w:sz w:val="18"/>
                <w:szCs w:val="18"/>
              </w:rPr>
              <w:t>灌木草本改培型</w:t>
            </w:r>
          </w:p>
        </w:tc>
        <w:tc>
          <w:tcPr>
            <w:tcW w:w="2271" w:type="dxa"/>
            <w:tcBorders>
              <w:top w:val="nil"/>
              <w:left w:val="nil"/>
              <w:bottom w:val="single" w:color="auto" w:sz="8" w:space="0"/>
              <w:right w:val="nil"/>
            </w:tcBorders>
            <w:shd w:val="clear" w:color="auto" w:fill="auto"/>
            <w:noWrap/>
            <w:vAlign w:val="bottom"/>
          </w:tcPr>
          <w:p w14:paraId="0DDF6CAD">
            <w:pPr>
              <w:widowControl/>
              <w:spacing w:line="240" w:lineRule="auto"/>
              <w:jc w:val="center"/>
              <w:rPr>
                <w:rFonts w:hint="eastAsia" w:ascii="宋体" w:hAnsi="宋体"/>
                <w:color w:val="000000"/>
                <w:kern w:val="0"/>
                <w:sz w:val="18"/>
                <w:szCs w:val="18"/>
              </w:rPr>
            </w:pPr>
            <w:r>
              <w:rPr>
                <w:rFonts w:ascii="宋体" w:hAnsi="宋体"/>
                <w:color w:val="000000"/>
                <w:kern w:val="0"/>
                <w:sz w:val="18"/>
                <w:szCs w:val="18"/>
              </w:rPr>
              <w:t>各林龄</w:t>
            </w:r>
          </w:p>
        </w:tc>
        <w:tc>
          <w:tcPr>
            <w:tcW w:w="1701" w:type="dxa"/>
            <w:tcBorders>
              <w:top w:val="nil"/>
              <w:left w:val="nil"/>
              <w:bottom w:val="single" w:color="auto" w:sz="8" w:space="0"/>
              <w:right w:val="nil"/>
            </w:tcBorders>
            <w:shd w:val="clear" w:color="auto" w:fill="auto"/>
            <w:noWrap/>
            <w:vAlign w:val="bottom"/>
          </w:tcPr>
          <w:p w14:paraId="4F58EC95">
            <w:pPr>
              <w:widowControl/>
              <w:spacing w:line="240" w:lineRule="auto"/>
              <w:ind w:firstLine="360" w:firstLineChars="200"/>
              <w:rPr>
                <w:rFonts w:hint="eastAsia" w:ascii="宋体" w:hAnsi="宋体"/>
                <w:color w:val="000000"/>
                <w:kern w:val="0"/>
                <w:sz w:val="18"/>
                <w:szCs w:val="18"/>
              </w:rPr>
            </w:pPr>
            <w:r>
              <w:rPr>
                <w:rFonts w:hint="eastAsia" w:ascii="宋体" w:hAnsi="宋体"/>
                <w:color w:val="000000"/>
                <w:kern w:val="0"/>
                <w:sz w:val="18"/>
                <w:szCs w:val="18"/>
              </w:rPr>
              <w:t>　</w:t>
            </w:r>
            <w:r>
              <w:rPr>
                <w:rFonts w:ascii="宋体" w:hAnsi="宋体"/>
                <w:color w:val="000000"/>
                <w:kern w:val="0"/>
                <w:sz w:val="18"/>
                <w:szCs w:val="18"/>
              </w:rPr>
              <w:t>2</w:t>
            </w:r>
            <w:r>
              <w:rPr>
                <w:rFonts w:hint="eastAsia" w:ascii="宋体" w:hAnsi="宋体"/>
                <w:color w:val="000000"/>
                <w:kern w:val="0"/>
                <w:sz w:val="18"/>
                <w:szCs w:val="18"/>
              </w:rPr>
              <w:t>～7</w:t>
            </w:r>
            <w:r>
              <w:rPr>
                <w:rFonts w:ascii="宋体" w:hAnsi="宋体"/>
                <w:color w:val="000000"/>
                <w:kern w:val="0"/>
                <w:sz w:val="18"/>
                <w:szCs w:val="18"/>
              </w:rPr>
              <w:t>0</w:t>
            </w:r>
          </w:p>
        </w:tc>
        <w:tc>
          <w:tcPr>
            <w:tcW w:w="1985" w:type="dxa"/>
            <w:tcBorders>
              <w:top w:val="nil"/>
              <w:left w:val="nil"/>
              <w:bottom w:val="single" w:color="auto" w:sz="8" w:space="0"/>
              <w:right w:val="nil"/>
            </w:tcBorders>
            <w:shd w:val="clear" w:color="auto" w:fill="auto"/>
            <w:noWrap/>
            <w:vAlign w:val="bottom"/>
          </w:tcPr>
          <w:p w14:paraId="2178F1C3">
            <w:pPr>
              <w:widowControl/>
              <w:spacing w:line="240" w:lineRule="auto"/>
              <w:ind w:firstLine="360" w:firstLineChars="200"/>
              <w:jc w:val="center"/>
              <w:rPr>
                <w:rFonts w:hint="eastAsia" w:ascii="宋体" w:hAnsi="宋体"/>
                <w:color w:val="000000"/>
                <w:kern w:val="0"/>
                <w:sz w:val="18"/>
                <w:szCs w:val="18"/>
              </w:rPr>
            </w:pPr>
            <w:r>
              <w:rPr>
                <w:rFonts w:hint="eastAsia" w:ascii="宋体" w:hAnsi="宋体"/>
                <w:color w:val="000000"/>
                <w:kern w:val="0"/>
                <w:sz w:val="18"/>
                <w:szCs w:val="18"/>
              </w:rPr>
              <w:t>7</w:t>
            </w:r>
            <w:r>
              <w:rPr>
                <w:rFonts w:ascii="宋体" w:hAnsi="宋体"/>
                <w:color w:val="000000"/>
                <w:kern w:val="0"/>
                <w:sz w:val="18"/>
                <w:szCs w:val="18"/>
              </w:rPr>
              <w:t>5</w:t>
            </w:r>
            <w:r>
              <w:rPr>
                <w:rFonts w:hint="eastAsia" w:ascii="宋体" w:hAnsi="宋体"/>
                <w:color w:val="000000"/>
                <w:kern w:val="0"/>
                <w:sz w:val="18"/>
                <w:szCs w:val="18"/>
              </w:rPr>
              <w:t>～</w:t>
            </w:r>
            <w:r>
              <w:rPr>
                <w:rFonts w:ascii="宋体" w:hAnsi="宋体"/>
                <w:color w:val="000000"/>
                <w:kern w:val="0"/>
                <w:sz w:val="18"/>
                <w:szCs w:val="18"/>
              </w:rPr>
              <w:t>1</w:t>
            </w:r>
            <w:r>
              <w:rPr>
                <w:rFonts w:hint="eastAsia" w:ascii="宋体" w:hAnsi="宋体"/>
                <w:color w:val="000000"/>
                <w:kern w:val="0"/>
                <w:sz w:val="18"/>
                <w:szCs w:val="18"/>
              </w:rPr>
              <w:t>1</w:t>
            </w:r>
            <w:r>
              <w:rPr>
                <w:rFonts w:ascii="宋体" w:hAnsi="宋体"/>
                <w:color w:val="000000"/>
                <w:kern w:val="0"/>
                <w:sz w:val="18"/>
                <w:szCs w:val="18"/>
              </w:rPr>
              <w:t>5</w:t>
            </w:r>
          </w:p>
        </w:tc>
      </w:tr>
      <w:bookmarkEnd w:id="23"/>
    </w:tbl>
    <w:p w14:paraId="79238D39">
      <w:pPr>
        <w:pStyle w:val="56"/>
        <w:ind w:firstLine="420"/>
      </w:pPr>
    </w:p>
    <w:p w14:paraId="6909E06D">
      <w:pPr>
        <w:pStyle w:val="56"/>
        <w:ind w:firstLine="420"/>
      </w:pPr>
    </w:p>
    <w:bookmarkEnd w:id="71"/>
    <w:p w14:paraId="319F1710">
      <w:pPr>
        <w:pStyle w:val="56"/>
        <w:ind w:firstLine="420"/>
        <w:sectPr>
          <w:pgSz w:w="11906" w:h="16838"/>
          <w:pgMar w:top="1928" w:right="1134" w:bottom="1134" w:left="1134" w:header="1418" w:footer="1134" w:gutter="284"/>
          <w:cols w:space="425" w:num="1"/>
          <w:formProt w:val="0"/>
          <w:docGrid w:type="lines" w:linePitch="312" w:charSpace="0"/>
        </w:sectPr>
      </w:pPr>
      <w:bookmarkStart w:id="73" w:name="BookMark6"/>
    </w:p>
    <w:p w14:paraId="59FE36B9">
      <w:pPr>
        <w:pStyle w:val="63"/>
        <w:spacing w:after="156"/>
      </w:pPr>
      <w:r>
        <w:rPr>
          <w:rFonts w:hint="eastAsia"/>
          <w:spacing w:val="105"/>
        </w:rPr>
        <w:t>参考文</w:t>
      </w:r>
      <w:r>
        <w:rPr>
          <w:rFonts w:hint="eastAsia"/>
        </w:rPr>
        <w:t>献</w:t>
      </w:r>
    </w:p>
    <w:p w14:paraId="2E8729C7">
      <w:pPr>
        <w:pStyle w:val="56"/>
        <w:ind w:firstLine="420"/>
      </w:pPr>
      <w:r>
        <w:t>[1] 国家林业局，国家森林资源连续清查主要技术规定，2004</w:t>
      </w:r>
    </w:p>
    <w:p w14:paraId="125A7D47">
      <w:pPr>
        <w:pStyle w:val="56"/>
        <w:ind w:firstLine="420"/>
      </w:pPr>
      <w:r>
        <w:t>[2] 国家林业局，森林经营方案编制与实施刚要，2006</w:t>
      </w:r>
    </w:p>
    <w:p w14:paraId="3484D94C">
      <w:pPr>
        <w:pStyle w:val="56"/>
        <w:ind w:firstLine="420"/>
      </w:pPr>
      <w:r>
        <w:t>[3] 国家林业局，森林抚育作业设计规定，2014</w:t>
      </w:r>
    </w:p>
    <w:p w14:paraId="6790FD8B">
      <w:pPr>
        <w:pStyle w:val="56"/>
        <w:ind w:firstLine="420"/>
      </w:pPr>
      <w:r>
        <w:t>[4] 国家林业局，森林抚育检查验收办法，2014</w:t>
      </w:r>
    </w:p>
    <w:bookmarkEnd w:id="73"/>
    <w:p w14:paraId="5F601DBD">
      <w:pPr>
        <w:pStyle w:val="56"/>
        <w:ind w:firstLine="0" w:firstLineChars="0"/>
        <w:jc w:val="center"/>
      </w:pPr>
      <w:bookmarkStart w:id="74" w:name="BookMark8"/>
      <w:r>
        <w:drawing>
          <wp:inline distT="0" distB="0" distL="0" distR="0">
            <wp:extent cx="1485900" cy="317500"/>
            <wp:effectExtent l="0" t="0" r="0" b="6350"/>
            <wp:docPr id="115433944" name="图片 1"/>
            <wp:cNvGraphicFramePr/>
            <a:graphic xmlns:a="http://schemas.openxmlformats.org/drawingml/2006/main">
              <a:graphicData uri="http://schemas.openxmlformats.org/drawingml/2006/picture">
                <pic:pic xmlns:pic="http://schemas.openxmlformats.org/drawingml/2006/picture">
                  <pic:nvPicPr>
                    <pic:cNvPr id="115433944" name="图片 1"/>
                    <pic:cNvPicPr/>
                  </pic:nvPicPr>
                  <pic:blipFill>
                    <a:blip r:embed="rId21">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74"/>
    </w:p>
    <w:sectPr>
      <w:pgSz w:w="11906" w:h="16838"/>
      <w:pgMar w:top="1928" w:right="1134" w:bottom="1134" w:left="1134" w:header="1418" w:footer="1134" w:gutter="284"/>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3BB9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276C3">
    <w:pPr>
      <w:pStyle w:val="17"/>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79844">
    <w:pPr>
      <w:pStyle w:val="17"/>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825F4">
    <w:pPr>
      <w:pStyle w:val="52"/>
    </w:pPr>
    <w:r>
      <w:fldChar w:fldCharType="begin"/>
    </w:r>
    <w:r>
      <w:instrText xml:space="preserve">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E333F">
    <w:pPr>
      <w:pStyle w:val="18"/>
      <w:wordWrap w:val="0"/>
      <w:jc w:val="right"/>
      <w:rPr>
        <w:rFonts w:hint="eastAsia"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780C9">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E8017">
    <w:pPr>
      <w:pStyle w:val="18"/>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94197">
    <w:pPr>
      <w:pStyle w:val="61"/>
      <w:rPr>
        <w:rFonts w:hint="eastAsia"/>
      </w:rPr>
    </w:pPr>
    <w:r>
      <w:fldChar w:fldCharType="begin"/>
    </w:r>
    <w:r>
      <w:instrText xml:space="preserve"> STYLEREF  标准文件_文件编号  \* MERGEFORMAT </w:instrText>
    </w:r>
    <w:r>
      <w:fldChar w:fldCharType="separate"/>
    </w:r>
    <w:r>
      <w:t>DB 46/T XXXX—20</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520BF">
    <w:pPr>
      <w:pStyle w:val="18"/>
      <w:jc w:val="right"/>
      <w:rPr>
        <w:lang w:val="fr-FR"/>
      </w:rPr>
    </w:pPr>
    <w:r>
      <w:fldChar w:fldCharType="begin"/>
    </w:r>
    <w:r>
      <w:rPr>
        <w:lang w:val="fr-FR"/>
      </w:rPr>
      <w:instrText xml:space="preserve"> STYLEREF  </w:instrText>
    </w:r>
    <w:r>
      <w:instrText xml:space="preserve">标准文件</w:instrText>
    </w:r>
    <w:r>
      <w:rPr>
        <w:lang w:val="fr-FR"/>
      </w:rPr>
      <w:instrText xml:space="preserve">_</w:instrText>
    </w:r>
    <w:r>
      <w:instrText xml:space="preserve">文件编号</w:instrText>
    </w:r>
    <w:r>
      <w:rPr>
        <w:lang w:val="fr-FR"/>
      </w:rPr>
      <w:instrText xml:space="preserve">  \* MERGEFORMAT </w:instrText>
    </w:r>
    <w:r>
      <w:fldChar w:fldCharType="separate"/>
    </w:r>
    <w:r>
      <w:rPr>
        <w:lang w:val="fr-FR"/>
      </w:rPr>
      <w:t>DB 46/T XXXX—20</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4"/>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59"/>
      <w:suff w:val="nothing"/>
      <w:lvlText w:val="%1%2.%3　"/>
      <w:lvlJc w:val="left"/>
      <w:pPr>
        <w:ind w:left="0" w:firstLine="0"/>
      </w:pPr>
    </w:lvl>
    <w:lvl w:ilvl="3" w:tentative="0">
      <w:start w:val="1"/>
      <w:numFmt w:val="decimal"/>
      <w:pStyle w:val="118"/>
      <w:suff w:val="nothing"/>
      <w:lvlText w:val="%1%2.%3.%4　"/>
      <w:lvlJc w:val="left"/>
      <w:pPr>
        <w:ind w:left="0" w:firstLine="0"/>
      </w:pPr>
    </w:lvl>
    <w:lvl w:ilvl="4" w:tentative="0">
      <w:start w:val="1"/>
      <w:numFmt w:val="decimal"/>
      <w:pStyle w:val="153"/>
      <w:suff w:val="nothing"/>
      <w:lvlText w:val="%1%2.%3.%4.%5　"/>
      <w:lvlJc w:val="left"/>
      <w:pPr>
        <w:ind w:left="0" w:firstLine="0"/>
      </w:pPr>
    </w:lvl>
    <w:lvl w:ilvl="5" w:tentative="0">
      <w:start w:val="1"/>
      <w:numFmt w:val="decimal"/>
      <w:pStyle w:val="155"/>
      <w:suff w:val="nothing"/>
      <w:lvlText w:val="%1%2.%3.%4.%5.%6　"/>
      <w:lvlJc w:val="left"/>
      <w:pPr>
        <w:ind w:left="0" w:firstLine="0"/>
      </w:pPr>
    </w:lvl>
    <w:lvl w:ilvl="6" w:tentative="0">
      <w:start w:val="1"/>
      <w:numFmt w:val="decimal"/>
      <w:pStyle w:val="158"/>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0"/>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89"/>
      <w:lvlText w:val="%1"/>
      <w:lvlJc w:val="left"/>
      <w:pPr>
        <w:ind w:left="425" w:hanging="425"/>
      </w:pPr>
      <w:rPr>
        <w:rFonts w:hint="eastAsia"/>
      </w:rPr>
    </w:lvl>
    <w:lvl w:ilvl="1" w:tentative="0">
      <w:start w:val="1"/>
      <w:numFmt w:val="decimal"/>
      <w:pStyle w:val="200"/>
      <w:suff w:val="nothing"/>
      <w:lvlText w:val="%10.%2 "/>
      <w:lvlJc w:val="left"/>
      <w:pPr>
        <w:ind w:left="0" w:firstLine="0"/>
      </w:pPr>
      <w:rPr>
        <w:rFonts w:hint="eastAsia" w:ascii="黑体" w:eastAsia="黑体" w:hAnsiTheme="minorHAnsi"/>
        <w:b w:val="0"/>
        <w:i w:val="0"/>
        <w:sz w:val="21"/>
      </w:rPr>
    </w:lvl>
    <w:lvl w:ilvl="2" w:tentative="0">
      <w:start w:val="1"/>
      <w:numFmt w:val="decimal"/>
      <w:pStyle w:val="201"/>
      <w:suff w:val="nothing"/>
      <w:lvlText w:val="%10.%2.%3 "/>
      <w:lvlJc w:val="left"/>
      <w:pPr>
        <w:ind w:left="0" w:firstLine="0"/>
      </w:pPr>
      <w:rPr>
        <w:rFonts w:hint="eastAsia" w:ascii="黑体" w:eastAsia="黑体" w:hAnsiTheme="minorHAnsi"/>
        <w:b w:val="0"/>
        <w:i w:val="0"/>
        <w:sz w:val="21"/>
      </w:rPr>
    </w:lvl>
    <w:lvl w:ilvl="3" w:tentative="0">
      <w:start w:val="1"/>
      <w:numFmt w:val="decimal"/>
      <w:pStyle w:val="202"/>
      <w:suff w:val="nothing"/>
      <w:lvlText w:val="%10.%2.%3.%4 "/>
      <w:lvlJc w:val="left"/>
      <w:pPr>
        <w:ind w:left="0" w:firstLine="0"/>
      </w:pPr>
      <w:rPr>
        <w:rFonts w:hint="eastAsia" w:ascii="黑体" w:eastAsia="黑体" w:hAnsiTheme="minorHAnsi"/>
        <w:b w:val="0"/>
        <w:i w:val="0"/>
        <w:sz w:val="21"/>
      </w:rPr>
    </w:lvl>
    <w:lvl w:ilvl="4" w:tentative="0">
      <w:start w:val="1"/>
      <w:numFmt w:val="decimal"/>
      <w:pStyle w:val="203"/>
      <w:suff w:val="nothing"/>
      <w:lvlText w:val="%10.%2.%3.%4.%5 "/>
      <w:lvlJc w:val="left"/>
      <w:pPr>
        <w:ind w:left="0" w:firstLine="0"/>
      </w:pPr>
      <w:rPr>
        <w:rFonts w:hint="eastAsia" w:ascii="黑体" w:eastAsia="黑体" w:hAnsiTheme="minorHAnsi"/>
        <w:b w:val="0"/>
        <w:i w:val="0"/>
        <w:sz w:val="21"/>
      </w:rPr>
    </w:lvl>
    <w:lvl w:ilvl="5" w:tentative="0">
      <w:start w:val="1"/>
      <w:numFmt w:val="decimal"/>
      <w:pStyle w:val="204"/>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1"/>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7"/>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0"/>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5"/>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2"/>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2"/>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7"/>
      <w:lvlText w:val=""/>
      <w:lvlJc w:val="left"/>
      <w:pPr>
        <w:ind w:left="851" w:hanging="431"/>
      </w:pPr>
      <w:rPr>
        <w:rFonts w:hint="default" w:ascii="Symbol" w:hAnsi="Symbol"/>
        <w:sz w:val="21"/>
      </w:rPr>
    </w:lvl>
    <w:lvl w:ilvl="2" w:tentative="0">
      <w:start w:val="1"/>
      <w:numFmt w:val="bullet"/>
      <w:pStyle w:val="172"/>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1"/>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4"/>
      <w:lvlText w:val="%1)"/>
      <w:lvlJc w:val="left"/>
      <w:pPr>
        <w:tabs>
          <w:tab w:val="left" w:pos="851"/>
        </w:tabs>
        <w:ind w:left="851" w:hanging="426"/>
      </w:pPr>
      <w:rPr>
        <w:rFonts w:hint="eastAsia" w:ascii="宋体" w:hAnsi="Times New Roman" w:eastAsia="宋体"/>
        <w:sz w:val="21"/>
      </w:rPr>
    </w:lvl>
    <w:lvl w:ilvl="1" w:tentative="0">
      <w:start w:val="1"/>
      <w:numFmt w:val="decimal"/>
      <w:pStyle w:val="109"/>
      <w:lvlText w:val="%2)"/>
      <w:lvlJc w:val="left"/>
      <w:pPr>
        <w:tabs>
          <w:tab w:val="left" w:pos="1276"/>
        </w:tabs>
        <w:ind w:left="1276" w:hanging="425"/>
      </w:pPr>
      <w:rPr>
        <w:rFonts w:hint="eastAsia" w:ascii="宋体" w:hAnsi="Times New Roman" w:eastAsia="宋体"/>
        <w:sz w:val="21"/>
      </w:rPr>
    </w:lvl>
    <w:lvl w:ilvl="2" w:tentative="0">
      <w:start w:val="1"/>
      <w:numFmt w:val="decimal"/>
      <w:pStyle w:val="117"/>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198"/>
      <w:lvlText w:val="%1"/>
      <w:lvlJc w:val="left"/>
      <w:pPr>
        <w:ind w:left="420" w:hanging="420"/>
      </w:pPr>
      <w:rPr>
        <w:rFonts w:hint="eastAsia"/>
      </w:rPr>
    </w:lvl>
    <w:lvl w:ilvl="1" w:tentative="0">
      <w:start w:val="1"/>
      <w:numFmt w:val="decimal"/>
      <w:pStyle w:val="83"/>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3"/>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16"/>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3"/>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4"/>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199"/>
      <w:suff w:val="space"/>
      <w:lvlText w:val="%1"/>
      <w:lvlJc w:val="left"/>
      <w:pPr>
        <w:ind w:left="425" w:hanging="425"/>
      </w:pPr>
      <w:rPr>
        <w:rFonts w:hint="eastAsia"/>
      </w:rPr>
    </w:lvl>
    <w:lvl w:ilvl="1" w:tentative="0">
      <w:start w:val="1"/>
      <w:numFmt w:val="decimal"/>
      <w:pStyle w:val="77"/>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1"/>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68"/>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2"/>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89"/>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76"/>
      <w:suff w:val="nothing"/>
      <w:lvlText w:val="附录%1"/>
      <w:lvlJc w:val="left"/>
      <w:pPr>
        <w:ind w:left="0" w:firstLine="0"/>
      </w:pPr>
      <w:rPr>
        <w:rFonts w:hint="eastAsia"/>
        <w:spacing w:val="100"/>
      </w:rPr>
    </w:lvl>
    <w:lvl w:ilvl="1" w:tentative="0">
      <w:start w:val="1"/>
      <w:numFmt w:val="decimal"/>
      <w:pStyle w:val="78"/>
      <w:suff w:val="nothing"/>
      <w:lvlText w:val="%1.%2　"/>
      <w:lvlJc w:val="left"/>
      <w:pPr>
        <w:ind w:left="0" w:firstLine="0"/>
      </w:pPr>
      <w:rPr>
        <w:rFonts w:hint="eastAsia" w:ascii="黑体" w:eastAsia="黑体"/>
        <w:b w:val="0"/>
        <w:i w:val="0"/>
        <w:sz w:val="21"/>
      </w:rPr>
    </w:lvl>
    <w:lvl w:ilvl="2" w:tentative="0">
      <w:start w:val="1"/>
      <w:numFmt w:val="decimal"/>
      <w:pStyle w:val="79"/>
      <w:suff w:val="nothing"/>
      <w:lvlText w:val="%1.%2.%3　"/>
      <w:lvlJc w:val="left"/>
      <w:pPr>
        <w:ind w:left="0" w:firstLine="0"/>
      </w:pPr>
      <w:rPr>
        <w:rFonts w:hint="eastAsia" w:ascii="黑体" w:eastAsia="黑体"/>
        <w:b w:val="0"/>
        <w:i w:val="0"/>
        <w:sz w:val="21"/>
      </w:rPr>
    </w:lvl>
    <w:lvl w:ilvl="3" w:tentative="0">
      <w:start w:val="1"/>
      <w:numFmt w:val="decimal"/>
      <w:pStyle w:val="81"/>
      <w:suff w:val="nothing"/>
      <w:lvlText w:val="%1.%2.%3.%4　"/>
      <w:lvlJc w:val="left"/>
      <w:pPr>
        <w:ind w:left="0" w:firstLine="0"/>
      </w:pPr>
      <w:rPr>
        <w:rFonts w:hint="eastAsia" w:ascii="黑体" w:eastAsia="黑体"/>
        <w:b w:val="0"/>
        <w:i w:val="0"/>
        <w:sz w:val="21"/>
      </w:rPr>
    </w:lvl>
    <w:lvl w:ilvl="4" w:tentative="0">
      <w:start w:val="1"/>
      <w:numFmt w:val="decimal"/>
      <w:pStyle w:val="82"/>
      <w:suff w:val="nothing"/>
      <w:lvlText w:val="%1.%2.%3.%4.%5　"/>
      <w:lvlJc w:val="left"/>
      <w:pPr>
        <w:ind w:left="0" w:firstLine="0"/>
      </w:pPr>
      <w:rPr>
        <w:rFonts w:hint="eastAsia" w:ascii="黑体" w:eastAsia="黑体"/>
        <w:b w:val="0"/>
        <w:i w:val="0"/>
        <w:sz w:val="21"/>
      </w:rPr>
    </w:lvl>
    <w:lvl w:ilvl="5" w:tentative="0">
      <w:start w:val="1"/>
      <w:numFmt w:val="decimal"/>
      <w:pStyle w:val="84"/>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88"/>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97"/>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2"/>
      <w:suff w:val="nothing"/>
      <w:lvlText w:val="%1"/>
      <w:lvlJc w:val="left"/>
      <w:pPr>
        <w:ind w:left="0" w:firstLine="0"/>
      </w:pPr>
      <w:rPr>
        <w:rFonts w:hint="eastAsia"/>
      </w:rPr>
    </w:lvl>
    <w:lvl w:ilvl="1" w:tentative="0">
      <w:start w:val="1"/>
      <w:numFmt w:val="decimal"/>
      <w:pStyle w:val="104"/>
      <w:suff w:val="nothing"/>
      <w:lvlText w:val="%1%2　"/>
      <w:lvlJc w:val="left"/>
      <w:pPr>
        <w:ind w:left="0" w:firstLine="0"/>
      </w:pPr>
      <w:rPr>
        <w:rFonts w:hint="eastAsia" w:ascii="黑体" w:eastAsia="黑体"/>
        <w:b w:val="0"/>
        <w:i w:val="0"/>
        <w:sz w:val="21"/>
      </w:rPr>
    </w:lvl>
    <w:lvl w:ilvl="2" w:tentative="0">
      <w:start w:val="1"/>
      <w:numFmt w:val="decimal"/>
      <w:pStyle w:val="105"/>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pStyle w:val="65"/>
      <w:suff w:val="nothing"/>
      <w:lvlText w:val="%1%2.%3.%4　"/>
      <w:lvlJc w:val="left"/>
      <w:pPr>
        <w:ind w:left="0" w:firstLine="0"/>
      </w:pPr>
      <w:rPr>
        <w:rFonts w:hint="eastAsia" w:ascii="黑体" w:eastAsia="黑体"/>
        <w:b w:val="0"/>
        <w:i w:val="0"/>
        <w:sz w:val="21"/>
      </w:rPr>
    </w:lvl>
    <w:lvl w:ilvl="4" w:tentative="0">
      <w:start w:val="1"/>
      <w:numFmt w:val="decimal"/>
      <w:pStyle w:val="94"/>
      <w:suff w:val="nothing"/>
      <w:lvlText w:val="%1%2.%3.%4.%5　"/>
      <w:lvlJc w:val="left"/>
      <w:pPr>
        <w:ind w:left="0" w:firstLine="0"/>
      </w:pPr>
      <w:rPr>
        <w:rFonts w:hint="eastAsia" w:ascii="黑体" w:eastAsia="黑体"/>
        <w:b w:val="0"/>
        <w:i w:val="0"/>
        <w:sz w:val="21"/>
      </w:rPr>
    </w:lvl>
    <w:lvl w:ilvl="5" w:tentative="0">
      <w:start w:val="1"/>
      <w:numFmt w:val="decimal"/>
      <w:pStyle w:val="98"/>
      <w:suff w:val="nothing"/>
      <w:lvlText w:val="%1%2.%3.%4.%5.%6　"/>
      <w:lvlJc w:val="left"/>
      <w:pPr>
        <w:ind w:left="0" w:firstLine="0"/>
      </w:pPr>
      <w:rPr>
        <w:rFonts w:hint="eastAsia" w:ascii="黑体" w:eastAsia="黑体"/>
        <w:b w:val="0"/>
        <w:i w:val="0"/>
        <w:sz w:val="21"/>
      </w:rPr>
    </w:lvl>
    <w:lvl w:ilvl="6" w:tentative="0">
      <w:start w:val="1"/>
      <w:numFmt w:val="decimal"/>
      <w:pStyle w:val="103"/>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79"/>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5"/>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39"/>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attachedTemplate r:id="rId1"/>
  <w:documentProtection w:edit="forms" w:enforcement="1" w:cryptProviderType="rsaAES" w:cryptAlgorithmClass="hash" w:cryptAlgorithmType="typeAny" w:cryptAlgorithmSid="14" w:cryptSpinCount="100000" w:hash="SzuxUa3TIOL5T8FE5bO/WmVP1OmSMI7s/vskSeydO0d3ZbTDlTd0zEe6XUVTD/jcbIp2Dd/VQfH1iS5xNquHGA==" w:salt="W0XcAIcsQBr3060KF2LCIw=="/>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406"/>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F06E1"/>
    <w:rsid w:val="000F0E3C"/>
    <w:rsid w:val="000F19D5"/>
    <w:rsid w:val="000F4AEA"/>
    <w:rsid w:val="000F633F"/>
    <w:rsid w:val="000F67E9"/>
    <w:rsid w:val="00104926"/>
    <w:rsid w:val="00113B1E"/>
    <w:rsid w:val="0011711C"/>
    <w:rsid w:val="0012059C"/>
    <w:rsid w:val="00124E4F"/>
    <w:rsid w:val="001260B7"/>
    <w:rsid w:val="001265CB"/>
    <w:rsid w:val="001321C6"/>
    <w:rsid w:val="001325C4"/>
    <w:rsid w:val="00133010"/>
    <w:rsid w:val="001338EE"/>
    <w:rsid w:val="00133AAE"/>
    <w:rsid w:val="00135323"/>
    <w:rsid w:val="001356C4"/>
    <w:rsid w:val="00141114"/>
    <w:rsid w:val="00142969"/>
    <w:rsid w:val="001446C2"/>
    <w:rsid w:val="001457E7"/>
    <w:rsid w:val="00145D9D"/>
    <w:rsid w:val="00146388"/>
    <w:rsid w:val="001529E5"/>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96EF5"/>
    <w:rsid w:val="001A1A53"/>
    <w:rsid w:val="001A234A"/>
    <w:rsid w:val="001A4CF3"/>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4EE9"/>
    <w:rsid w:val="001F69B4"/>
    <w:rsid w:val="001F77C7"/>
    <w:rsid w:val="00200183"/>
    <w:rsid w:val="00200333"/>
    <w:rsid w:val="0020107D"/>
    <w:rsid w:val="00202AA4"/>
    <w:rsid w:val="002031F7"/>
    <w:rsid w:val="002038CD"/>
    <w:rsid w:val="002040E6"/>
    <w:rsid w:val="0020527B"/>
    <w:rsid w:val="00205F2C"/>
    <w:rsid w:val="00210B15"/>
    <w:rsid w:val="002142EA"/>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771AC"/>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1E1C"/>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D2A"/>
    <w:rsid w:val="00324EDD"/>
    <w:rsid w:val="003331E4"/>
    <w:rsid w:val="00336C64"/>
    <w:rsid w:val="00337162"/>
    <w:rsid w:val="0034194F"/>
    <w:rsid w:val="00344605"/>
    <w:rsid w:val="003474AA"/>
    <w:rsid w:val="00350D1D"/>
    <w:rsid w:val="00352C83"/>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4077"/>
    <w:rsid w:val="003B09AD"/>
    <w:rsid w:val="003B1F18"/>
    <w:rsid w:val="003B5BF0"/>
    <w:rsid w:val="003B60BF"/>
    <w:rsid w:val="003B6BE3"/>
    <w:rsid w:val="003C010C"/>
    <w:rsid w:val="003C0A6C"/>
    <w:rsid w:val="003C14F8"/>
    <w:rsid w:val="003C5A43"/>
    <w:rsid w:val="003D0519"/>
    <w:rsid w:val="003D0FF6"/>
    <w:rsid w:val="003D262C"/>
    <w:rsid w:val="003D6D61"/>
    <w:rsid w:val="003D79C6"/>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7E6"/>
    <w:rsid w:val="004A1BA8"/>
    <w:rsid w:val="004A4B57"/>
    <w:rsid w:val="004A63FA"/>
    <w:rsid w:val="004B0272"/>
    <w:rsid w:val="004B2701"/>
    <w:rsid w:val="004B2E1B"/>
    <w:rsid w:val="004B3AA8"/>
    <w:rsid w:val="004B3E93"/>
    <w:rsid w:val="004C1FBC"/>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2B06"/>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801E3"/>
    <w:rsid w:val="00581802"/>
    <w:rsid w:val="005836A8"/>
    <w:rsid w:val="0058409C"/>
    <w:rsid w:val="00584262"/>
    <w:rsid w:val="00586630"/>
    <w:rsid w:val="00587ADD"/>
    <w:rsid w:val="00591E27"/>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6812"/>
    <w:rsid w:val="005E7881"/>
    <w:rsid w:val="005E78E0"/>
    <w:rsid w:val="005F0D9C"/>
    <w:rsid w:val="005F284E"/>
    <w:rsid w:val="005F4712"/>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5D22"/>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0AB7"/>
    <w:rsid w:val="006D16C4"/>
    <w:rsid w:val="006D3E96"/>
    <w:rsid w:val="006D4515"/>
    <w:rsid w:val="006D4BB1"/>
    <w:rsid w:val="006D6593"/>
    <w:rsid w:val="006E23EA"/>
    <w:rsid w:val="006F03A8"/>
    <w:rsid w:val="006F2ACA"/>
    <w:rsid w:val="006F2ADC"/>
    <w:rsid w:val="006F2BFE"/>
    <w:rsid w:val="006F31E9"/>
    <w:rsid w:val="006F6284"/>
    <w:rsid w:val="007002C5"/>
    <w:rsid w:val="00704387"/>
    <w:rsid w:val="00707669"/>
    <w:rsid w:val="00711CBA"/>
    <w:rsid w:val="00711FB5"/>
    <w:rsid w:val="00712A01"/>
    <w:rsid w:val="00712A7B"/>
    <w:rsid w:val="00714F58"/>
    <w:rsid w:val="00722FBF"/>
    <w:rsid w:val="00722FC2"/>
    <w:rsid w:val="00724879"/>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092B"/>
    <w:rsid w:val="007959E8"/>
    <w:rsid w:val="00795E9C"/>
    <w:rsid w:val="007A0521"/>
    <w:rsid w:val="007A2E12"/>
    <w:rsid w:val="007A3475"/>
    <w:rsid w:val="007A41C8"/>
    <w:rsid w:val="007A54CE"/>
    <w:rsid w:val="007A6FD9"/>
    <w:rsid w:val="007A7406"/>
    <w:rsid w:val="007A7FFA"/>
    <w:rsid w:val="007B04EB"/>
    <w:rsid w:val="007B0D4F"/>
    <w:rsid w:val="007B5A3D"/>
    <w:rsid w:val="007B5B95"/>
    <w:rsid w:val="007B68EA"/>
    <w:rsid w:val="007B7453"/>
    <w:rsid w:val="007C1E8B"/>
    <w:rsid w:val="007C2D89"/>
    <w:rsid w:val="007C4593"/>
    <w:rsid w:val="007C5309"/>
    <w:rsid w:val="007C6069"/>
    <w:rsid w:val="007C7A7D"/>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0F84"/>
    <w:rsid w:val="00842A47"/>
    <w:rsid w:val="00843C13"/>
    <w:rsid w:val="008454F8"/>
    <w:rsid w:val="0085173A"/>
    <w:rsid w:val="00856316"/>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893"/>
    <w:rsid w:val="008A3215"/>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23A5"/>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F5"/>
    <w:rsid w:val="009249EC"/>
    <w:rsid w:val="009273B3"/>
    <w:rsid w:val="009305B5"/>
    <w:rsid w:val="0093507E"/>
    <w:rsid w:val="009429D5"/>
    <w:rsid w:val="00942BF1"/>
    <w:rsid w:val="00945180"/>
    <w:rsid w:val="00945428"/>
    <w:rsid w:val="0094607B"/>
    <w:rsid w:val="00953604"/>
    <w:rsid w:val="0095496B"/>
    <w:rsid w:val="009610DC"/>
    <w:rsid w:val="00961490"/>
    <w:rsid w:val="0096381A"/>
    <w:rsid w:val="00965E04"/>
    <w:rsid w:val="009674AD"/>
    <w:rsid w:val="00970CDC"/>
    <w:rsid w:val="00977010"/>
    <w:rsid w:val="00977D02"/>
    <w:rsid w:val="009809BB"/>
    <w:rsid w:val="0098364B"/>
    <w:rsid w:val="009911AF"/>
    <w:rsid w:val="00991875"/>
    <w:rsid w:val="00991F92"/>
    <w:rsid w:val="00992985"/>
    <w:rsid w:val="00993889"/>
    <w:rsid w:val="0099551B"/>
    <w:rsid w:val="00997BF1"/>
    <w:rsid w:val="009A089C"/>
    <w:rsid w:val="009A118E"/>
    <w:rsid w:val="009A21CD"/>
    <w:rsid w:val="009A278C"/>
    <w:rsid w:val="009A2BC2"/>
    <w:rsid w:val="009A3859"/>
    <w:rsid w:val="009A42C1"/>
    <w:rsid w:val="009A5429"/>
    <w:rsid w:val="009A72AD"/>
    <w:rsid w:val="009B09E0"/>
    <w:rsid w:val="009B0BC5"/>
    <w:rsid w:val="009B1247"/>
    <w:rsid w:val="009B46F9"/>
    <w:rsid w:val="009B6029"/>
    <w:rsid w:val="009B6971"/>
    <w:rsid w:val="009C27F1"/>
    <w:rsid w:val="009C3152"/>
    <w:rsid w:val="009C4CFA"/>
    <w:rsid w:val="009C5070"/>
    <w:rsid w:val="009D112C"/>
    <w:rsid w:val="009D47FA"/>
    <w:rsid w:val="009D4C5B"/>
    <w:rsid w:val="009D50D2"/>
    <w:rsid w:val="009D6BCA"/>
    <w:rsid w:val="009E0F62"/>
    <w:rsid w:val="009E0FF4"/>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32D7"/>
    <w:rsid w:val="00A83D8D"/>
    <w:rsid w:val="00A8446B"/>
    <w:rsid w:val="00A8473F"/>
    <w:rsid w:val="00A862D6"/>
    <w:rsid w:val="00A8715E"/>
    <w:rsid w:val="00A9295B"/>
    <w:rsid w:val="00A93B09"/>
    <w:rsid w:val="00A94247"/>
    <w:rsid w:val="00A952D7"/>
    <w:rsid w:val="00A963F7"/>
    <w:rsid w:val="00A96AD8"/>
    <w:rsid w:val="00AA052C"/>
    <w:rsid w:val="00AA1E45"/>
    <w:rsid w:val="00AA4286"/>
    <w:rsid w:val="00AA456B"/>
    <w:rsid w:val="00AA57F5"/>
    <w:rsid w:val="00AA672E"/>
    <w:rsid w:val="00AA6EC9"/>
    <w:rsid w:val="00AB41D5"/>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37E5"/>
    <w:rsid w:val="00AE5EB4"/>
    <w:rsid w:val="00AF0C18"/>
    <w:rsid w:val="00AF47C5"/>
    <w:rsid w:val="00AF5398"/>
    <w:rsid w:val="00B00CE1"/>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6AF0"/>
    <w:rsid w:val="00B47293"/>
    <w:rsid w:val="00B50E50"/>
    <w:rsid w:val="00B52120"/>
    <w:rsid w:val="00B54ABC"/>
    <w:rsid w:val="00B54DDE"/>
    <w:rsid w:val="00B558AB"/>
    <w:rsid w:val="00B56FBE"/>
    <w:rsid w:val="00B60ACF"/>
    <w:rsid w:val="00B62B58"/>
    <w:rsid w:val="00B65149"/>
    <w:rsid w:val="00B66567"/>
    <w:rsid w:val="00B66F52"/>
    <w:rsid w:val="00B66FE5"/>
    <w:rsid w:val="00B72880"/>
    <w:rsid w:val="00B758BF"/>
    <w:rsid w:val="00B77EC8"/>
    <w:rsid w:val="00B827A6"/>
    <w:rsid w:val="00B831CE"/>
    <w:rsid w:val="00B86677"/>
    <w:rsid w:val="00B87131"/>
    <w:rsid w:val="00B87C21"/>
    <w:rsid w:val="00B939B1"/>
    <w:rsid w:val="00B96D40"/>
    <w:rsid w:val="00B97386"/>
    <w:rsid w:val="00BA263B"/>
    <w:rsid w:val="00BA42B2"/>
    <w:rsid w:val="00BA58D4"/>
    <w:rsid w:val="00BA5B9E"/>
    <w:rsid w:val="00BA7C9A"/>
    <w:rsid w:val="00BB203B"/>
    <w:rsid w:val="00BB5F8F"/>
    <w:rsid w:val="00BB657A"/>
    <w:rsid w:val="00BC1A4E"/>
    <w:rsid w:val="00BC4790"/>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2148"/>
    <w:rsid w:val="00C24C8D"/>
    <w:rsid w:val="00C25FE2"/>
    <w:rsid w:val="00C26B53"/>
    <w:rsid w:val="00C279B2"/>
    <w:rsid w:val="00C33E50"/>
    <w:rsid w:val="00C34C20"/>
    <w:rsid w:val="00C35A3E"/>
    <w:rsid w:val="00C42130"/>
    <w:rsid w:val="00C423A4"/>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73CFD"/>
    <w:rsid w:val="00C80982"/>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61D"/>
    <w:rsid w:val="00CE0C4F"/>
    <w:rsid w:val="00CE30EA"/>
    <w:rsid w:val="00CF048A"/>
    <w:rsid w:val="00CF155A"/>
    <w:rsid w:val="00CF2947"/>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3457"/>
    <w:rsid w:val="00D352A2"/>
    <w:rsid w:val="00D3660F"/>
    <w:rsid w:val="00D4162B"/>
    <w:rsid w:val="00D4514F"/>
    <w:rsid w:val="00D451E2"/>
    <w:rsid w:val="00D45E89"/>
    <w:rsid w:val="00D45E8D"/>
    <w:rsid w:val="00D466AE"/>
    <w:rsid w:val="00D4734F"/>
    <w:rsid w:val="00D51BF3"/>
    <w:rsid w:val="00D66846"/>
    <w:rsid w:val="00D675FB"/>
    <w:rsid w:val="00D71F25"/>
    <w:rsid w:val="00D72A9C"/>
    <w:rsid w:val="00D760C4"/>
    <w:rsid w:val="00D77031"/>
    <w:rsid w:val="00D84941"/>
    <w:rsid w:val="00D84FA1"/>
    <w:rsid w:val="00D851F0"/>
    <w:rsid w:val="00D86DB7"/>
    <w:rsid w:val="00D926D0"/>
    <w:rsid w:val="00D93030"/>
    <w:rsid w:val="00D950E1"/>
    <w:rsid w:val="00D952A6"/>
    <w:rsid w:val="00D97F99"/>
    <w:rsid w:val="00DA1E08"/>
    <w:rsid w:val="00DA24F8"/>
    <w:rsid w:val="00DA28E8"/>
    <w:rsid w:val="00DA38D3"/>
    <w:rsid w:val="00DA3932"/>
    <w:rsid w:val="00DA3AFC"/>
    <w:rsid w:val="00DA5191"/>
    <w:rsid w:val="00DA64F8"/>
    <w:rsid w:val="00DA6C15"/>
    <w:rsid w:val="00DB0258"/>
    <w:rsid w:val="00DB38EE"/>
    <w:rsid w:val="00DB3FCF"/>
    <w:rsid w:val="00DB498B"/>
    <w:rsid w:val="00DB66CA"/>
    <w:rsid w:val="00DB6BCA"/>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5F11"/>
    <w:rsid w:val="00E01138"/>
    <w:rsid w:val="00E02DFB"/>
    <w:rsid w:val="00E030F9"/>
    <w:rsid w:val="00E0311A"/>
    <w:rsid w:val="00E03138"/>
    <w:rsid w:val="00E06404"/>
    <w:rsid w:val="00E065D2"/>
    <w:rsid w:val="00E11A85"/>
    <w:rsid w:val="00E12495"/>
    <w:rsid w:val="00E15CCD"/>
    <w:rsid w:val="00E202EF"/>
    <w:rsid w:val="00E210B5"/>
    <w:rsid w:val="00E23D99"/>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C54"/>
    <w:rsid w:val="00E77A03"/>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7DE"/>
    <w:rsid w:val="00EB1E69"/>
    <w:rsid w:val="00EB2086"/>
    <w:rsid w:val="00EB5EDF"/>
    <w:rsid w:val="00EB60FE"/>
    <w:rsid w:val="00EB74DB"/>
    <w:rsid w:val="00EC5359"/>
    <w:rsid w:val="00EC562A"/>
    <w:rsid w:val="00ED067A"/>
    <w:rsid w:val="00ED2B50"/>
    <w:rsid w:val="00EE0350"/>
    <w:rsid w:val="00EE0719"/>
    <w:rsid w:val="00EE0E80"/>
    <w:rsid w:val="00EE54A6"/>
    <w:rsid w:val="00EE597A"/>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57A9"/>
    <w:rsid w:val="00F25BB6"/>
    <w:rsid w:val="00F26B7E"/>
    <w:rsid w:val="00F27A3B"/>
    <w:rsid w:val="00F33817"/>
    <w:rsid w:val="00F420D5"/>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1E22"/>
    <w:rsid w:val="00F72142"/>
    <w:rsid w:val="00F72AE7"/>
    <w:rsid w:val="00F81141"/>
    <w:rsid w:val="00F833BA"/>
    <w:rsid w:val="00F84FD0"/>
    <w:rsid w:val="00F859A8"/>
    <w:rsid w:val="00F86D87"/>
    <w:rsid w:val="00F9108B"/>
    <w:rsid w:val="00F91349"/>
    <w:rsid w:val="00F93A8A"/>
    <w:rsid w:val="00F95248"/>
    <w:rsid w:val="00F956A9"/>
    <w:rsid w:val="00F963ED"/>
    <w:rsid w:val="00F966CF"/>
    <w:rsid w:val="00F96CAE"/>
    <w:rsid w:val="00F97C99"/>
    <w:rsid w:val="00FA4DAC"/>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23D119EE"/>
    <w:rsid w:val="32DE45CE"/>
    <w:rsid w:val="4F9B5B7A"/>
    <w:rsid w:val="665552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6"/>
    <w:qFormat/>
    <w:uiPriority w:val="0"/>
    <w:pPr>
      <w:keepNext/>
      <w:keepLines/>
      <w:spacing w:before="260" w:after="260" w:line="416" w:lineRule="auto"/>
      <w:outlineLvl w:val="2"/>
    </w:pPr>
    <w:rPr>
      <w:b/>
      <w:bCs/>
      <w:sz w:val="32"/>
      <w:szCs w:val="32"/>
    </w:rPr>
  </w:style>
  <w:style w:type="paragraph" w:styleId="5">
    <w:name w:val="heading 4"/>
    <w:basedOn w:val="1"/>
    <w:next w:val="1"/>
    <w:link w:val="37"/>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8"/>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39"/>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0"/>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1"/>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2"/>
    <w:qFormat/>
    <w:uiPriority w:val="0"/>
    <w:pPr>
      <w:keepNext/>
      <w:keepLines/>
      <w:adjustRightInd/>
      <w:spacing w:before="240" w:after="64" w:line="320" w:lineRule="auto"/>
      <w:outlineLvl w:val="8"/>
    </w:pPr>
    <w:rPr>
      <w:rFonts w:ascii="Arial" w:hAnsi="Arial" w:eastAsia="黑体"/>
    </w:rPr>
  </w:style>
  <w:style w:type="character" w:default="1" w:styleId="28">
    <w:name w:val="Default Paragraph Font"/>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Body Text"/>
    <w:basedOn w:val="1"/>
    <w:link w:val="86"/>
    <w:qFormat/>
    <w:uiPriority w:val="0"/>
    <w:pPr>
      <w:spacing w:after="120"/>
    </w:pPr>
  </w:style>
  <w:style w:type="paragraph" w:styleId="14">
    <w:name w:val="toc 5"/>
    <w:basedOn w:val="1"/>
    <w:next w:val="1"/>
    <w:autoRedefine/>
    <w:unhideWhenUsed/>
    <w:qFormat/>
    <w:uiPriority w:val="39"/>
    <w:pPr>
      <w:ind w:left="839"/>
    </w:pPr>
    <w:rPr>
      <w:rFonts w:ascii="宋体"/>
    </w:rPr>
  </w:style>
  <w:style w:type="paragraph" w:styleId="15">
    <w:name w:val="toc 3"/>
    <w:basedOn w:val="1"/>
    <w:next w:val="1"/>
    <w:autoRedefine/>
    <w:unhideWhenUsed/>
    <w:qFormat/>
    <w:uiPriority w:val="39"/>
    <w:pPr>
      <w:spacing w:line="300" w:lineRule="exact"/>
      <w:ind w:left="420"/>
    </w:pPr>
    <w:rPr>
      <w:rFonts w:ascii="宋体"/>
    </w:rPr>
  </w:style>
  <w:style w:type="paragraph" w:styleId="16">
    <w:name w:val="Balloon Text"/>
    <w:basedOn w:val="1"/>
    <w:link w:val="45"/>
    <w:semiHidden/>
    <w:unhideWhenUsed/>
    <w:qFormat/>
    <w:uiPriority w:val="99"/>
    <w:rPr>
      <w:sz w:val="18"/>
      <w:szCs w:val="18"/>
    </w:rPr>
  </w:style>
  <w:style w:type="paragraph" w:styleId="17">
    <w:name w:val="footer"/>
    <w:basedOn w:val="1"/>
    <w:link w:val="44"/>
    <w:qFormat/>
    <w:uiPriority w:val="99"/>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3"/>
    <w:qFormat/>
    <w:uiPriority w:val="99"/>
    <w:pPr>
      <w:tabs>
        <w:tab w:val="center" w:pos="4153"/>
        <w:tab w:val="right" w:pos="8306"/>
      </w:tabs>
      <w:adjustRightInd/>
      <w:snapToGrid w:val="0"/>
      <w:jc w:val="center"/>
    </w:pPr>
    <w:rPr>
      <w:sz w:val="18"/>
      <w:szCs w:val="18"/>
    </w:rPr>
  </w:style>
  <w:style w:type="paragraph" w:styleId="19">
    <w:name w:val="toc 1"/>
    <w:basedOn w:val="1"/>
    <w:next w:val="1"/>
    <w:autoRedefine/>
    <w:unhideWhenUsed/>
    <w:qFormat/>
    <w:uiPriority w:val="39"/>
    <w:rPr>
      <w:rFonts w:ascii="宋体"/>
    </w:rPr>
  </w:style>
  <w:style w:type="paragraph" w:styleId="20">
    <w:name w:val="toc 4"/>
    <w:basedOn w:val="1"/>
    <w:next w:val="1"/>
    <w:autoRedefine/>
    <w:unhideWhenUsed/>
    <w:qFormat/>
    <w:uiPriority w:val="39"/>
    <w:pPr>
      <w:tabs>
        <w:tab w:val="right" w:leader="dot" w:pos="9344"/>
      </w:tabs>
      <w:spacing w:line="300" w:lineRule="exact"/>
      <w:ind w:left="629"/>
    </w:pPr>
    <w:rPr>
      <w:rFonts w:ascii="宋体"/>
    </w:rPr>
  </w:style>
  <w:style w:type="paragraph" w:styleId="21">
    <w:name w:val="footnote text"/>
    <w:basedOn w:val="1"/>
    <w:next w:val="1"/>
    <w:link w:val="99"/>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autoRedefine/>
    <w:unhideWhenUsed/>
    <w:qFormat/>
    <w:uiPriority w:val="39"/>
    <w:pPr>
      <w:spacing w:line="300" w:lineRule="exact"/>
      <w:ind w:left="1049"/>
    </w:pPr>
    <w:rPr>
      <w:rFonts w:ascii="宋体"/>
    </w:rPr>
  </w:style>
  <w:style w:type="paragraph" w:styleId="23">
    <w:name w:val="table of figures"/>
    <w:basedOn w:val="1"/>
    <w:next w:val="1"/>
    <w:semiHidden/>
    <w:uiPriority w:val="0"/>
    <w:pPr>
      <w:adjustRightInd/>
      <w:spacing w:line="240" w:lineRule="auto"/>
      <w:jc w:val="left"/>
    </w:pPr>
    <w:rPr>
      <w:szCs w:val="24"/>
    </w:rPr>
  </w:style>
  <w:style w:type="paragraph" w:styleId="24">
    <w:name w:val="toc 2"/>
    <w:basedOn w:val="1"/>
    <w:next w:val="1"/>
    <w:autoRedefine/>
    <w:unhideWhenUsed/>
    <w:uiPriority w:val="39"/>
    <w:pPr>
      <w:tabs>
        <w:tab w:val="right" w:leader="dot" w:pos="9344"/>
      </w:tabs>
      <w:spacing w:line="300" w:lineRule="exact"/>
      <w:ind w:left="210"/>
    </w:pPr>
    <w:rPr>
      <w:rFonts w:ascii="宋体"/>
    </w:rPr>
  </w:style>
  <w:style w:type="paragraph" w:styleId="25">
    <w:name w:val="Title"/>
    <w:basedOn w:val="1"/>
    <w:link w:val="48"/>
    <w:qFormat/>
    <w:uiPriority w:val="0"/>
    <w:pPr>
      <w:spacing w:before="240" w:after="60"/>
      <w:jc w:val="center"/>
      <w:outlineLvl w:val="0"/>
    </w:pPr>
    <w:rPr>
      <w:rFonts w:ascii="Arial" w:hAnsi="Arial" w:cs="Arial"/>
      <w:b/>
      <w:bCs/>
      <w:sz w:val="32"/>
      <w:szCs w:val="32"/>
    </w:rPr>
  </w:style>
  <w:style w:type="table" w:styleId="27">
    <w:name w:val="Table Grid"/>
    <w:basedOn w:val="26"/>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22"/>
    <w:rPr>
      <w:b/>
      <w:bCs/>
    </w:rPr>
  </w:style>
  <w:style w:type="character" w:styleId="30">
    <w:name w:val="page number"/>
    <w:uiPriority w:val="0"/>
    <w:rPr>
      <w:rFonts w:ascii="宋体" w:hAnsi="Times New Roman" w:eastAsia="宋体"/>
      <w:sz w:val="18"/>
    </w:rPr>
  </w:style>
  <w:style w:type="character" w:styleId="31">
    <w:name w:val="Emphasis"/>
    <w:qFormat/>
    <w:uiPriority w:val="20"/>
    <w:rPr>
      <w:i/>
      <w:iCs/>
    </w:rPr>
  </w:style>
  <w:style w:type="character" w:styleId="32">
    <w:name w:val="Hyperlink"/>
    <w:qFormat/>
    <w:uiPriority w:val="99"/>
    <w:rPr>
      <w:rFonts w:ascii="宋体" w:hAnsi="Times New Roman" w:eastAsia="宋体"/>
      <w:color w:val="auto"/>
      <w:spacing w:val="0"/>
      <w:w w:val="100"/>
      <w:position w:val="0"/>
      <w:sz w:val="21"/>
      <w:u w:val="none"/>
      <w:vertAlign w:val="baseline"/>
    </w:rPr>
  </w:style>
  <w:style w:type="character" w:styleId="33">
    <w:name w:val="footnote reference"/>
    <w:semiHidden/>
    <w:qFormat/>
    <w:uiPriority w:val="0"/>
    <w:rPr>
      <w:rFonts w:ascii="宋体" w:hAnsi="宋体" w:eastAsia="宋体" w:cs="Times New Roman"/>
      <w:spacing w:val="0"/>
      <w:sz w:val="18"/>
      <w:vertAlign w:val="superscript"/>
    </w:rPr>
  </w:style>
  <w:style w:type="character" w:customStyle="1" w:styleId="34">
    <w:name w:val="标题 1 字符"/>
    <w:link w:val="2"/>
    <w:uiPriority w:val="0"/>
    <w:rPr>
      <w:b/>
      <w:bCs/>
      <w:kern w:val="44"/>
      <w:sz w:val="44"/>
      <w:szCs w:val="44"/>
    </w:rPr>
  </w:style>
  <w:style w:type="character" w:customStyle="1" w:styleId="35">
    <w:name w:val="标题 2 字符"/>
    <w:link w:val="3"/>
    <w:uiPriority w:val="0"/>
    <w:rPr>
      <w:rFonts w:ascii="Arial" w:hAnsi="Arial" w:eastAsia="黑体"/>
      <w:b/>
      <w:bCs/>
      <w:kern w:val="2"/>
      <w:sz w:val="32"/>
      <w:szCs w:val="32"/>
    </w:rPr>
  </w:style>
  <w:style w:type="character" w:customStyle="1" w:styleId="36">
    <w:name w:val="标题 3 字符"/>
    <w:link w:val="4"/>
    <w:uiPriority w:val="0"/>
    <w:rPr>
      <w:b/>
      <w:bCs/>
      <w:kern w:val="2"/>
      <w:sz w:val="32"/>
      <w:szCs w:val="32"/>
    </w:rPr>
  </w:style>
  <w:style w:type="character" w:customStyle="1" w:styleId="37">
    <w:name w:val="标题 4 字符"/>
    <w:link w:val="5"/>
    <w:qFormat/>
    <w:uiPriority w:val="0"/>
    <w:rPr>
      <w:rFonts w:ascii="Arial" w:hAnsi="Arial" w:eastAsia="黑体"/>
      <w:b/>
      <w:bCs/>
      <w:kern w:val="2"/>
      <w:sz w:val="28"/>
      <w:szCs w:val="28"/>
    </w:rPr>
  </w:style>
  <w:style w:type="character" w:customStyle="1" w:styleId="38">
    <w:name w:val="标题 5 字符"/>
    <w:link w:val="6"/>
    <w:qFormat/>
    <w:uiPriority w:val="0"/>
    <w:rPr>
      <w:b/>
      <w:bCs/>
      <w:kern w:val="2"/>
      <w:sz w:val="28"/>
      <w:szCs w:val="28"/>
    </w:rPr>
  </w:style>
  <w:style w:type="character" w:customStyle="1" w:styleId="39">
    <w:name w:val="标题 6 字符"/>
    <w:link w:val="7"/>
    <w:qFormat/>
    <w:uiPriority w:val="0"/>
    <w:rPr>
      <w:rFonts w:ascii="Arial" w:hAnsi="Arial" w:eastAsia="黑体"/>
      <w:b/>
      <w:bCs/>
      <w:kern w:val="2"/>
      <w:sz w:val="24"/>
      <w:szCs w:val="24"/>
    </w:rPr>
  </w:style>
  <w:style w:type="character" w:customStyle="1" w:styleId="40">
    <w:name w:val="标题 7 字符"/>
    <w:link w:val="8"/>
    <w:qFormat/>
    <w:uiPriority w:val="0"/>
    <w:rPr>
      <w:b/>
      <w:bCs/>
      <w:kern w:val="2"/>
      <w:sz w:val="24"/>
      <w:szCs w:val="24"/>
    </w:rPr>
  </w:style>
  <w:style w:type="character" w:customStyle="1" w:styleId="41">
    <w:name w:val="标题 8 字符"/>
    <w:link w:val="9"/>
    <w:qFormat/>
    <w:uiPriority w:val="0"/>
    <w:rPr>
      <w:rFonts w:ascii="Arial" w:hAnsi="Arial" w:eastAsia="黑体"/>
      <w:kern w:val="2"/>
      <w:sz w:val="24"/>
      <w:szCs w:val="24"/>
    </w:rPr>
  </w:style>
  <w:style w:type="character" w:customStyle="1" w:styleId="42">
    <w:name w:val="标题 9 字符"/>
    <w:link w:val="10"/>
    <w:qFormat/>
    <w:uiPriority w:val="0"/>
    <w:rPr>
      <w:rFonts w:ascii="Arial" w:hAnsi="Arial" w:eastAsia="黑体"/>
      <w:kern w:val="2"/>
      <w:sz w:val="21"/>
      <w:szCs w:val="21"/>
    </w:rPr>
  </w:style>
  <w:style w:type="character" w:customStyle="1" w:styleId="43">
    <w:name w:val="页眉 字符"/>
    <w:link w:val="18"/>
    <w:qFormat/>
    <w:uiPriority w:val="99"/>
    <w:rPr>
      <w:kern w:val="2"/>
      <w:sz w:val="18"/>
      <w:szCs w:val="18"/>
    </w:rPr>
  </w:style>
  <w:style w:type="character" w:customStyle="1" w:styleId="44">
    <w:name w:val="页脚 字符"/>
    <w:link w:val="17"/>
    <w:qFormat/>
    <w:uiPriority w:val="99"/>
    <w:rPr>
      <w:rFonts w:ascii="宋体"/>
      <w:kern w:val="2"/>
      <w:sz w:val="18"/>
      <w:szCs w:val="18"/>
    </w:rPr>
  </w:style>
  <w:style w:type="character" w:customStyle="1" w:styleId="45">
    <w:name w:val="批注框文本 字符"/>
    <w:link w:val="16"/>
    <w:semiHidden/>
    <w:qFormat/>
    <w:uiPriority w:val="99"/>
    <w:rPr>
      <w:kern w:val="2"/>
      <w:sz w:val="18"/>
      <w:szCs w:val="18"/>
    </w:rPr>
  </w:style>
  <w:style w:type="paragraph" w:styleId="46">
    <w:name w:val="Quote"/>
    <w:basedOn w:val="1"/>
    <w:next w:val="1"/>
    <w:link w:val="47"/>
    <w:qFormat/>
    <w:uiPriority w:val="29"/>
    <w:rPr>
      <w:i/>
      <w:iCs/>
      <w:color w:val="000000"/>
    </w:rPr>
  </w:style>
  <w:style w:type="character" w:customStyle="1" w:styleId="47">
    <w:name w:val="引用 字符"/>
    <w:link w:val="46"/>
    <w:qFormat/>
    <w:uiPriority w:val="29"/>
    <w:rPr>
      <w:i/>
      <w:iCs/>
      <w:color w:val="000000"/>
      <w:kern w:val="2"/>
      <w:sz w:val="21"/>
      <w:szCs w:val="21"/>
    </w:rPr>
  </w:style>
  <w:style w:type="character" w:customStyle="1" w:styleId="48">
    <w:name w:val="标题 字符"/>
    <w:link w:val="25"/>
    <w:qFormat/>
    <w:uiPriority w:val="0"/>
    <w:rPr>
      <w:rFonts w:ascii="Arial" w:hAnsi="Arial" w:cs="Arial"/>
      <w:b/>
      <w:bCs/>
      <w:kern w:val="2"/>
      <w:sz w:val="32"/>
      <w:szCs w:val="32"/>
    </w:rPr>
  </w:style>
  <w:style w:type="paragraph" w:customStyle="1" w:styleId="49">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0">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1">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2">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3">
    <w:name w:val="标准书眉一"/>
    <w:qFormat/>
    <w:uiPriority w:val="0"/>
    <w:pPr>
      <w:jc w:val="both"/>
    </w:pPr>
    <w:rPr>
      <w:rFonts w:ascii="Times New Roman" w:hAnsi="Times New Roman" w:eastAsia="宋体" w:cs="Times New Roman"/>
      <w:lang w:val="en-US" w:eastAsia="zh-CN" w:bidi="ar-SA"/>
    </w:rPr>
  </w:style>
  <w:style w:type="paragraph" w:customStyle="1" w:styleId="54">
    <w:name w:val="标准文件_ICS"/>
    <w:basedOn w:val="1"/>
    <w:qFormat/>
    <w:uiPriority w:val="0"/>
    <w:pPr>
      <w:spacing w:line="0" w:lineRule="atLeast"/>
    </w:pPr>
    <w:rPr>
      <w:rFonts w:ascii="黑体" w:hAnsi="宋体" w:eastAsia="黑体"/>
    </w:rPr>
  </w:style>
  <w:style w:type="paragraph" w:customStyle="1" w:styleId="55">
    <w:name w:val="标准文件_标准正文"/>
    <w:basedOn w:val="1"/>
    <w:next w:val="56"/>
    <w:qFormat/>
    <w:uiPriority w:val="0"/>
    <w:pPr>
      <w:snapToGrid w:val="0"/>
      <w:ind w:firstLine="200" w:firstLineChars="200"/>
    </w:pPr>
    <w:rPr>
      <w:kern w:val="0"/>
    </w:rPr>
  </w:style>
  <w:style w:type="paragraph" w:customStyle="1" w:styleId="56">
    <w:name w:val="标准文件_段"/>
    <w:link w:val="184"/>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标准文件_版本"/>
    <w:basedOn w:val="55"/>
    <w:qFormat/>
    <w:uiPriority w:val="0"/>
    <w:pPr>
      <w:adjustRightInd/>
      <w:snapToGrid/>
      <w:ind w:firstLine="0" w:firstLineChars="0"/>
    </w:pPr>
    <w:rPr>
      <w:rFonts w:ascii="宋体" w:hAnsi="宋体"/>
      <w:kern w:val="2"/>
    </w:rPr>
  </w:style>
  <w:style w:type="paragraph" w:customStyle="1" w:styleId="58">
    <w:name w:val="标准文件_标准部门"/>
    <w:basedOn w:val="1"/>
    <w:qFormat/>
    <w:uiPriority w:val="0"/>
    <w:pPr>
      <w:jc w:val="center"/>
    </w:pPr>
    <w:rPr>
      <w:rFonts w:ascii="黑体" w:eastAsia="黑体"/>
      <w:kern w:val="0"/>
      <w:sz w:val="44"/>
    </w:rPr>
  </w:style>
  <w:style w:type="paragraph" w:customStyle="1" w:styleId="59">
    <w:name w:val="标准文件_标准代替"/>
    <w:basedOn w:val="1"/>
    <w:next w:val="1"/>
    <w:qFormat/>
    <w:uiPriority w:val="0"/>
    <w:pPr>
      <w:spacing w:line="310" w:lineRule="exact"/>
      <w:jc w:val="right"/>
    </w:pPr>
    <w:rPr>
      <w:rFonts w:ascii="宋体" w:hAnsi="宋体"/>
      <w:kern w:val="0"/>
    </w:rPr>
  </w:style>
  <w:style w:type="paragraph" w:customStyle="1" w:styleId="60">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1">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2">
    <w:name w:val="标准文件_页眉偶数页"/>
    <w:basedOn w:val="61"/>
    <w:next w:val="1"/>
    <w:qFormat/>
    <w:uiPriority w:val="0"/>
    <w:pPr>
      <w:jc w:val="left"/>
    </w:pPr>
  </w:style>
  <w:style w:type="paragraph" w:customStyle="1" w:styleId="63">
    <w:name w:val="标准文件_参考文献标题"/>
    <w:basedOn w:val="1"/>
    <w:next w:val="1"/>
    <w:qFormat/>
    <w:uiPriority w:val="0"/>
    <w:pPr>
      <w:widowControl/>
      <w:shd w:val="clear" w:color="FFFFFF" w:fill="FFFFFF"/>
      <w:adjustRightInd/>
      <w:spacing w:before="580" w:after="50" w:afterLines="50" w:line="240" w:lineRule="auto"/>
      <w:jc w:val="center"/>
      <w:outlineLvl w:val="0"/>
    </w:pPr>
    <w:rPr>
      <w:rFonts w:ascii="黑体" w:eastAsia="黑体"/>
      <w:kern w:val="0"/>
    </w:rPr>
  </w:style>
  <w:style w:type="paragraph" w:customStyle="1" w:styleId="64">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5">
    <w:name w:val="标准文件_二级条标题"/>
    <w:next w:val="56"/>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6">
    <w:name w:val="标准文件_发布"/>
    <w:qFormat/>
    <w:uiPriority w:val="0"/>
    <w:rPr>
      <w:rFonts w:ascii="黑体" w:eastAsia="黑体"/>
      <w:spacing w:val="0"/>
      <w:w w:val="100"/>
      <w:position w:val="3"/>
      <w:sz w:val="28"/>
    </w:rPr>
  </w:style>
  <w:style w:type="paragraph" w:customStyle="1" w:styleId="67">
    <w:name w:val="标准文件_方框数字列项"/>
    <w:basedOn w:val="56"/>
    <w:qFormat/>
    <w:uiPriority w:val="0"/>
    <w:pPr>
      <w:numPr>
        <w:ilvl w:val="0"/>
        <w:numId w:val="3"/>
      </w:numPr>
      <w:ind w:firstLine="0" w:firstLineChars="0"/>
    </w:pPr>
  </w:style>
  <w:style w:type="paragraph" w:customStyle="1" w:styleId="68">
    <w:name w:val="标准文件_封面标准编号"/>
    <w:basedOn w:val="1"/>
    <w:next w:val="59"/>
    <w:qFormat/>
    <w:uiPriority w:val="0"/>
    <w:pPr>
      <w:spacing w:line="310" w:lineRule="exact"/>
      <w:jc w:val="right"/>
    </w:pPr>
    <w:rPr>
      <w:rFonts w:ascii="黑体" w:eastAsia="黑体"/>
      <w:kern w:val="0"/>
      <w:sz w:val="28"/>
    </w:rPr>
  </w:style>
  <w:style w:type="paragraph" w:customStyle="1" w:styleId="69">
    <w:name w:val="标准文件_封面标准分类号"/>
    <w:basedOn w:val="1"/>
    <w:qFormat/>
    <w:uiPriority w:val="0"/>
    <w:rPr>
      <w:rFonts w:ascii="黑体" w:eastAsia="黑体"/>
      <w:b/>
      <w:kern w:val="0"/>
      <w:sz w:val="28"/>
    </w:rPr>
  </w:style>
  <w:style w:type="paragraph" w:customStyle="1" w:styleId="70">
    <w:name w:val="标准文件_封面标准名称"/>
    <w:basedOn w:val="1"/>
    <w:qFormat/>
    <w:uiPriority w:val="0"/>
    <w:pPr>
      <w:spacing w:line="240" w:lineRule="auto"/>
      <w:jc w:val="center"/>
    </w:pPr>
    <w:rPr>
      <w:rFonts w:ascii="黑体" w:eastAsia="黑体"/>
      <w:kern w:val="0"/>
      <w:sz w:val="52"/>
    </w:rPr>
  </w:style>
  <w:style w:type="paragraph" w:customStyle="1" w:styleId="71">
    <w:name w:val="标准文件_封面标准英文名称"/>
    <w:basedOn w:val="1"/>
    <w:qFormat/>
    <w:uiPriority w:val="0"/>
    <w:pPr>
      <w:spacing w:line="240" w:lineRule="auto"/>
      <w:jc w:val="center"/>
    </w:pPr>
    <w:rPr>
      <w:rFonts w:ascii="黑体" w:eastAsia="黑体"/>
      <w:b/>
      <w:sz w:val="28"/>
    </w:rPr>
  </w:style>
  <w:style w:type="paragraph" w:customStyle="1" w:styleId="72">
    <w:name w:val="标准文件_封面发布日期"/>
    <w:basedOn w:val="1"/>
    <w:qFormat/>
    <w:uiPriority w:val="0"/>
    <w:pPr>
      <w:spacing w:line="310" w:lineRule="exact"/>
    </w:pPr>
    <w:rPr>
      <w:rFonts w:ascii="黑体" w:eastAsia="黑体"/>
      <w:kern w:val="0"/>
      <w:sz w:val="28"/>
    </w:rPr>
  </w:style>
  <w:style w:type="paragraph" w:customStyle="1" w:styleId="73">
    <w:name w:val="标准文件_封面密级"/>
    <w:basedOn w:val="1"/>
    <w:qFormat/>
    <w:uiPriority w:val="0"/>
    <w:rPr>
      <w:rFonts w:eastAsia="黑体"/>
      <w:sz w:val="32"/>
    </w:rPr>
  </w:style>
  <w:style w:type="paragraph" w:customStyle="1" w:styleId="74">
    <w:name w:val="标准文件_封面实施日期"/>
    <w:basedOn w:val="1"/>
    <w:qFormat/>
    <w:uiPriority w:val="0"/>
    <w:pPr>
      <w:spacing w:line="310" w:lineRule="exact"/>
      <w:jc w:val="right"/>
    </w:pPr>
    <w:rPr>
      <w:rFonts w:ascii="黑体" w:eastAsia="黑体"/>
      <w:sz w:val="28"/>
    </w:rPr>
  </w:style>
  <w:style w:type="paragraph" w:customStyle="1" w:styleId="75">
    <w:name w:val="标准文件_封面抬头"/>
    <w:basedOn w:val="56"/>
    <w:qFormat/>
    <w:uiPriority w:val="0"/>
    <w:pPr>
      <w:adjustRightInd w:val="0"/>
      <w:spacing w:line="800" w:lineRule="exact"/>
      <w:ind w:firstLine="0" w:firstLineChars="0"/>
      <w:jc w:val="distribute"/>
    </w:pPr>
    <w:rPr>
      <w:rFonts w:ascii="黑体" w:eastAsia="黑体"/>
      <w:b/>
      <w:sz w:val="64"/>
    </w:rPr>
  </w:style>
  <w:style w:type="paragraph" w:customStyle="1" w:styleId="76">
    <w:name w:val="标准文件_附录标识"/>
    <w:next w:val="56"/>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77">
    <w:name w:val="标准文件_附录表标题"/>
    <w:next w:val="56"/>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78">
    <w:name w:val="标准文件_附录一级条标题"/>
    <w:next w:val="56"/>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79">
    <w:name w:val="标准文件_附录二级条标题"/>
    <w:basedOn w:val="78"/>
    <w:next w:val="56"/>
    <w:qFormat/>
    <w:uiPriority w:val="0"/>
    <w:pPr>
      <w:widowControl/>
      <w:numPr>
        <w:ilvl w:val="2"/>
      </w:numPr>
      <w:wordWrap w:val="0"/>
      <w:overflowPunct w:val="0"/>
      <w:autoSpaceDE w:val="0"/>
      <w:autoSpaceDN w:val="0"/>
      <w:textAlignment w:val="baseline"/>
      <w:outlineLvl w:val="3"/>
    </w:pPr>
  </w:style>
  <w:style w:type="paragraph" w:customStyle="1" w:styleId="80">
    <w:name w:val="标准文件_附录公式"/>
    <w:basedOn w:val="55"/>
    <w:next w:val="55"/>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1">
    <w:name w:val="标准文件_附录三级条标题"/>
    <w:next w:val="56"/>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2">
    <w:name w:val="标准文件_附录四级条标题"/>
    <w:next w:val="56"/>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3">
    <w:name w:val="标准文件_附录图标题"/>
    <w:next w:val="56"/>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4">
    <w:name w:val="标准文件_附录五级条标题"/>
    <w:next w:val="56"/>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5">
    <w:name w:val="标准文件_附录英文标识"/>
    <w:next w:val="13"/>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6">
    <w:name w:val="正文文本 字符"/>
    <w:link w:val="13"/>
    <w:qFormat/>
    <w:uiPriority w:val="0"/>
    <w:rPr>
      <w:kern w:val="2"/>
      <w:sz w:val="21"/>
      <w:szCs w:val="21"/>
    </w:rPr>
  </w:style>
  <w:style w:type="paragraph" w:customStyle="1" w:styleId="87">
    <w:name w:val="标准文件_附录章标题"/>
    <w:next w:val="56"/>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8">
    <w:name w:val="标准文件_公式后的破折号"/>
    <w:basedOn w:val="56"/>
    <w:next w:val="56"/>
    <w:qFormat/>
    <w:uiPriority w:val="0"/>
    <w:pPr>
      <w:ind w:left="488" w:leftChars="200" w:hanging="289" w:hangingChars="290"/>
    </w:pPr>
  </w:style>
  <w:style w:type="paragraph" w:customStyle="1" w:styleId="89">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0">
    <w:name w:val="标准文件_目次、标准名称标题"/>
    <w:basedOn w:val="89"/>
    <w:next w:val="56"/>
    <w:qFormat/>
    <w:uiPriority w:val="0"/>
    <w:pPr>
      <w:spacing w:line="460" w:lineRule="exact"/>
      <w:ind w:left="0" w:firstLine="0"/>
    </w:pPr>
  </w:style>
  <w:style w:type="paragraph" w:customStyle="1" w:styleId="91">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2">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3">
    <w:name w:val="标准文件_破折号列项（二级）"/>
    <w:basedOn w:val="92"/>
    <w:qFormat/>
    <w:uiPriority w:val="0"/>
    <w:pPr>
      <w:numPr>
        <w:numId w:val="10"/>
      </w:numPr>
    </w:pPr>
  </w:style>
  <w:style w:type="paragraph" w:customStyle="1" w:styleId="94">
    <w:name w:val="标准文件_三级条标题"/>
    <w:basedOn w:val="65"/>
    <w:next w:val="56"/>
    <w:qFormat/>
    <w:uiPriority w:val="0"/>
    <w:pPr>
      <w:widowControl/>
      <w:numPr>
        <w:ilvl w:val="4"/>
      </w:numPr>
      <w:outlineLvl w:val="3"/>
    </w:pPr>
  </w:style>
  <w:style w:type="character" w:customStyle="1" w:styleId="95">
    <w:name w:val="Subtle Reference"/>
    <w:qFormat/>
    <w:uiPriority w:val="31"/>
    <w:rPr>
      <w:smallCaps/>
      <w:color w:val="C0504D"/>
      <w:u w:val="single"/>
    </w:rPr>
  </w:style>
  <w:style w:type="paragraph" w:customStyle="1" w:styleId="96">
    <w:name w:val="标准文件_示例后续"/>
    <w:basedOn w:val="1"/>
    <w:qFormat/>
    <w:uiPriority w:val="0"/>
    <w:pPr>
      <w:adjustRightInd/>
      <w:spacing w:line="240" w:lineRule="auto"/>
      <w:ind w:firstLine="200" w:firstLineChars="200"/>
    </w:pPr>
    <w:rPr>
      <w:sz w:val="18"/>
      <w:szCs w:val="24"/>
    </w:rPr>
  </w:style>
  <w:style w:type="paragraph" w:customStyle="1" w:styleId="97">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98">
    <w:name w:val="标准文件_四级条标题"/>
    <w:next w:val="56"/>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99">
    <w:name w:val="脚注文本 字符"/>
    <w:link w:val="21"/>
    <w:semiHidden/>
    <w:qFormat/>
    <w:uiPriority w:val="0"/>
    <w:rPr>
      <w:rFonts w:ascii="宋体"/>
      <w:kern w:val="2"/>
      <w:sz w:val="18"/>
      <w:szCs w:val="18"/>
    </w:rPr>
  </w:style>
  <w:style w:type="paragraph" w:customStyle="1" w:styleId="100">
    <w:name w:val="标准文件_条文脚注"/>
    <w:basedOn w:val="21"/>
    <w:qFormat/>
    <w:uiPriority w:val="0"/>
    <w:pPr>
      <w:adjustRightInd w:val="0"/>
      <w:spacing w:line="240" w:lineRule="auto"/>
      <w:ind w:left="0" w:leftChars="0" w:firstLine="200" w:firstLineChars="200"/>
      <w:jc w:val="both"/>
    </w:pPr>
    <w:rPr>
      <w:rFonts w:hAnsi="宋体"/>
    </w:rPr>
  </w:style>
  <w:style w:type="paragraph" w:customStyle="1" w:styleId="101">
    <w:name w:val="标准文件_图表脚注"/>
    <w:basedOn w:val="1"/>
    <w:next w:val="56"/>
    <w:qFormat/>
    <w:uiPriority w:val="0"/>
    <w:pPr>
      <w:numPr>
        <w:ilvl w:val="0"/>
        <w:numId w:val="12"/>
      </w:numPr>
      <w:spacing w:line="240" w:lineRule="auto"/>
      <w:jc w:val="left"/>
    </w:pPr>
    <w:rPr>
      <w:rFonts w:ascii="宋体" w:hAnsi="宋体"/>
      <w:sz w:val="18"/>
    </w:rPr>
  </w:style>
  <w:style w:type="character" w:customStyle="1" w:styleId="102">
    <w:name w:val="标准文件_图表脚注内容"/>
    <w:qFormat/>
    <w:uiPriority w:val="0"/>
    <w:rPr>
      <w:rFonts w:ascii="宋体" w:hAnsi="宋体" w:eastAsia="宋体" w:cs="Times New Roman"/>
      <w:spacing w:val="0"/>
      <w:sz w:val="18"/>
      <w:vertAlign w:val="superscript"/>
    </w:rPr>
  </w:style>
  <w:style w:type="paragraph" w:customStyle="1" w:styleId="103">
    <w:name w:val="标准文件_五级条标题"/>
    <w:next w:val="56"/>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4">
    <w:name w:val="标准文件_章标题"/>
    <w:next w:val="56"/>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5">
    <w:name w:val="标准文件_一级条标题"/>
    <w:basedOn w:val="104"/>
    <w:next w:val="56"/>
    <w:qFormat/>
    <w:uiPriority w:val="0"/>
    <w:pPr>
      <w:numPr>
        <w:ilvl w:val="2"/>
      </w:numPr>
      <w:spacing w:before="50" w:beforeLines="50" w:after="50" w:afterLines="50"/>
      <w:outlineLvl w:val="1"/>
    </w:pPr>
  </w:style>
  <w:style w:type="paragraph" w:customStyle="1" w:styleId="106">
    <w:name w:val="标准文件_一致程度"/>
    <w:basedOn w:val="1"/>
    <w:qFormat/>
    <w:uiPriority w:val="0"/>
    <w:pPr>
      <w:spacing w:line="440" w:lineRule="exact"/>
      <w:jc w:val="center"/>
    </w:pPr>
    <w:rPr>
      <w:sz w:val="28"/>
    </w:rPr>
  </w:style>
  <w:style w:type="paragraph" w:customStyle="1" w:styleId="107">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8">
    <w:name w:val="标准文件_英文图表脚注"/>
    <w:basedOn w:val="55"/>
    <w:qFormat/>
    <w:uiPriority w:val="0"/>
    <w:pPr>
      <w:widowControl/>
      <w:adjustRightInd/>
      <w:snapToGrid/>
      <w:spacing w:line="240" w:lineRule="auto"/>
      <w:ind w:left="79" w:hanging="79" w:hangingChars="80"/>
    </w:pPr>
    <w:rPr>
      <w:rFonts w:ascii="宋体" w:hAnsi="宋体"/>
    </w:rPr>
  </w:style>
  <w:style w:type="paragraph" w:customStyle="1" w:styleId="109">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0">
    <w:name w:val="标准文件_英文注："/>
    <w:basedOn w:val="1"/>
    <w:next w:val="56"/>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1">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2">
    <w:name w:val="标准文件_正文表标题"/>
    <w:next w:val="56"/>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3">
    <w:name w:val="标准文件_正文公式"/>
    <w:basedOn w:val="1"/>
    <w:next w:val="55"/>
    <w:qFormat/>
    <w:uiPriority w:val="0"/>
    <w:pPr>
      <w:tabs>
        <w:tab w:val="center" w:pos="4678"/>
        <w:tab w:val="right" w:leader="middleDot" w:pos="9356"/>
      </w:tabs>
      <w:spacing w:line="240" w:lineRule="auto"/>
    </w:pPr>
    <w:rPr>
      <w:rFonts w:ascii="宋体" w:hAnsi="宋体"/>
    </w:rPr>
  </w:style>
  <w:style w:type="paragraph" w:customStyle="1" w:styleId="114">
    <w:name w:val="标准文件_正文图标题"/>
    <w:next w:val="56"/>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5">
    <w:name w:val="标准文件_正文英文表标题"/>
    <w:next w:val="56"/>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6">
    <w:name w:val="标准文件_正文英文图标题"/>
    <w:next w:val="56"/>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7">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18">
    <w:name w:val="二级无标题条"/>
    <w:basedOn w:val="1"/>
    <w:qFormat/>
    <w:uiPriority w:val="0"/>
    <w:pPr>
      <w:numPr>
        <w:ilvl w:val="3"/>
        <w:numId w:val="20"/>
      </w:numPr>
      <w:adjustRightInd/>
      <w:spacing w:line="240" w:lineRule="auto"/>
    </w:pPr>
    <w:rPr>
      <w:rFonts w:ascii="宋体" w:hAnsi="宋体"/>
      <w:szCs w:val="24"/>
    </w:rPr>
  </w:style>
  <w:style w:type="paragraph" w:customStyle="1" w:styleId="119">
    <w:name w:val="发布部门"/>
    <w:next w:val="56"/>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0">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1">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2">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3">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4">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5">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6">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7">
    <w:name w:val="封面正文"/>
    <w:qFormat/>
    <w:uiPriority w:val="0"/>
    <w:pPr>
      <w:jc w:val="both"/>
    </w:pPr>
    <w:rPr>
      <w:rFonts w:ascii="Times New Roman" w:hAnsi="Times New Roman" w:eastAsia="宋体" w:cs="Times New Roman"/>
      <w:lang w:val="en-US" w:eastAsia="zh-CN" w:bidi="ar-SA"/>
    </w:rPr>
  </w:style>
  <w:style w:type="paragraph" w:customStyle="1" w:styleId="128">
    <w:name w:val="附录二级无标题条"/>
    <w:basedOn w:val="1"/>
    <w:next w:val="56"/>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29">
    <w:name w:val="附录三级无标题条"/>
    <w:basedOn w:val="128"/>
    <w:next w:val="56"/>
    <w:qFormat/>
    <w:uiPriority w:val="0"/>
    <w:pPr>
      <w:outlineLvl w:val="4"/>
    </w:pPr>
  </w:style>
  <w:style w:type="paragraph" w:customStyle="1" w:styleId="130">
    <w:name w:val="附录四级无标题条"/>
    <w:basedOn w:val="129"/>
    <w:next w:val="56"/>
    <w:qFormat/>
    <w:uiPriority w:val="0"/>
    <w:pPr>
      <w:outlineLvl w:val="5"/>
    </w:pPr>
  </w:style>
  <w:style w:type="paragraph" w:customStyle="1" w:styleId="131">
    <w:name w:val="附录图"/>
    <w:next w:val="56"/>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2">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3">
    <w:name w:val="附录五级无标题条"/>
    <w:basedOn w:val="130"/>
    <w:next w:val="56"/>
    <w:qFormat/>
    <w:uiPriority w:val="0"/>
    <w:pPr>
      <w:outlineLvl w:val="6"/>
    </w:pPr>
  </w:style>
  <w:style w:type="paragraph" w:customStyle="1" w:styleId="134">
    <w:name w:val="附录性质"/>
    <w:basedOn w:val="1"/>
    <w:uiPriority w:val="0"/>
    <w:pPr>
      <w:widowControl/>
      <w:adjustRightInd/>
      <w:jc w:val="center"/>
    </w:pPr>
    <w:rPr>
      <w:rFonts w:ascii="黑体" w:eastAsia="黑体"/>
    </w:rPr>
  </w:style>
  <w:style w:type="paragraph" w:customStyle="1" w:styleId="135">
    <w:name w:val="附录一级无标题条"/>
    <w:basedOn w:val="87"/>
    <w:next w:val="56"/>
    <w:uiPriority w:val="0"/>
    <w:pPr>
      <w:autoSpaceDN w:val="0"/>
      <w:outlineLvl w:val="2"/>
    </w:pPr>
    <w:rPr>
      <w:rFonts w:ascii="宋体" w:hAnsi="宋体" w:eastAsia="宋体"/>
    </w:rPr>
  </w:style>
  <w:style w:type="character" w:customStyle="1" w:styleId="136">
    <w:name w:val="个人答复风格"/>
    <w:uiPriority w:val="0"/>
    <w:rPr>
      <w:rFonts w:ascii="Arial" w:hAnsi="Arial" w:eastAsia="宋体" w:cs="Arial"/>
      <w:color w:val="auto"/>
      <w:spacing w:val="0"/>
      <w:sz w:val="20"/>
    </w:rPr>
  </w:style>
  <w:style w:type="character" w:customStyle="1" w:styleId="137">
    <w:name w:val="个人撰写风格"/>
    <w:uiPriority w:val="0"/>
    <w:rPr>
      <w:rFonts w:ascii="Arial" w:hAnsi="Arial" w:eastAsia="宋体" w:cs="Arial"/>
      <w:color w:val="auto"/>
      <w:spacing w:val="0"/>
      <w:sz w:val="20"/>
    </w:rPr>
  </w:style>
  <w:style w:type="paragraph" w:customStyle="1" w:styleId="138">
    <w:name w:val="脚注后续"/>
    <w:uiPriority w:val="0"/>
    <w:pPr>
      <w:ind w:left="350" w:leftChars="350"/>
      <w:jc w:val="both"/>
    </w:pPr>
    <w:rPr>
      <w:rFonts w:ascii="宋体" w:hAnsi="Times New Roman" w:eastAsia="宋体" w:cs="Times New Roman"/>
      <w:sz w:val="18"/>
      <w:lang w:val="en-US" w:eastAsia="zh-CN" w:bidi="ar-SA"/>
    </w:rPr>
  </w:style>
  <w:style w:type="paragraph" w:customStyle="1" w:styleId="139">
    <w:name w:val="列项——"/>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0">
    <w:name w:val="列项·"/>
    <w:basedOn w:val="56"/>
    <w:uiPriority w:val="0"/>
    <w:pPr>
      <w:tabs>
        <w:tab w:val="left" w:pos="840"/>
      </w:tabs>
    </w:pPr>
  </w:style>
  <w:style w:type="paragraph" w:customStyle="1" w:styleId="141">
    <w:name w:val="目次、索引正文"/>
    <w:uiPriority w:val="0"/>
    <w:pPr>
      <w:spacing w:line="320" w:lineRule="exact"/>
      <w:jc w:val="both"/>
    </w:pPr>
    <w:rPr>
      <w:rFonts w:ascii="宋体" w:hAnsi="Times New Roman" w:eastAsia="宋体" w:cs="Times New Roman"/>
      <w:sz w:val="21"/>
      <w:lang w:val="en-US" w:eastAsia="zh-CN" w:bidi="ar-SA"/>
    </w:rPr>
  </w:style>
  <w:style w:type="paragraph" w:customStyle="1" w:styleId="142">
    <w:name w:val="目录 21"/>
    <w:basedOn w:val="1"/>
    <w:next w:val="1"/>
    <w:autoRedefine/>
    <w:semiHidden/>
    <w:uiPriority w:val="0"/>
    <w:pPr>
      <w:adjustRightInd/>
      <w:spacing w:line="240" w:lineRule="auto"/>
      <w:jc w:val="left"/>
    </w:pPr>
    <w:rPr>
      <w:bCs/>
      <w:iCs/>
    </w:rPr>
  </w:style>
  <w:style w:type="paragraph" w:customStyle="1" w:styleId="143">
    <w:name w:val="目录 31"/>
    <w:basedOn w:val="1"/>
    <w:next w:val="1"/>
    <w:autoRedefine/>
    <w:semiHidden/>
    <w:uiPriority w:val="0"/>
    <w:pPr>
      <w:spacing w:line="240" w:lineRule="auto"/>
    </w:pPr>
    <w:rPr>
      <w:rFonts w:ascii="宋体" w:hAnsi="宋体"/>
      <w:iCs/>
    </w:rPr>
  </w:style>
  <w:style w:type="paragraph" w:customStyle="1" w:styleId="144">
    <w:name w:val="目录 41"/>
    <w:basedOn w:val="1"/>
    <w:next w:val="1"/>
    <w:autoRedefine/>
    <w:semiHidden/>
    <w:uiPriority w:val="0"/>
    <w:pPr>
      <w:adjustRightInd/>
      <w:spacing w:line="240" w:lineRule="auto"/>
      <w:jc w:val="left"/>
    </w:pPr>
  </w:style>
  <w:style w:type="paragraph" w:customStyle="1" w:styleId="145">
    <w:name w:val="目录 51"/>
    <w:basedOn w:val="1"/>
    <w:next w:val="1"/>
    <w:autoRedefine/>
    <w:semiHidden/>
    <w:uiPriority w:val="0"/>
    <w:pPr>
      <w:spacing w:line="240" w:lineRule="auto"/>
    </w:pPr>
    <w:rPr>
      <w:rFonts w:ascii="宋体" w:hAnsi="宋体"/>
    </w:rPr>
  </w:style>
  <w:style w:type="paragraph" w:customStyle="1" w:styleId="146">
    <w:name w:val="目录 61"/>
    <w:basedOn w:val="1"/>
    <w:next w:val="1"/>
    <w:autoRedefine/>
    <w:semiHidden/>
    <w:uiPriority w:val="0"/>
    <w:pPr>
      <w:adjustRightInd/>
      <w:spacing w:line="240" w:lineRule="auto"/>
      <w:jc w:val="left"/>
    </w:pPr>
  </w:style>
  <w:style w:type="paragraph" w:customStyle="1" w:styleId="147">
    <w:name w:val="目录 71"/>
    <w:basedOn w:val="146"/>
    <w:autoRedefine/>
    <w:semiHidden/>
    <w:uiPriority w:val="0"/>
    <w:pPr>
      <w:ind w:left="1260"/>
    </w:pPr>
  </w:style>
  <w:style w:type="paragraph" w:customStyle="1" w:styleId="148">
    <w:name w:val="目录 81"/>
    <w:basedOn w:val="147"/>
    <w:autoRedefine/>
    <w:semiHidden/>
    <w:uiPriority w:val="0"/>
    <w:pPr>
      <w:ind w:left="1470"/>
    </w:pPr>
  </w:style>
  <w:style w:type="paragraph" w:customStyle="1" w:styleId="149">
    <w:name w:val="目录 91"/>
    <w:basedOn w:val="148"/>
    <w:autoRedefine/>
    <w:semiHidden/>
    <w:uiPriority w:val="0"/>
    <w:pPr>
      <w:ind w:left="1680"/>
    </w:pPr>
  </w:style>
  <w:style w:type="paragraph" w:customStyle="1" w:styleId="150">
    <w:name w:val="其他标准称谓"/>
    <w:uiPriority w:val="0"/>
    <w:pPr>
      <w:spacing w:line="0" w:lineRule="atLeast"/>
      <w:jc w:val="distribute"/>
    </w:pPr>
    <w:rPr>
      <w:rFonts w:ascii="黑体" w:hAnsi="宋体" w:eastAsia="黑体" w:cs="Times New Roman"/>
      <w:sz w:val="52"/>
      <w:lang w:val="en-US" w:eastAsia="zh-CN" w:bidi="ar-SA"/>
    </w:rPr>
  </w:style>
  <w:style w:type="paragraph" w:customStyle="1" w:styleId="151">
    <w:name w:val="其他发布部门"/>
    <w:basedOn w:val="119"/>
    <w:uiPriority w:val="0"/>
    <w:pPr>
      <w:framePr w:wrap="around"/>
      <w:spacing w:line="0" w:lineRule="atLeast"/>
    </w:pPr>
    <w:rPr>
      <w:rFonts w:ascii="黑体" w:eastAsia="黑体"/>
      <w:b w:val="0"/>
    </w:rPr>
  </w:style>
  <w:style w:type="paragraph" w:customStyle="1" w:styleId="152">
    <w:name w:val="前言标题"/>
    <w:next w:val="1"/>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3">
    <w:name w:val="三级无标题条"/>
    <w:basedOn w:val="1"/>
    <w:uiPriority w:val="0"/>
    <w:pPr>
      <w:numPr>
        <w:ilvl w:val="4"/>
        <w:numId w:val="20"/>
      </w:numPr>
      <w:adjustRightInd/>
      <w:spacing w:line="240" w:lineRule="auto"/>
    </w:pPr>
    <w:rPr>
      <w:rFonts w:ascii="宋体" w:hAnsi="宋体"/>
      <w:szCs w:val="24"/>
    </w:rPr>
  </w:style>
  <w:style w:type="paragraph" w:customStyle="1" w:styleId="154">
    <w:name w:val="实施日期"/>
    <w:basedOn w:val="120"/>
    <w:uiPriority w:val="0"/>
    <w:pPr>
      <w:framePr w:hSpace="0" w:wrap="around" w:xAlign="right"/>
      <w:jc w:val="right"/>
    </w:pPr>
  </w:style>
  <w:style w:type="paragraph" w:customStyle="1" w:styleId="155">
    <w:name w:val="四级无标题条"/>
    <w:basedOn w:val="1"/>
    <w:uiPriority w:val="0"/>
    <w:pPr>
      <w:numPr>
        <w:ilvl w:val="5"/>
        <w:numId w:val="20"/>
      </w:numPr>
      <w:adjustRightInd/>
      <w:spacing w:line="240" w:lineRule="auto"/>
    </w:pPr>
    <w:rPr>
      <w:rFonts w:ascii="宋体" w:hAnsi="宋体"/>
      <w:szCs w:val="24"/>
    </w:rPr>
  </w:style>
  <w:style w:type="paragraph" w:customStyle="1" w:styleId="156">
    <w:name w:val="文献分类号"/>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7">
    <w:name w:val="无标题条"/>
    <w:next w:val="56"/>
    <w:uiPriority w:val="0"/>
    <w:pPr>
      <w:jc w:val="both"/>
    </w:pPr>
    <w:rPr>
      <w:rFonts w:ascii="宋体" w:hAnsi="宋体" w:eastAsia="宋体" w:cs="Times New Roman"/>
      <w:sz w:val="21"/>
      <w:lang w:val="en-US" w:eastAsia="zh-CN" w:bidi="ar-SA"/>
    </w:rPr>
  </w:style>
  <w:style w:type="paragraph" w:customStyle="1" w:styleId="158">
    <w:name w:val="五级无标题条"/>
    <w:basedOn w:val="1"/>
    <w:uiPriority w:val="0"/>
    <w:pPr>
      <w:numPr>
        <w:ilvl w:val="6"/>
        <w:numId w:val="20"/>
      </w:numPr>
      <w:adjustRightInd/>
    </w:pPr>
    <w:rPr>
      <w:szCs w:val="24"/>
    </w:rPr>
  </w:style>
  <w:style w:type="paragraph" w:customStyle="1" w:styleId="159">
    <w:name w:val="一级无标题条"/>
    <w:basedOn w:val="1"/>
    <w:uiPriority w:val="0"/>
    <w:pPr>
      <w:numPr>
        <w:ilvl w:val="2"/>
        <w:numId w:val="20"/>
      </w:numPr>
      <w:adjustRightInd/>
      <w:spacing w:before="10" w:after="10" w:line="240" w:lineRule="auto"/>
    </w:pPr>
    <w:rPr>
      <w:rFonts w:ascii="宋体" w:hAnsi="宋体"/>
      <w:szCs w:val="24"/>
    </w:rPr>
  </w:style>
  <w:style w:type="paragraph" w:customStyle="1" w:styleId="160">
    <w:name w:val="注:后续"/>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1">
    <w:name w:val="注×:后续"/>
    <w:basedOn w:val="160"/>
    <w:uiPriority w:val="0"/>
    <w:pPr>
      <w:ind w:left="1406" w:leftChars="0" w:hanging="499" w:firstLineChars="0"/>
    </w:pPr>
  </w:style>
  <w:style w:type="paragraph" w:customStyle="1" w:styleId="162">
    <w:name w:val="标准文件_一级无标题"/>
    <w:basedOn w:val="105"/>
    <w:qFormat/>
    <w:uiPriority w:val="0"/>
    <w:pPr>
      <w:spacing w:before="0" w:beforeLines="0" w:after="0" w:afterLines="0"/>
      <w:outlineLvl w:val="9"/>
    </w:pPr>
    <w:rPr>
      <w:rFonts w:ascii="宋体" w:eastAsia="宋体"/>
    </w:rPr>
  </w:style>
  <w:style w:type="paragraph" w:customStyle="1" w:styleId="163">
    <w:name w:val="标准文件_五级无标题"/>
    <w:basedOn w:val="103"/>
    <w:qFormat/>
    <w:uiPriority w:val="0"/>
    <w:pPr>
      <w:spacing w:before="0" w:beforeLines="0" w:after="0" w:afterLines="0"/>
      <w:outlineLvl w:val="9"/>
    </w:pPr>
    <w:rPr>
      <w:rFonts w:ascii="宋体" w:eastAsia="宋体"/>
    </w:rPr>
  </w:style>
  <w:style w:type="paragraph" w:customStyle="1" w:styleId="164">
    <w:name w:val="标准文件_三级无标题"/>
    <w:basedOn w:val="94"/>
    <w:qFormat/>
    <w:uiPriority w:val="0"/>
    <w:pPr>
      <w:spacing w:before="0" w:beforeLines="0" w:after="0" w:afterLines="0"/>
      <w:outlineLvl w:val="9"/>
    </w:pPr>
    <w:rPr>
      <w:rFonts w:ascii="宋体" w:eastAsia="宋体"/>
    </w:rPr>
  </w:style>
  <w:style w:type="paragraph" w:customStyle="1" w:styleId="165">
    <w:name w:val="标准文件_二级无标题"/>
    <w:basedOn w:val="65"/>
    <w:qFormat/>
    <w:uiPriority w:val="0"/>
    <w:pPr>
      <w:spacing w:before="0" w:beforeLines="0" w:after="0" w:afterLines="0"/>
      <w:outlineLvl w:val="9"/>
    </w:pPr>
    <w:rPr>
      <w:rFonts w:ascii="宋体" w:eastAsia="宋体"/>
    </w:rPr>
  </w:style>
  <w:style w:type="paragraph" w:customStyle="1" w:styleId="166">
    <w:name w:val="标准_四级无标题"/>
    <w:basedOn w:val="98"/>
    <w:next w:val="56"/>
    <w:qFormat/>
    <w:uiPriority w:val="0"/>
    <w:rPr>
      <w:rFonts w:eastAsia="宋体"/>
    </w:rPr>
  </w:style>
  <w:style w:type="paragraph" w:customStyle="1" w:styleId="167">
    <w:name w:val="标准文件_四级无标题"/>
    <w:basedOn w:val="98"/>
    <w:qFormat/>
    <w:uiPriority w:val="0"/>
    <w:pPr>
      <w:spacing w:before="0" w:beforeLines="0" w:after="0" w:afterLines="0"/>
      <w:outlineLvl w:val="9"/>
    </w:pPr>
    <w:rPr>
      <w:rFonts w:ascii="宋体" w:hAnsi="黑体" w:eastAsia="宋体"/>
      <w:szCs w:val="52"/>
    </w:rPr>
  </w:style>
  <w:style w:type="paragraph" w:customStyle="1" w:styleId="168">
    <w:name w:val="标准文件_大写罗马数字编号列项"/>
    <w:basedOn w:val="56"/>
    <w:uiPriority w:val="0"/>
    <w:pPr>
      <w:numPr>
        <w:ilvl w:val="0"/>
        <w:numId w:val="23"/>
      </w:numPr>
      <w:ind w:firstLine="0" w:firstLineChars="0"/>
    </w:pPr>
    <w:rPr>
      <w:rFonts w:ascii="Times New Roman" w:cs="Arial"/>
      <w:szCs w:val="28"/>
    </w:rPr>
  </w:style>
  <w:style w:type="paragraph" w:customStyle="1" w:styleId="169">
    <w:name w:val="标准文件_小写罗马数字编号列项"/>
    <w:basedOn w:val="56"/>
    <w:uiPriority w:val="0"/>
    <w:pPr>
      <w:numPr>
        <w:ilvl w:val="0"/>
        <w:numId w:val="24"/>
      </w:numPr>
      <w:ind w:firstLine="0" w:firstLineChars="0"/>
    </w:pPr>
    <w:rPr>
      <w:rFonts w:cs="Arial"/>
      <w:szCs w:val="28"/>
    </w:rPr>
  </w:style>
  <w:style w:type="paragraph" w:customStyle="1" w:styleId="170">
    <w:name w:val="标准文件_附录标题"/>
    <w:basedOn w:val="76"/>
    <w:qFormat/>
    <w:uiPriority w:val="0"/>
    <w:pPr>
      <w:numPr>
        <w:numId w:val="0"/>
      </w:numPr>
      <w:spacing w:after="280"/>
      <w:outlineLvl w:val="9"/>
    </w:pPr>
  </w:style>
  <w:style w:type="paragraph" w:customStyle="1" w:styleId="171">
    <w:name w:val="标准文件_二级项"/>
    <w:uiPriority w:val="0"/>
    <w:rPr>
      <w:rFonts w:ascii="宋体" w:hAnsi="Times New Roman" w:eastAsia="宋体" w:cs="Times New Roman"/>
      <w:sz w:val="21"/>
      <w:lang w:val="en-US" w:eastAsia="zh-CN" w:bidi="ar-SA"/>
    </w:rPr>
  </w:style>
  <w:style w:type="paragraph" w:customStyle="1" w:styleId="172">
    <w:name w:val="标准文件_三级项"/>
    <w:basedOn w:val="1"/>
    <w:uiPriority w:val="0"/>
    <w:pPr>
      <w:numPr>
        <w:ilvl w:val="2"/>
        <w:numId w:val="21"/>
      </w:numPr>
      <w:spacing w:line="536870612" w:lineRule="auto"/>
    </w:pPr>
    <w:rPr>
      <w:rFonts w:ascii="Times New Roman" w:hAnsi="Times New Roman"/>
    </w:rPr>
  </w:style>
  <w:style w:type="paragraph" w:customStyle="1" w:styleId="173">
    <w:name w:val="图表脚注说明"/>
    <w:basedOn w:val="1"/>
    <w:next w:val="56"/>
    <w:uiPriority w:val="0"/>
    <w:pPr>
      <w:numPr>
        <w:ilvl w:val="0"/>
        <w:numId w:val="25"/>
      </w:numPr>
      <w:adjustRightInd/>
      <w:spacing w:line="240" w:lineRule="auto"/>
    </w:pPr>
    <w:rPr>
      <w:rFonts w:ascii="宋体" w:hAnsi="Times New Roman"/>
      <w:sz w:val="18"/>
      <w:szCs w:val="18"/>
    </w:rPr>
  </w:style>
  <w:style w:type="paragraph" w:customStyle="1" w:styleId="174">
    <w:name w:val="标准文件_字母编号列项（一级）"/>
    <w:uiPriority w:val="0"/>
    <w:pPr>
      <w:numPr>
        <w:ilvl w:val="0"/>
        <w:numId w:val="13"/>
      </w:numPr>
      <w:jc w:val="both"/>
    </w:pPr>
    <w:rPr>
      <w:rFonts w:ascii="宋体" w:hAnsi="Times New Roman" w:eastAsia="宋体" w:cs="Times New Roman"/>
      <w:sz w:val="21"/>
      <w:lang w:val="en-US" w:eastAsia="zh-CN" w:bidi="ar-SA"/>
    </w:rPr>
  </w:style>
  <w:style w:type="paragraph" w:customStyle="1" w:styleId="175">
    <w:name w:val="标准文件_索引字母"/>
    <w:next w:val="56"/>
    <w:qFormat/>
    <w:uiPriority w:val="0"/>
    <w:pPr>
      <w:jc w:val="center"/>
    </w:pPr>
    <w:rPr>
      <w:rFonts w:ascii="宋体" w:hAnsi="宋体" w:eastAsia="Times New Roman" w:cs="Times New Roman"/>
      <w:b/>
      <w:kern w:val="2"/>
      <w:sz w:val="21"/>
      <w:lang w:val="en-US" w:eastAsia="zh-CN" w:bidi="ar-SA"/>
    </w:rPr>
  </w:style>
  <w:style w:type="paragraph" w:customStyle="1" w:styleId="176">
    <w:name w:val="标准文件_附录前"/>
    <w:next w:val="56"/>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7">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8">
    <w:name w:val="标准文件_表格"/>
    <w:basedOn w:val="56"/>
    <w:qFormat/>
    <w:uiPriority w:val="0"/>
    <w:pPr>
      <w:ind w:firstLine="0" w:firstLineChars="0"/>
      <w:jc w:val="center"/>
    </w:pPr>
    <w:rPr>
      <w:sz w:val="18"/>
    </w:rPr>
  </w:style>
  <w:style w:type="paragraph" w:customStyle="1" w:styleId="179">
    <w:name w:val="标准文件_注："/>
    <w:next w:val="56"/>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0">
    <w:name w:val="标准文件_注×："/>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示例："/>
    <w:next w:val="182"/>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2">
    <w:name w:val="标准文件_示例内容"/>
    <w:basedOn w:val="56"/>
    <w:qFormat/>
    <w:uiPriority w:val="0"/>
    <w:pPr>
      <w:ind w:firstLine="420"/>
    </w:pPr>
    <w:rPr>
      <w:sz w:val="18"/>
    </w:rPr>
  </w:style>
  <w:style w:type="paragraph" w:customStyle="1" w:styleId="183">
    <w:name w:val="标准文件_示例×："/>
    <w:basedOn w:val="1"/>
    <w:next w:val="182"/>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4">
    <w:name w:val="标准文件_段 Char"/>
    <w:link w:val="56"/>
    <w:qFormat/>
    <w:uiPriority w:val="0"/>
    <w:rPr>
      <w:rFonts w:ascii="宋体" w:hAnsi="Times New Roman"/>
      <w:sz w:val="21"/>
    </w:rPr>
  </w:style>
  <w:style w:type="paragraph" w:customStyle="1" w:styleId="185">
    <w:name w:val="标准文件_表格续"/>
    <w:basedOn w:val="56"/>
    <w:next w:val="56"/>
    <w:qFormat/>
    <w:uiPriority w:val="0"/>
    <w:pPr>
      <w:jc w:val="center"/>
    </w:pPr>
    <w:rPr>
      <w:rFonts w:ascii="黑体" w:hAnsi="黑体" w:eastAsia="黑体"/>
    </w:rPr>
  </w:style>
  <w:style w:type="character" w:styleId="186">
    <w:name w:val="Placeholder Text"/>
    <w:basedOn w:val="28"/>
    <w:semiHidden/>
    <w:uiPriority w:val="99"/>
    <w:rPr>
      <w:color w:val="808080"/>
    </w:rPr>
  </w:style>
  <w:style w:type="paragraph" w:customStyle="1" w:styleId="187">
    <w:name w:val="标准文件_二级项2"/>
    <w:basedOn w:val="56"/>
    <w:qFormat/>
    <w:uiPriority w:val="0"/>
    <w:pPr>
      <w:numPr>
        <w:ilvl w:val="1"/>
        <w:numId w:val="21"/>
      </w:numPr>
      <w:ind w:firstLine="0" w:firstLineChars="0"/>
    </w:pPr>
  </w:style>
  <w:style w:type="paragraph" w:customStyle="1" w:styleId="188">
    <w:name w:val="标准文件_三级项2"/>
    <w:basedOn w:val="56"/>
    <w:qFormat/>
    <w:uiPriority w:val="0"/>
    <w:pPr>
      <w:numPr>
        <w:ilvl w:val="0"/>
        <w:numId w:val="30"/>
      </w:numPr>
      <w:spacing w:line="300" w:lineRule="exact"/>
      <w:ind w:firstLineChars="0"/>
    </w:pPr>
    <w:rPr>
      <w:rFonts w:ascii="Times New Roman"/>
    </w:rPr>
  </w:style>
  <w:style w:type="paragraph" w:customStyle="1" w:styleId="189">
    <w:name w:val="标准文件_一级项2"/>
    <w:basedOn w:val="56"/>
    <w:qFormat/>
    <w:uiPriority w:val="0"/>
    <w:pPr>
      <w:numPr>
        <w:ilvl w:val="0"/>
        <w:numId w:val="31"/>
      </w:numPr>
      <w:spacing w:line="300" w:lineRule="exact"/>
      <w:ind w:firstLineChars="0"/>
    </w:pPr>
    <w:rPr>
      <w:rFonts w:ascii="Times New Roman"/>
    </w:rPr>
  </w:style>
  <w:style w:type="paragraph" w:customStyle="1" w:styleId="190">
    <w:name w:val="标准文件_提示"/>
    <w:basedOn w:val="56"/>
    <w:next w:val="56"/>
    <w:qFormat/>
    <w:uiPriority w:val="0"/>
    <w:pPr>
      <w:ind w:firstLine="420"/>
    </w:pPr>
    <w:rPr>
      <w:rFonts w:ascii="黑体" w:eastAsia="黑体"/>
    </w:rPr>
  </w:style>
  <w:style w:type="character" w:customStyle="1" w:styleId="191">
    <w:name w:val="标准文件_来源"/>
    <w:basedOn w:val="28"/>
    <w:qFormat/>
    <w:uiPriority w:val="1"/>
    <w:rPr>
      <w:rFonts w:eastAsia="宋体"/>
      <w:sz w:val="21"/>
    </w:rPr>
  </w:style>
  <w:style w:type="paragraph" w:customStyle="1" w:styleId="192">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3">
    <w:name w:val="其他发布日期"/>
    <w:basedOn w:val="120"/>
    <w:uiPriority w:val="0"/>
    <w:pPr>
      <w:framePr w:w="3997" w:h="471" w:hRule="exact" w:hSpace="0" w:vSpace="181" w:wrap="around" w:vAnchor="page" w:hAnchor="page" w:x="1419" w:y="14097"/>
    </w:pPr>
  </w:style>
  <w:style w:type="paragraph" w:customStyle="1" w:styleId="194">
    <w:name w:val="其他实施日期"/>
    <w:basedOn w:val="154"/>
    <w:uiPriority w:val="0"/>
    <w:pPr>
      <w:framePr w:w="3997" w:h="471" w:hRule="exact" w:vSpace="181" w:wrap="around" w:vAnchor="page" w:hAnchor="page" w:x="7089" w:y="14097"/>
    </w:pPr>
  </w:style>
  <w:style w:type="paragraph" w:customStyle="1" w:styleId="195">
    <w:name w:val="标准文件_文件编号"/>
    <w:basedOn w:val="56"/>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6">
    <w:name w:val="标准文件_替换文件编号"/>
    <w:basedOn w:val="195"/>
    <w:qFormat/>
    <w:uiPriority w:val="0"/>
    <w:pPr>
      <w:spacing w:before="57"/>
    </w:pPr>
    <w:rPr>
      <w:sz w:val="21"/>
    </w:rPr>
  </w:style>
  <w:style w:type="paragraph" w:customStyle="1" w:styleId="197">
    <w:name w:val="标准文件_文件名称"/>
    <w:basedOn w:val="56"/>
    <w:next w:val="56"/>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8">
    <w:name w:val="标准文件_附录图标号"/>
    <w:basedOn w:val="56"/>
    <w:next w:val="56"/>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199">
    <w:name w:val="标准文件_附录表标号"/>
    <w:basedOn w:val="56"/>
    <w:next w:val="56"/>
    <w:qFormat/>
    <w:uiPriority w:val="0"/>
    <w:pPr>
      <w:numPr>
        <w:ilvl w:val="0"/>
        <w:numId w:val="5"/>
      </w:numPr>
      <w:spacing w:line="14" w:lineRule="exact"/>
      <w:ind w:firstLine="0" w:firstLineChars="0"/>
      <w:jc w:val="center"/>
    </w:pPr>
    <w:rPr>
      <w:rFonts w:eastAsia="黑体"/>
      <w:vanish/>
      <w:sz w:val="2"/>
    </w:rPr>
  </w:style>
  <w:style w:type="paragraph" w:customStyle="1" w:styleId="200">
    <w:name w:val="标准文件_引言一级条标题"/>
    <w:basedOn w:val="56"/>
    <w:next w:val="56"/>
    <w:qFormat/>
    <w:uiPriority w:val="0"/>
    <w:pPr>
      <w:numPr>
        <w:ilvl w:val="1"/>
        <w:numId w:val="8"/>
      </w:numPr>
      <w:spacing w:before="50" w:beforeLines="50" w:after="50" w:afterLines="50"/>
      <w:ind w:firstLineChars="0"/>
    </w:pPr>
    <w:rPr>
      <w:rFonts w:ascii="黑体" w:eastAsia="黑体"/>
    </w:rPr>
  </w:style>
  <w:style w:type="paragraph" w:customStyle="1" w:styleId="201">
    <w:name w:val="标准文件_引言二级条标题"/>
    <w:basedOn w:val="56"/>
    <w:next w:val="56"/>
    <w:qFormat/>
    <w:uiPriority w:val="0"/>
    <w:pPr>
      <w:numPr>
        <w:ilvl w:val="2"/>
        <w:numId w:val="8"/>
      </w:numPr>
      <w:spacing w:before="50" w:beforeLines="50" w:after="50" w:afterLines="50"/>
      <w:ind w:firstLineChars="0"/>
    </w:pPr>
    <w:rPr>
      <w:rFonts w:ascii="黑体" w:eastAsia="黑体"/>
    </w:rPr>
  </w:style>
  <w:style w:type="paragraph" w:customStyle="1" w:styleId="202">
    <w:name w:val="标准文件_引言三级条标题"/>
    <w:basedOn w:val="56"/>
    <w:next w:val="56"/>
    <w:qFormat/>
    <w:uiPriority w:val="0"/>
    <w:pPr>
      <w:numPr>
        <w:ilvl w:val="3"/>
        <w:numId w:val="8"/>
      </w:numPr>
      <w:spacing w:before="50" w:beforeLines="50" w:after="50" w:afterLines="50"/>
      <w:ind w:firstLineChars="0"/>
    </w:pPr>
    <w:rPr>
      <w:rFonts w:ascii="黑体" w:eastAsia="黑体"/>
    </w:rPr>
  </w:style>
  <w:style w:type="paragraph" w:customStyle="1" w:styleId="203">
    <w:name w:val="标准文件_引言四级条标题"/>
    <w:basedOn w:val="56"/>
    <w:next w:val="56"/>
    <w:qFormat/>
    <w:uiPriority w:val="0"/>
    <w:pPr>
      <w:numPr>
        <w:ilvl w:val="4"/>
        <w:numId w:val="8"/>
      </w:numPr>
      <w:spacing w:before="50" w:beforeLines="50" w:after="50" w:afterLines="50"/>
      <w:ind w:firstLineChars="0"/>
    </w:pPr>
    <w:rPr>
      <w:rFonts w:ascii="黑体" w:eastAsia="黑体"/>
    </w:rPr>
  </w:style>
  <w:style w:type="paragraph" w:customStyle="1" w:styleId="204">
    <w:name w:val="标准文件_引言五级条标题"/>
    <w:basedOn w:val="56"/>
    <w:next w:val="56"/>
    <w:qFormat/>
    <w:uiPriority w:val="0"/>
    <w:pPr>
      <w:numPr>
        <w:ilvl w:val="5"/>
        <w:numId w:val="8"/>
      </w:numPr>
      <w:spacing w:before="50" w:beforeLines="50" w:after="50" w:afterLines="50"/>
      <w:ind w:firstLineChars="0"/>
    </w:pPr>
    <w:rPr>
      <w:rFonts w:ascii="黑体" w:eastAsia="黑体"/>
    </w:rPr>
  </w:style>
  <w:style w:type="paragraph" w:customStyle="1" w:styleId="205">
    <w:name w:val="标准文件_注后"/>
    <w:basedOn w:val="56"/>
    <w:qFormat/>
    <w:uiPriority w:val="0"/>
    <w:pPr>
      <w:ind w:left="811" w:firstLine="0" w:firstLineChars="0"/>
    </w:pPr>
    <w:rPr>
      <w:sz w:val="18"/>
    </w:rPr>
  </w:style>
  <w:style w:type="paragraph" w:customStyle="1" w:styleId="206">
    <w:name w:val="标准文件_注X后"/>
    <w:basedOn w:val="56"/>
    <w:qFormat/>
    <w:uiPriority w:val="0"/>
    <w:pPr>
      <w:ind w:left="811" w:firstLine="0" w:firstLineChars="0"/>
    </w:pPr>
    <w:rPr>
      <w:sz w:val="18"/>
    </w:rPr>
  </w:style>
  <w:style w:type="paragraph" w:customStyle="1" w:styleId="207">
    <w:name w:val="标准文件_示例后"/>
    <w:basedOn w:val="56"/>
    <w:qFormat/>
    <w:uiPriority w:val="0"/>
    <w:pPr>
      <w:ind w:left="964" w:firstLine="0" w:firstLineChars="0"/>
    </w:pPr>
    <w:rPr>
      <w:sz w:val="18"/>
    </w:rPr>
  </w:style>
  <w:style w:type="paragraph" w:customStyle="1" w:styleId="208">
    <w:name w:val="标准文件_示例X后"/>
    <w:basedOn w:val="56"/>
    <w:link w:val="209"/>
    <w:qFormat/>
    <w:uiPriority w:val="0"/>
    <w:pPr>
      <w:ind w:left="1049" w:firstLine="0" w:firstLineChars="0"/>
    </w:pPr>
    <w:rPr>
      <w:sz w:val="18"/>
    </w:rPr>
  </w:style>
  <w:style w:type="character" w:customStyle="1" w:styleId="209">
    <w:name w:val="标准文件_示例X后 字符"/>
    <w:basedOn w:val="184"/>
    <w:link w:val="208"/>
    <w:uiPriority w:val="0"/>
    <w:rPr>
      <w:rFonts w:ascii="宋体" w:hAnsi="Times New Roman"/>
      <w:sz w:val="18"/>
    </w:rPr>
  </w:style>
  <w:style w:type="paragraph" w:customStyle="1" w:styleId="210">
    <w:name w:val="标准文件_索引项"/>
    <w:basedOn w:val="56"/>
    <w:next w:val="56"/>
    <w:qFormat/>
    <w:uiPriority w:val="0"/>
    <w:pPr>
      <w:tabs>
        <w:tab w:val="right" w:leader="dot" w:pos="9356"/>
      </w:tabs>
      <w:ind w:left="210" w:hanging="210" w:firstLineChars="0"/>
      <w:jc w:val="left"/>
    </w:pPr>
  </w:style>
  <w:style w:type="paragraph" w:customStyle="1" w:styleId="211">
    <w:name w:val="标准文件_附录一级无标题"/>
    <w:basedOn w:val="78"/>
    <w:qFormat/>
    <w:uiPriority w:val="0"/>
    <w:pPr>
      <w:spacing w:before="0" w:beforeLines="0" w:after="0" w:afterLines="0" w:line="276" w:lineRule="auto"/>
      <w:outlineLvl w:val="9"/>
    </w:pPr>
    <w:rPr>
      <w:rFonts w:ascii="宋体" w:eastAsia="宋体"/>
    </w:rPr>
  </w:style>
  <w:style w:type="paragraph" w:customStyle="1" w:styleId="212">
    <w:name w:val="标准文件_附录二级无标题"/>
    <w:basedOn w:val="79"/>
    <w:uiPriority w:val="0"/>
    <w:pPr>
      <w:spacing w:before="0" w:beforeLines="0" w:after="0" w:afterLines="0" w:line="276" w:lineRule="auto"/>
      <w:outlineLvl w:val="9"/>
    </w:pPr>
    <w:rPr>
      <w:rFonts w:ascii="宋体" w:eastAsia="宋体"/>
    </w:rPr>
  </w:style>
  <w:style w:type="paragraph" w:customStyle="1" w:styleId="213">
    <w:name w:val="标准文件_附录三级无标题"/>
    <w:basedOn w:val="81"/>
    <w:qFormat/>
    <w:uiPriority w:val="0"/>
    <w:pPr>
      <w:spacing w:before="0" w:beforeLines="0" w:after="0" w:afterLines="0" w:line="276" w:lineRule="auto"/>
      <w:outlineLvl w:val="9"/>
    </w:pPr>
    <w:rPr>
      <w:rFonts w:ascii="宋体" w:eastAsia="宋体"/>
    </w:rPr>
  </w:style>
  <w:style w:type="paragraph" w:customStyle="1" w:styleId="214">
    <w:name w:val="标准文件_附录四级无标题"/>
    <w:basedOn w:val="82"/>
    <w:qFormat/>
    <w:uiPriority w:val="0"/>
    <w:pPr>
      <w:spacing w:before="0" w:beforeLines="0" w:after="0" w:afterLines="0" w:line="276" w:lineRule="auto"/>
      <w:outlineLvl w:val="9"/>
    </w:pPr>
    <w:rPr>
      <w:rFonts w:ascii="宋体" w:eastAsia="宋体"/>
    </w:rPr>
  </w:style>
  <w:style w:type="paragraph" w:customStyle="1" w:styleId="215">
    <w:name w:val="标准文件_附录五级无标题"/>
    <w:basedOn w:val="84"/>
    <w:qFormat/>
    <w:uiPriority w:val="0"/>
    <w:pPr>
      <w:spacing w:before="0" w:beforeLines="0" w:after="0" w:afterLines="0" w:line="276" w:lineRule="auto"/>
      <w:outlineLvl w:val="9"/>
    </w:pPr>
    <w:rPr>
      <w:rFonts w:ascii="宋体" w:eastAsia="宋体"/>
    </w:rPr>
  </w:style>
  <w:style w:type="paragraph" w:customStyle="1" w:styleId="216">
    <w:name w:val="标准文件_引言一级无标题"/>
    <w:basedOn w:val="200"/>
    <w:next w:val="56"/>
    <w:qFormat/>
    <w:uiPriority w:val="0"/>
    <w:pPr>
      <w:spacing w:before="0" w:beforeLines="0" w:after="0" w:afterLines="0" w:line="276" w:lineRule="auto"/>
    </w:pPr>
    <w:rPr>
      <w:rFonts w:ascii="宋体" w:eastAsia="宋体"/>
    </w:rPr>
  </w:style>
  <w:style w:type="paragraph" w:customStyle="1" w:styleId="217">
    <w:name w:val="标准文件_引言二级无标题"/>
    <w:basedOn w:val="201"/>
    <w:next w:val="56"/>
    <w:qFormat/>
    <w:uiPriority w:val="0"/>
    <w:pPr>
      <w:spacing w:before="0" w:beforeLines="0" w:after="0" w:afterLines="0" w:line="276" w:lineRule="auto"/>
    </w:pPr>
    <w:rPr>
      <w:rFonts w:ascii="宋体" w:eastAsia="宋体"/>
    </w:rPr>
  </w:style>
  <w:style w:type="paragraph" w:customStyle="1" w:styleId="218">
    <w:name w:val="标准文件_引言三级无标题"/>
    <w:basedOn w:val="202"/>
    <w:qFormat/>
    <w:uiPriority w:val="0"/>
    <w:pPr>
      <w:spacing w:before="0" w:beforeLines="0" w:after="0" w:afterLines="0" w:line="276" w:lineRule="auto"/>
    </w:pPr>
    <w:rPr>
      <w:rFonts w:ascii="宋体" w:eastAsia="宋体"/>
    </w:rPr>
  </w:style>
  <w:style w:type="paragraph" w:customStyle="1" w:styleId="219">
    <w:name w:val="标准文件_引言四级无标题"/>
    <w:basedOn w:val="203"/>
    <w:next w:val="56"/>
    <w:qFormat/>
    <w:uiPriority w:val="0"/>
    <w:pPr>
      <w:spacing w:before="0" w:beforeLines="0" w:after="0" w:afterLines="0" w:line="276" w:lineRule="auto"/>
    </w:pPr>
    <w:rPr>
      <w:rFonts w:ascii="宋体" w:eastAsia="宋体"/>
    </w:rPr>
  </w:style>
  <w:style w:type="paragraph" w:customStyle="1" w:styleId="220">
    <w:name w:val="标准文件_引言五级无标题"/>
    <w:basedOn w:val="204"/>
    <w:next w:val="56"/>
    <w:qFormat/>
    <w:uiPriority w:val="0"/>
    <w:pPr>
      <w:spacing w:before="0" w:beforeLines="0" w:after="0" w:afterLines="0" w:line="276" w:lineRule="auto"/>
    </w:pPr>
    <w:rPr>
      <w:rFonts w:ascii="宋体" w:eastAsia="宋体"/>
    </w:rPr>
  </w:style>
  <w:style w:type="paragraph" w:customStyle="1" w:styleId="221">
    <w:name w:val="标准文件_索引标题"/>
    <w:basedOn w:val="63"/>
    <w:next w:val="56"/>
    <w:qFormat/>
    <w:uiPriority w:val="0"/>
    <w:rPr>
      <w:rFonts w:hAnsi="黑体"/>
    </w:rPr>
  </w:style>
  <w:style w:type="paragraph" w:customStyle="1" w:styleId="222">
    <w:name w:val="标准文件_脚注内容"/>
    <w:basedOn w:val="56"/>
    <w:qFormat/>
    <w:uiPriority w:val="0"/>
    <w:pPr>
      <w:ind w:left="400" w:leftChars="200" w:hanging="200" w:hangingChars="200"/>
    </w:pPr>
    <w:rPr>
      <w:sz w:val="15"/>
    </w:rPr>
  </w:style>
  <w:style w:type="paragraph" w:customStyle="1" w:styleId="223">
    <w:name w:val="标准文件_术语条一"/>
    <w:basedOn w:val="162"/>
    <w:next w:val="56"/>
    <w:qFormat/>
    <w:uiPriority w:val="0"/>
  </w:style>
  <w:style w:type="paragraph" w:customStyle="1" w:styleId="224">
    <w:name w:val="标准文件_术语条二"/>
    <w:basedOn w:val="165"/>
    <w:next w:val="56"/>
    <w:qFormat/>
    <w:uiPriority w:val="0"/>
  </w:style>
  <w:style w:type="paragraph" w:customStyle="1" w:styleId="225">
    <w:name w:val="标准文件_术语条三"/>
    <w:basedOn w:val="164"/>
    <w:next w:val="56"/>
    <w:qFormat/>
    <w:uiPriority w:val="0"/>
  </w:style>
  <w:style w:type="paragraph" w:customStyle="1" w:styleId="226">
    <w:name w:val="标准文件_术语条四"/>
    <w:basedOn w:val="167"/>
    <w:next w:val="56"/>
    <w:qFormat/>
    <w:uiPriority w:val="0"/>
  </w:style>
  <w:style w:type="paragraph" w:customStyle="1" w:styleId="227">
    <w:name w:val="标准文件_术语条五"/>
    <w:basedOn w:val="163"/>
    <w:next w:val="56"/>
    <w:qFormat/>
    <w:uiPriority w:val="0"/>
  </w:style>
  <w:style w:type="paragraph" w:customStyle="1" w:styleId="228">
    <w:name w:val="Defaul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29">
    <w:name w:val="发布"/>
    <w:basedOn w:val="28"/>
    <w:uiPriority w:val="0"/>
    <w:rPr>
      <w:rFonts w:ascii="黑体" w:eastAsia="黑体"/>
      <w:spacing w:val="85"/>
      <w:w w:val="100"/>
      <w:position w:val="3"/>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glossaryDocument" Target="glossary/document.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tiff"/><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8E37AE34AC04998AC9E06787D3ED94B"/>
        <w:style w:val=""/>
        <w:category>
          <w:name w:val="常规"/>
          <w:gallery w:val="placeholder"/>
        </w:category>
        <w:types>
          <w:type w:val="bbPlcHdr"/>
        </w:types>
        <w:behaviors>
          <w:behavior w:val="content"/>
        </w:behaviors>
        <w:description w:val=""/>
        <w:guid w:val="{1BBC551F-2227-4C3B-AE8D-A55B25F27AAA}"/>
      </w:docPartPr>
      <w:docPartBody>
        <w:p w14:paraId="3312AC24">
          <w:pPr>
            <w:pStyle w:val="5"/>
            <w:rPr>
              <w:rFonts w:hint="eastAsia"/>
            </w:rPr>
          </w:pPr>
          <w:r>
            <w:rPr>
              <w:rStyle w:val="4"/>
              <w:rFonts w:hint="eastAsia"/>
            </w:rPr>
            <w:t>单击或点击此处输入文字。</w:t>
          </w:r>
        </w:p>
      </w:docPartBody>
    </w:docPart>
    <w:docPart>
      <w:docPartPr>
        <w:name w:val="721A1DFFD35E4466A3B5A81EAF40EDC4"/>
        <w:style w:val=""/>
        <w:category>
          <w:name w:val="常规"/>
          <w:gallery w:val="placeholder"/>
        </w:category>
        <w:types>
          <w:type w:val="bbPlcHdr"/>
        </w:types>
        <w:behaviors>
          <w:behavior w:val="content"/>
        </w:behaviors>
        <w:description w:val=""/>
        <w:guid w:val="{DAB56303-372C-4731-B2FF-E7DE3C78BE45}"/>
      </w:docPartPr>
      <w:docPartBody>
        <w:p w14:paraId="2914A919">
          <w:pPr>
            <w:pStyle w:val="6"/>
            <w:rPr>
              <w:rFonts w:hint="eastAsia"/>
            </w:rPr>
          </w:pPr>
          <w:r>
            <w:rPr>
              <w:rStyle w:val="4"/>
              <w:rFonts w:hint="eastAsia"/>
            </w:rPr>
            <w:t>选择一项。</w:t>
          </w:r>
        </w:p>
      </w:docPartBody>
    </w:docPart>
    <w:docPart>
      <w:docPartPr>
        <w:name w:val="3B272F57B5AE4452A47232BF53769B84"/>
        <w:style w:val=""/>
        <w:category>
          <w:name w:val="常规"/>
          <w:gallery w:val="placeholder"/>
        </w:category>
        <w:types>
          <w:type w:val="bbPlcHdr"/>
        </w:types>
        <w:behaviors>
          <w:behavior w:val="content"/>
        </w:behaviors>
        <w:description w:val=""/>
        <w:guid w:val="{F721B900-C04F-4DFA-AC1C-0305F86AF356}"/>
      </w:docPartPr>
      <w:docPartBody>
        <w:p w14:paraId="02584022">
          <w:pPr>
            <w:pStyle w:val="7"/>
            <w:rPr>
              <w:rFonts w:hint="eastAsia"/>
            </w:rPr>
          </w:pPr>
          <w:r>
            <w:rPr>
              <w:rStyle w:val="4"/>
              <w:rFonts w:hint="eastAsia"/>
            </w:rPr>
            <w:t>选择一项。</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2FC"/>
    <w:rsid w:val="003E52FC"/>
    <w:rsid w:val="00712A7B"/>
    <w:rsid w:val="00BB5986"/>
    <w:rsid w:val="00BD67CA"/>
    <w:rsid w:val="00D760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E8E37AE34AC04998AC9E06787D3ED94B"/>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6">
    <w:name w:val="721A1DFFD35E4466A3B5A81EAF40EDC4"/>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7">
    <w:name w:val="3B272F57B5AE4452A47232BF53769B84"/>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F03465-9310-430F-A8A0-DFC80D2CA8A6}">
  <ds:schemaRefs/>
</ds:datastoreItem>
</file>

<file path=docProps/app.xml><?xml version="1.0" encoding="utf-8"?>
<Properties xmlns="http://schemas.openxmlformats.org/officeDocument/2006/extended-properties" xmlns:vt="http://schemas.openxmlformats.org/officeDocument/2006/docPropsVTypes">
  <Template>地方标准</Template>
  <Company>PCMI</Company>
  <Pages>13</Pages>
  <Words>3461</Words>
  <Characters>4255</Characters>
  <Lines>163</Lines>
  <Paragraphs>176</Paragraphs>
  <TotalTime>2</TotalTime>
  <ScaleCrop>false</ScaleCrop>
  <LinksUpToDate>false</LinksUpToDate>
  <CharactersWithSpaces>4420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2025-04-27T00:54:00Z</dcterms:created>
  <dc:creator>Lenovo</dc:creator>
  <dc:description>&lt;config cover="true" show_menu="true" version="1.0.0" doctype="SDKXY"&gt;_x000d_
&lt;/config&gt;</dc:description>
  <cp:lastModifiedBy>ling-秀</cp:lastModifiedBy>
  <cp:lastPrinted>2020-08-30T10:00:00Z</cp:lastPrinted>
  <dcterms:modified xsi:type="dcterms:W3CDTF">2025-04-27T03:51:00Z</dcterms:modified>
  <dc:title>地方标准</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TemplateDocerSaveRecord">
    <vt:lpwstr>eyJoZGlkIjoiMTdiMzM0MDE3ODJhOWNkZDVlODZjMjhlYTg5NTAyYjgiLCJ1c2VySWQiOiIxMzY0NDc2MDQ5In0=</vt:lpwstr>
  </property>
  <property fmtid="{D5CDD505-2E9C-101B-9397-08002B2CF9AE}" pid="15" name="KSOProductBuildVer">
    <vt:lpwstr>2052-12.1.0.21171</vt:lpwstr>
  </property>
  <property fmtid="{D5CDD505-2E9C-101B-9397-08002B2CF9AE}" pid="16" name="ICV">
    <vt:lpwstr>07F9961C59BE43BAB51333D427D907BF_12</vt:lpwstr>
  </property>
</Properties>
</file>