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36"/>
          <w:szCs w:val="40"/>
        </w:rPr>
      </w:pPr>
    </w:p>
    <w:p>
      <w:pPr>
        <w:jc w:val="center"/>
        <w:rPr>
          <w:rFonts w:hint="eastAsia" w:ascii="黑体" w:hAnsi="黑体" w:eastAsia="黑体"/>
          <w:sz w:val="36"/>
          <w:szCs w:val="40"/>
        </w:rPr>
      </w:pPr>
    </w:p>
    <w:p>
      <w:pPr>
        <w:jc w:val="both"/>
        <w:rPr>
          <w:rFonts w:hint="eastAsia" w:ascii="黑体" w:hAnsi="黑体" w:eastAsia="黑体"/>
          <w:sz w:val="44"/>
          <w:szCs w:val="48"/>
        </w:rPr>
      </w:pPr>
    </w:p>
    <w:p>
      <w:pPr>
        <w:jc w:val="center"/>
        <w:rPr>
          <w:rFonts w:hint="eastAsia" w:ascii="黑体" w:hAnsi="黑体" w:eastAsia="黑体"/>
          <w:sz w:val="44"/>
          <w:szCs w:val="48"/>
        </w:rPr>
      </w:pPr>
      <w:r>
        <w:rPr>
          <w:rFonts w:hint="eastAsia" w:ascii="黑体" w:hAnsi="黑体" w:eastAsia="黑体"/>
          <w:sz w:val="44"/>
          <w:szCs w:val="48"/>
        </w:rPr>
        <w:t>《饮用水水源保护区划分及数据处理技术规范》</w:t>
      </w:r>
      <w:bookmarkStart w:id="40" w:name="_GoBack"/>
      <w:bookmarkEnd w:id="40"/>
      <w:r>
        <w:rPr>
          <w:rFonts w:hint="eastAsia" w:ascii="黑体" w:hAnsi="黑体" w:eastAsia="黑体"/>
          <w:sz w:val="44"/>
          <w:szCs w:val="48"/>
        </w:rPr>
        <w:t>（征求意见稿）</w:t>
      </w:r>
    </w:p>
    <w:p>
      <w:pPr>
        <w:jc w:val="center"/>
        <w:rPr>
          <w:rFonts w:hint="eastAsia" w:ascii="黑体" w:hAnsi="黑体" w:eastAsia="黑体"/>
          <w:sz w:val="44"/>
          <w:szCs w:val="48"/>
        </w:rPr>
      </w:pPr>
      <w:r>
        <w:rPr>
          <w:rFonts w:hint="eastAsia" w:ascii="黑体" w:hAnsi="黑体" w:eastAsia="黑体"/>
          <w:sz w:val="44"/>
          <w:szCs w:val="48"/>
        </w:rPr>
        <w:t>陕西地方标准编制说明</w:t>
      </w:r>
    </w:p>
    <w:p>
      <w:pPr>
        <w:spacing w:before="156" w:beforeLines="50"/>
        <w:jc w:val="center"/>
        <w:rPr>
          <w:rFonts w:hint="eastAsia" w:ascii="黑体" w:hAnsi="黑体" w:eastAsia="黑体"/>
          <w:sz w:val="36"/>
          <w:szCs w:val="40"/>
        </w:rPr>
      </w:pPr>
    </w:p>
    <w:p>
      <w:pPr>
        <w:spacing w:before="156" w:beforeLines="50"/>
        <w:jc w:val="center"/>
        <w:rPr>
          <w:rFonts w:hint="eastAsia" w:ascii="黑体" w:hAnsi="黑体" w:eastAsia="黑体"/>
          <w:sz w:val="36"/>
          <w:szCs w:val="40"/>
        </w:rPr>
      </w:pPr>
    </w:p>
    <w:p>
      <w:pPr>
        <w:spacing w:before="156" w:beforeLines="50"/>
        <w:jc w:val="center"/>
        <w:rPr>
          <w:rFonts w:hint="eastAsia" w:ascii="黑体" w:hAnsi="黑体" w:eastAsia="黑体"/>
          <w:sz w:val="36"/>
          <w:szCs w:val="40"/>
        </w:rPr>
      </w:pPr>
    </w:p>
    <w:p>
      <w:pPr>
        <w:spacing w:before="156" w:beforeLines="50"/>
        <w:jc w:val="center"/>
        <w:rPr>
          <w:rFonts w:hint="eastAsia" w:ascii="黑体" w:hAnsi="黑体" w:eastAsia="黑体"/>
          <w:sz w:val="36"/>
          <w:szCs w:val="40"/>
        </w:rPr>
      </w:pPr>
    </w:p>
    <w:p>
      <w:pPr>
        <w:spacing w:before="156" w:beforeLines="50"/>
        <w:jc w:val="center"/>
        <w:rPr>
          <w:rFonts w:hint="eastAsia" w:ascii="黑体" w:hAnsi="黑体" w:eastAsia="黑体"/>
          <w:sz w:val="36"/>
          <w:szCs w:val="40"/>
        </w:rPr>
      </w:pPr>
    </w:p>
    <w:p>
      <w:pPr>
        <w:spacing w:before="156" w:beforeLines="50"/>
        <w:jc w:val="center"/>
        <w:rPr>
          <w:rFonts w:hint="eastAsia" w:ascii="黑体" w:hAnsi="黑体" w:eastAsia="黑体"/>
          <w:sz w:val="36"/>
          <w:szCs w:val="40"/>
        </w:rPr>
      </w:pPr>
    </w:p>
    <w:p>
      <w:pPr>
        <w:spacing w:before="156" w:beforeLines="50"/>
        <w:jc w:val="center"/>
        <w:rPr>
          <w:rFonts w:hint="eastAsia" w:ascii="黑体" w:hAnsi="黑体" w:eastAsia="黑体"/>
          <w:sz w:val="36"/>
          <w:szCs w:val="40"/>
        </w:rPr>
      </w:pPr>
    </w:p>
    <w:p>
      <w:pPr>
        <w:spacing w:before="156" w:beforeLines="50"/>
        <w:jc w:val="center"/>
        <w:rPr>
          <w:rFonts w:hint="eastAsia" w:ascii="黑体" w:hAnsi="黑体" w:eastAsia="黑体"/>
          <w:sz w:val="36"/>
          <w:szCs w:val="40"/>
        </w:rPr>
      </w:pPr>
    </w:p>
    <w:p>
      <w:pPr>
        <w:spacing w:before="156" w:beforeLines="50"/>
        <w:jc w:val="center"/>
        <w:rPr>
          <w:rFonts w:hint="eastAsia" w:ascii="黑体" w:hAnsi="黑体" w:eastAsia="黑体"/>
          <w:sz w:val="36"/>
          <w:szCs w:val="40"/>
        </w:rPr>
      </w:pPr>
    </w:p>
    <w:p>
      <w:pPr>
        <w:spacing w:before="156" w:beforeLines="50"/>
        <w:jc w:val="center"/>
        <w:rPr>
          <w:rFonts w:hint="eastAsia" w:ascii="黑体" w:hAnsi="黑体" w:eastAsia="黑体"/>
          <w:sz w:val="36"/>
          <w:szCs w:val="40"/>
        </w:rPr>
      </w:pPr>
    </w:p>
    <w:p>
      <w:pPr>
        <w:spacing w:before="156" w:beforeLines="50"/>
        <w:jc w:val="center"/>
        <w:rPr>
          <w:rFonts w:hint="eastAsia" w:ascii="楷体" w:hAnsi="楷体" w:eastAsia="楷体" w:cs="楷体"/>
          <w:b/>
          <w:bCs/>
          <w:spacing w:val="-6"/>
          <w:sz w:val="32"/>
          <w:szCs w:val="32"/>
        </w:rPr>
      </w:pPr>
      <w:r>
        <w:rPr>
          <w:rFonts w:hint="eastAsia" w:ascii="楷体" w:hAnsi="楷体" w:eastAsia="楷体" w:cs="楷体"/>
          <w:b/>
          <w:bCs/>
          <w:spacing w:val="-6"/>
          <w:sz w:val="32"/>
          <w:szCs w:val="32"/>
        </w:rPr>
        <w:t>陕西省环境调查评估中心</w:t>
      </w:r>
    </w:p>
    <w:p>
      <w:pPr>
        <w:spacing w:before="156" w:beforeLines="50"/>
        <w:jc w:val="center"/>
        <w:rPr>
          <w:rFonts w:hint="eastAsia" w:ascii="楷体" w:hAnsi="楷体" w:eastAsia="楷体"/>
          <w:b/>
          <w:bCs/>
          <w:sz w:val="32"/>
          <w:szCs w:val="36"/>
        </w:rPr>
        <w:sectPr>
          <w:pgSz w:w="11906" w:h="16838"/>
          <w:pgMar w:top="1440" w:right="1800" w:bottom="1440" w:left="1800" w:header="851" w:footer="992" w:gutter="0"/>
          <w:cols w:space="425" w:num="1"/>
          <w:docGrid w:type="lines" w:linePitch="312" w:charSpace="0"/>
        </w:sectPr>
      </w:pPr>
      <w:r>
        <w:rPr>
          <w:rFonts w:hint="eastAsia" w:ascii="楷体" w:hAnsi="楷体" w:eastAsia="楷体"/>
          <w:b/>
          <w:bCs/>
          <w:sz w:val="32"/>
          <w:szCs w:val="36"/>
        </w:rPr>
        <w:t>2025年3月</w:t>
      </w:r>
    </w:p>
    <w:sdt>
      <w:sdtPr>
        <w:rPr>
          <w:rFonts w:ascii="宋体" w:hAnsi="宋体" w:eastAsia="宋体"/>
        </w:rPr>
        <w:id w:val="147464675"/>
        <w15:color w:val="DBDBDB"/>
        <w:docPartObj>
          <w:docPartGallery w:val="Table of Contents"/>
          <w:docPartUnique/>
        </w:docPartObj>
      </w:sdtPr>
      <w:sdtEndPr>
        <w:rPr>
          <w:rFonts w:ascii="宋体" w:hAnsi="宋体" w:eastAsia="宋体"/>
        </w:rPr>
      </w:sdtEndPr>
      <w:sdtContent>
        <w:p>
          <w:pPr>
            <w:rPr>
              <w:rFonts w:hint="eastAsia"/>
            </w:rPr>
          </w:pPr>
        </w:p>
        <w:p>
          <w:pPr>
            <w:spacing w:before="156" w:beforeLines="50" w:after="312" w:afterLines="100" w:line="480" w:lineRule="auto"/>
            <w:jc w:val="center"/>
            <w:rPr>
              <w:rFonts w:hint="eastAsia" w:ascii="黑体" w:hAnsi="黑体" w:eastAsia="黑体"/>
              <w:b/>
              <w:bCs/>
              <w:sz w:val="32"/>
              <w:szCs w:val="36"/>
            </w:rPr>
          </w:pPr>
          <w:r>
            <w:rPr>
              <w:rFonts w:hint="eastAsia" w:ascii="黑体" w:hAnsi="黑体" w:eastAsia="黑体"/>
              <w:b/>
              <w:bCs/>
              <w:sz w:val="32"/>
              <w:szCs w:val="36"/>
            </w:rPr>
            <w:t>目  录</w:t>
          </w:r>
        </w:p>
        <w:p>
          <w:pPr>
            <w:pStyle w:val="11"/>
            <w:tabs>
              <w:tab w:val="left" w:pos="420"/>
              <w:tab w:val="right" w:leader="dot" w:pos="8296"/>
            </w:tabs>
            <w:rPr>
              <w:rFonts w:hint="eastAsia" w:ascii="黑体" w:hAnsi="黑体" w:eastAsia="黑体"/>
              <w14:ligatures w14:val="standardContextual"/>
            </w:rPr>
          </w:pPr>
          <w:r>
            <w:rPr>
              <w:rFonts w:ascii="黑体" w:hAnsi="黑体" w:eastAsia="黑体"/>
            </w:rPr>
            <w:fldChar w:fldCharType="begin"/>
          </w:r>
          <w:r>
            <w:rPr>
              <w:rFonts w:ascii="黑体" w:hAnsi="黑体" w:eastAsia="黑体"/>
            </w:rPr>
            <w:instrText xml:space="preserve"> TOC \o "1-2" \h \z \u </w:instrText>
          </w:r>
          <w:r>
            <w:rPr>
              <w:rFonts w:ascii="黑体" w:hAnsi="黑体" w:eastAsia="黑体"/>
            </w:rPr>
            <w:fldChar w:fldCharType="separate"/>
          </w:r>
          <w:r>
            <w:fldChar w:fldCharType="begin"/>
          </w:r>
          <w:r>
            <w:instrText xml:space="preserve"> HYPERLINK \l "_Toc193720028" </w:instrText>
          </w:r>
          <w:r>
            <w:fldChar w:fldCharType="separate"/>
          </w:r>
          <w:r>
            <w:rPr>
              <w:rStyle w:val="18"/>
              <w:rFonts w:hint="eastAsia" w:ascii="黑体" w:hAnsi="黑体" w:eastAsia="黑体"/>
            </w:rPr>
            <w:t>1</w:t>
          </w:r>
          <w:r>
            <w:rPr>
              <w:rFonts w:hint="eastAsia" w:ascii="黑体" w:hAnsi="黑体" w:eastAsia="黑体"/>
              <w14:ligatures w14:val="standardContextual"/>
            </w:rPr>
            <w:tab/>
          </w:r>
          <w:r>
            <w:rPr>
              <w:rStyle w:val="18"/>
              <w:rFonts w:hint="eastAsia" w:ascii="黑体" w:hAnsi="黑体" w:eastAsia="黑体"/>
            </w:rPr>
            <w:t>项目背景</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w:instrText>
          </w:r>
          <w:r>
            <w:rPr>
              <w:rFonts w:ascii="黑体" w:hAnsi="黑体" w:eastAsia="黑体"/>
            </w:rPr>
            <w:instrText xml:space="preserve">PAGEREF _Toc193720028 \h</w:instrText>
          </w:r>
          <w:r>
            <w:rPr>
              <w:rFonts w:hint="eastAsia" w:ascii="黑体" w:hAnsi="黑体" w:eastAsia="黑体"/>
            </w:rPr>
            <w:instrText xml:space="preserve"> </w:instrText>
          </w:r>
          <w:r>
            <w:rPr>
              <w:rFonts w:hint="eastAsia" w:ascii="黑体" w:hAnsi="黑体" w:eastAsia="黑体"/>
            </w:rPr>
            <w:fldChar w:fldCharType="separate"/>
          </w:r>
          <w:r>
            <w:rPr>
              <w:rFonts w:hint="eastAsia" w:ascii="黑体" w:hAnsi="黑体" w:eastAsia="黑体"/>
            </w:rPr>
            <w:t>1</w:t>
          </w:r>
          <w:r>
            <w:rPr>
              <w:rFonts w:hint="eastAsia" w:ascii="黑体" w:hAnsi="黑体" w:eastAsia="黑体"/>
            </w:rPr>
            <w:fldChar w:fldCharType="end"/>
          </w:r>
          <w:r>
            <w:rPr>
              <w:rFonts w:hint="eastAsia" w:ascii="黑体" w:hAnsi="黑体" w:eastAsia="黑体"/>
            </w:rPr>
            <w:fldChar w:fldCharType="end"/>
          </w:r>
        </w:p>
        <w:p>
          <w:pPr>
            <w:pStyle w:val="12"/>
            <w:rPr>
              <w:rFonts w:hint="eastAsia"/>
              <w14:ligatures w14:val="standardContextual"/>
            </w:rPr>
          </w:pPr>
          <w:r>
            <w:fldChar w:fldCharType="begin"/>
          </w:r>
          <w:r>
            <w:instrText xml:space="preserve"> HYPERLINK \l "_Toc193720029" </w:instrText>
          </w:r>
          <w:r>
            <w:fldChar w:fldCharType="separate"/>
          </w:r>
          <w:r>
            <w:rPr>
              <w:rStyle w:val="18"/>
              <w:rFonts w:hint="eastAsia"/>
            </w:rPr>
            <w:t>1.1 任务来源</w:t>
          </w:r>
          <w:r>
            <w:rPr>
              <w:rFonts w:hint="eastAsia"/>
            </w:rPr>
            <w:tab/>
          </w:r>
          <w:r>
            <w:rPr>
              <w:rFonts w:hint="eastAsia"/>
            </w:rPr>
            <w:fldChar w:fldCharType="begin"/>
          </w:r>
          <w:r>
            <w:rPr>
              <w:rFonts w:hint="eastAsia"/>
            </w:rPr>
            <w:instrText xml:space="preserve"> </w:instrText>
          </w:r>
          <w:r>
            <w:instrText xml:space="preserve">PAGEREF _Toc193720029 \h</w:instrText>
          </w:r>
          <w:r>
            <w:rPr>
              <w:rFonts w:hint="eastAsia"/>
            </w:rPr>
            <w:instrText xml:space="preserve"> </w:instrText>
          </w:r>
          <w:r>
            <w:rPr>
              <w:rFonts w:hint="eastAsia"/>
            </w:rPr>
            <w:fldChar w:fldCharType="separate"/>
          </w:r>
          <w:r>
            <w:rPr>
              <w:rFonts w:hint="eastAsia"/>
            </w:rPr>
            <w:t>1</w:t>
          </w:r>
          <w:r>
            <w:rPr>
              <w:rFonts w:hint="eastAsia"/>
            </w:rPr>
            <w:fldChar w:fldCharType="end"/>
          </w:r>
          <w:r>
            <w:rPr>
              <w:rFonts w:hint="eastAsia"/>
            </w:rPr>
            <w:fldChar w:fldCharType="end"/>
          </w:r>
        </w:p>
        <w:p>
          <w:pPr>
            <w:pStyle w:val="12"/>
            <w:rPr>
              <w:rFonts w:hint="eastAsia"/>
              <w14:ligatures w14:val="standardContextual"/>
            </w:rPr>
          </w:pPr>
          <w:r>
            <w:fldChar w:fldCharType="begin"/>
          </w:r>
          <w:r>
            <w:instrText xml:space="preserve"> HYPERLINK \l "_Toc193720030" </w:instrText>
          </w:r>
          <w:r>
            <w:fldChar w:fldCharType="separate"/>
          </w:r>
          <w:r>
            <w:rPr>
              <w:rStyle w:val="18"/>
              <w:rFonts w:hint="eastAsia"/>
            </w:rPr>
            <w:t>1.2 目的意义</w:t>
          </w:r>
          <w:r>
            <w:rPr>
              <w:rFonts w:hint="eastAsia"/>
            </w:rPr>
            <w:tab/>
          </w:r>
          <w:r>
            <w:rPr>
              <w:rFonts w:hint="eastAsia"/>
            </w:rPr>
            <w:fldChar w:fldCharType="begin"/>
          </w:r>
          <w:r>
            <w:rPr>
              <w:rFonts w:hint="eastAsia"/>
            </w:rPr>
            <w:instrText xml:space="preserve"> </w:instrText>
          </w:r>
          <w:r>
            <w:instrText xml:space="preserve">PAGEREF _Toc193720030 \h</w:instrText>
          </w:r>
          <w:r>
            <w:rPr>
              <w:rFonts w:hint="eastAsia"/>
            </w:rPr>
            <w:instrText xml:space="preserve"> </w:instrText>
          </w:r>
          <w:r>
            <w:rPr>
              <w:rFonts w:hint="eastAsia"/>
            </w:rPr>
            <w:fldChar w:fldCharType="separate"/>
          </w:r>
          <w:r>
            <w:rPr>
              <w:rFonts w:hint="eastAsia"/>
            </w:rPr>
            <w:t>1</w:t>
          </w:r>
          <w:r>
            <w:rPr>
              <w:rFonts w:hint="eastAsia"/>
            </w:rPr>
            <w:fldChar w:fldCharType="end"/>
          </w:r>
          <w:r>
            <w:rPr>
              <w:rFonts w:hint="eastAsia"/>
            </w:rPr>
            <w:fldChar w:fldCharType="end"/>
          </w:r>
        </w:p>
        <w:p>
          <w:pPr>
            <w:pStyle w:val="12"/>
            <w:rPr>
              <w:rFonts w:hint="eastAsia"/>
              <w14:ligatures w14:val="standardContextual"/>
            </w:rPr>
          </w:pPr>
          <w:r>
            <w:fldChar w:fldCharType="begin"/>
          </w:r>
          <w:r>
            <w:instrText xml:space="preserve"> HYPERLINK \l "_Toc193720031" </w:instrText>
          </w:r>
          <w:r>
            <w:fldChar w:fldCharType="separate"/>
          </w:r>
          <w:r>
            <w:rPr>
              <w:rStyle w:val="18"/>
              <w:rFonts w:hint="eastAsia"/>
            </w:rPr>
            <w:t>1.3 工作过程</w:t>
          </w:r>
          <w:r>
            <w:rPr>
              <w:rFonts w:hint="eastAsia"/>
            </w:rPr>
            <w:tab/>
          </w:r>
          <w:r>
            <w:rPr>
              <w:rFonts w:hint="eastAsia"/>
            </w:rPr>
            <w:fldChar w:fldCharType="begin"/>
          </w:r>
          <w:r>
            <w:rPr>
              <w:rFonts w:hint="eastAsia"/>
            </w:rPr>
            <w:instrText xml:space="preserve"> </w:instrText>
          </w:r>
          <w:r>
            <w:instrText xml:space="preserve">PAGEREF _Toc193720031 \h</w:instrText>
          </w:r>
          <w:r>
            <w:rPr>
              <w:rFonts w:hint="eastAsia"/>
            </w:rPr>
            <w:instrText xml:space="preserve"> </w:instrText>
          </w:r>
          <w:r>
            <w:rPr>
              <w:rFonts w:hint="eastAsia"/>
            </w:rPr>
            <w:fldChar w:fldCharType="separate"/>
          </w:r>
          <w:r>
            <w:rPr>
              <w:rFonts w:hint="eastAsia"/>
            </w:rPr>
            <w:t>2</w:t>
          </w:r>
          <w:r>
            <w:rPr>
              <w:rFonts w:hint="eastAsia"/>
            </w:rPr>
            <w:fldChar w:fldCharType="end"/>
          </w:r>
          <w:r>
            <w:rPr>
              <w:rFonts w:hint="eastAsia"/>
            </w:rPr>
            <w:fldChar w:fldCharType="end"/>
          </w:r>
        </w:p>
        <w:p>
          <w:pPr>
            <w:pStyle w:val="11"/>
            <w:tabs>
              <w:tab w:val="left" w:pos="420"/>
              <w:tab w:val="right" w:leader="dot" w:pos="8296"/>
            </w:tabs>
            <w:rPr>
              <w:rFonts w:hint="eastAsia" w:ascii="黑体" w:hAnsi="黑体" w:eastAsia="黑体"/>
              <w14:ligatures w14:val="standardContextual"/>
            </w:rPr>
          </w:pPr>
          <w:r>
            <w:fldChar w:fldCharType="begin"/>
          </w:r>
          <w:r>
            <w:instrText xml:space="preserve"> HYPERLINK \l "_Toc193720032" </w:instrText>
          </w:r>
          <w:r>
            <w:fldChar w:fldCharType="separate"/>
          </w:r>
          <w:r>
            <w:rPr>
              <w:rStyle w:val="18"/>
              <w:rFonts w:hint="eastAsia" w:ascii="黑体" w:hAnsi="黑体" w:eastAsia="黑体"/>
            </w:rPr>
            <w:t>2</w:t>
          </w:r>
          <w:r>
            <w:rPr>
              <w:rFonts w:hint="eastAsia" w:ascii="黑体" w:hAnsi="黑体" w:eastAsia="黑体"/>
              <w14:ligatures w14:val="standardContextual"/>
            </w:rPr>
            <w:tab/>
          </w:r>
          <w:r>
            <w:rPr>
              <w:rStyle w:val="18"/>
              <w:rFonts w:hint="eastAsia" w:ascii="黑体" w:hAnsi="黑体" w:eastAsia="黑体"/>
            </w:rPr>
            <w:t>标准制订的必要性分析</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w:instrText>
          </w:r>
          <w:r>
            <w:rPr>
              <w:rFonts w:ascii="黑体" w:hAnsi="黑体" w:eastAsia="黑体"/>
            </w:rPr>
            <w:instrText xml:space="preserve">PAGEREF _Toc193720032 \h</w:instrText>
          </w:r>
          <w:r>
            <w:rPr>
              <w:rFonts w:hint="eastAsia" w:ascii="黑体" w:hAnsi="黑体" w:eastAsia="黑体"/>
            </w:rPr>
            <w:instrText xml:space="preserve"> </w:instrText>
          </w:r>
          <w:r>
            <w:rPr>
              <w:rFonts w:hint="eastAsia" w:ascii="黑体" w:hAnsi="黑体" w:eastAsia="黑体"/>
            </w:rPr>
            <w:fldChar w:fldCharType="separate"/>
          </w:r>
          <w:r>
            <w:rPr>
              <w:rFonts w:hint="eastAsia" w:ascii="黑体" w:hAnsi="黑体" w:eastAsia="黑体"/>
            </w:rPr>
            <w:t>3</w:t>
          </w:r>
          <w:r>
            <w:rPr>
              <w:rFonts w:hint="eastAsia" w:ascii="黑体" w:hAnsi="黑体" w:eastAsia="黑体"/>
            </w:rPr>
            <w:fldChar w:fldCharType="end"/>
          </w:r>
          <w:r>
            <w:rPr>
              <w:rFonts w:hint="eastAsia" w:ascii="黑体" w:hAnsi="黑体" w:eastAsia="黑体"/>
            </w:rPr>
            <w:fldChar w:fldCharType="end"/>
          </w:r>
        </w:p>
        <w:p>
          <w:pPr>
            <w:pStyle w:val="12"/>
            <w:rPr>
              <w:rFonts w:hint="eastAsia"/>
              <w14:ligatures w14:val="standardContextual"/>
            </w:rPr>
          </w:pPr>
          <w:r>
            <w:fldChar w:fldCharType="begin"/>
          </w:r>
          <w:r>
            <w:instrText xml:space="preserve"> HYPERLINK \l "_Toc193720033" </w:instrText>
          </w:r>
          <w:r>
            <w:fldChar w:fldCharType="separate"/>
          </w:r>
          <w:r>
            <w:rPr>
              <w:rStyle w:val="18"/>
              <w:rFonts w:hint="eastAsia"/>
            </w:rPr>
            <w:t>2.1 规范性管理的需要</w:t>
          </w:r>
          <w:r>
            <w:rPr>
              <w:rFonts w:hint="eastAsia"/>
            </w:rPr>
            <w:tab/>
          </w:r>
          <w:r>
            <w:rPr>
              <w:rFonts w:hint="eastAsia"/>
            </w:rPr>
            <w:fldChar w:fldCharType="begin"/>
          </w:r>
          <w:r>
            <w:rPr>
              <w:rFonts w:hint="eastAsia"/>
            </w:rPr>
            <w:instrText xml:space="preserve"> </w:instrText>
          </w:r>
          <w:r>
            <w:instrText xml:space="preserve">PAGEREF _Toc193720033 \h</w:instrText>
          </w:r>
          <w:r>
            <w:rPr>
              <w:rFonts w:hint="eastAsia"/>
            </w:rPr>
            <w:instrText xml:space="preserve"> </w:instrText>
          </w:r>
          <w:r>
            <w:rPr>
              <w:rFonts w:hint="eastAsia"/>
            </w:rPr>
            <w:fldChar w:fldCharType="separate"/>
          </w:r>
          <w:r>
            <w:rPr>
              <w:rFonts w:hint="eastAsia"/>
            </w:rPr>
            <w:t>3</w:t>
          </w:r>
          <w:r>
            <w:rPr>
              <w:rFonts w:hint="eastAsia"/>
            </w:rPr>
            <w:fldChar w:fldCharType="end"/>
          </w:r>
          <w:r>
            <w:rPr>
              <w:rFonts w:hint="eastAsia"/>
            </w:rPr>
            <w:fldChar w:fldCharType="end"/>
          </w:r>
        </w:p>
        <w:p>
          <w:pPr>
            <w:pStyle w:val="12"/>
            <w:rPr>
              <w:rFonts w:hint="eastAsia"/>
              <w14:ligatures w14:val="standardContextual"/>
            </w:rPr>
          </w:pPr>
          <w:r>
            <w:fldChar w:fldCharType="begin"/>
          </w:r>
          <w:r>
            <w:instrText xml:space="preserve"> HYPERLINK \l "_Toc193720034" </w:instrText>
          </w:r>
          <w:r>
            <w:fldChar w:fldCharType="separate"/>
          </w:r>
          <w:r>
            <w:rPr>
              <w:rStyle w:val="18"/>
              <w:rFonts w:hint="eastAsia"/>
            </w:rPr>
            <w:t>2.2 现代化治理体系的需要</w:t>
          </w:r>
          <w:r>
            <w:rPr>
              <w:rFonts w:hint="eastAsia"/>
            </w:rPr>
            <w:tab/>
          </w:r>
          <w:r>
            <w:rPr>
              <w:rFonts w:hint="eastAsia"/>
            </w:rPr>
            <w:fldChar w:fldCharType="begin"/>
          </w:r>
          <w:r>
            <w:rPr>
              <w:rFonts w:hint="eastAsia"/>
            </w:rPr>
            <w:instrText xml:space="preserve"> </w:instrText>
          </w:r>
          <w:r>
            <w:instrText xml:space="preserve">PAGEREF _Toc193720034 \h</w:instrText>
          </w:r>
          <w:r>
            <w:rPr>
              <w:rFonts w:hint="eastAsia"/>
            </w:rPr>
            <w:instrText xml:space="preserve"> </w:instrText>
          </w:r>
          <w:r>
            <w:rPr>
              <w:rFonts w:hint="eastAsia"/>
            </w:rPr>
            <w:fldChar w:fldCharType="separate"/>
          </w:r>
          <w:r>
            <w:rPr>
              <w:rFonts w:hint="eastAsia"/>
            </w:rPr>
            <w:t>4</w:t>
          </w:r>
          <w:r>
            <w:rPr>
              <w:rFonts w:hint="eastAsia"/>
            </w:rPr>
            <w:fldChar w:fldCharType="end"/>
          </w:r>
          <w:r>
            <w:rPr>
              <w:rFonts w:hint="eastAsia"/>
            </w:rPr>
            <w:fldChar w:fldCharType="end"/>
          </w:r>
        </w:p>
        <w:p>
          <w:pPr>
            <w:pStyle w:val="12"/>
            <w:rPr>
              <w:rFonts w:hint="eastAsia"/>
              <w14:ligatures w14:val="standardContextual"/>
            </w:rPr>
          </w:pPr>
          <w:r>
            <w:fldChar w:fldCharType="begin"/>
          </w:r>
          <w:r>
            <w:instrText xml:space="preserve"> HYPERLINK \l "_Toc193720035" </w:instrText>
          </w:r>
          <w:r>
            <w:fldChar w:fldCharType="separate"/>
          </w:r>
          <w:r>
            <w:rPr>
              <w:rStyle w:val="18"/>
              <w:rFonts w:hint="eastAsia"/>
            </w:rPr>
            <w:t>2.3 数据融合共享的需要</w:t>
          </w:r>
          <w:r>
            <w:rPr>
              <w:rFonts w:hint="eastAsia"/>
            </w:rPr>
            <w:tab/>
          </w:r>
          <w:r>
            <w:rPr>
              <w:rFonts w:hint="eastAsia"/>
            </w:rPr>
            <w:fldChar w:fldCharType="begin"/>
          </w:r>
          <w:r>
            <w:rPr>
              <w:rFonts w:hint="eastAsia"/>
            </w:rPr>
            <w:instrText xml:space="preserve"> </w:instrText>
          </w:r>
          <w:r>
            <w:instrText xml:space="preserve">PAGEREF _Toc193720035 \h</w:instrText>
          </w:r>
          <w:r>
            <w:rPr>
              <w:rFonts w:hint="eastAsia"/>
            </w:rPr>
            <w:instrText xml:space="preserve"> </w:instrText>
          </w:r>
          <w:r>
            <w:rPr>
              <w:rFonts w:hint="eastAsia"/>
            </w:rPr>
            <w:fldChar w:fldCharType="separate"/>
          </w:r>
          <w:r>
            <w:rPr>
              <w:rFonts w:hint="eastAsia"/>
            </w:rPr>
            <w:t>4</w:t>
          </w:r>
          <w:r>
            <w:rPr>
              <w:rFonts w:hint="eastAsia"/>
            </w:rPr>
            <w:fldChar w:fldCharType="end"/>
          </w:r>
          <w:r>
            <w:rPr>
              <w:rFonts w:hint="eastAsia"/>
            </w:rPr>
            <w:fldChar w:fldCharType="end"/>
          </w:r>
        </w:p>
        <w:p>
          <w:pPr>
            <w:pStyle w:val="11"/>
            <w:tabs>
              <w:tab w:val="left" w:pos="420"/>
              <w:tab w:val="right" w:leader="dot" w:pos="8296"/>
            </w:tabs>
            <w:rPr>
              <w:rFonts w:hint="eastAsia" w:ascii="黑体" w:hAnsi="黑体" w:eastAsia="黑体"/>
              <w14:ligatures w14:val="standardContextual"/>
            </w:rPr>
          </w:pPr>
          <w:r>
            <w:fldChar w:fldCharType="begin"/>
          </w:r>
          <w:r>
            <w:instrText xml:space="preserve"> HYPERLINK \l "_Toc193720036" </w:instrText>
          </w:r>
          <w:r>
            <w:fldChar w:fldCharType="separate"/>
          </w:r>
          <w:r>
            <w:rPr>
              <w:rStyle w:val="18"/>
              <w:rFonts w:hint="eastAsia" w:ascii="黑体" w:hAnsi="黑体" w:eastAsia="黑体"/>
            </w:rPr>
            <w:t>3</w:t>
          </w:r>
          <w:r>
            <w:rPr>
              <w:rFonts w:hint="eastAsia" w:ascii="黑体" w:hAnsi="黑体" w:eastAsia="黑体"/>
              <w14:ligatures w14:val="standardContextual"/>
            </w:rPr>
            <w:tab/>
          </w:r>
          <w:r>
            <w:rPr>
              <w:rStyle w:val="18"/>
              <w:rFonts w:hint="eastAsia" w:ascii="黑体" w:hAnsi="黑体" w:eastAsia="黑体"/>
            </w:rPr>
            <w:t>国内外相关标准情况的研究</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w:instrText>
          </w:r>
          <w:r>
            <w:rPr>
              <w:rFonts w:ascii="黑体" w:hAnsi="黑体" w:eastAsia="黑体"/>
            </w:rPr>
            <w:instrText xml:space="preserve">PAGEREF _Toc193720036 \h</w:instrText>
          </w:r>
          <w:r>
            <w:rPr>
              <w:rFonts w:hint="eastAsia" w:ascii="黑体" w:hAnsi="黑体" w:eastAsia="黑体"/>
            </w:rPr>
            <w:instrText xml:space="preserve"> </w:instrText>
          </w:r>
          <w:r>
            <w:rPr>
              <w:rFonts w:hint="eastAsia" w:ascii="黑体" w:hAnsi="黑体" w:eastAsia="黑体"/>
            </w:rPr>
            <w:fldChar w:fldCharType="separate"/>
          </w:r>
          <w:r>
            <w:rPr>
              <w:rFonts w:hint="eastAsia" w:ascii="黑体" w:hAnsi="黑体" w:eastAsia="黑体"/>
            </w:rPr>
            <w:t>4</w:t>
          </w:r>
          <w:r>
            <w:rPr>
              <w:rFonts w:hint="eastAsia" w:ascii="黑体" w:hAnsi="黑体" w:eastAsia="黑体"/>
            </w:rPr>
            <w:fldChar w:fldCharType="end"/>
          </w:r>
          <w:r>
            <w:rPr>
              <w:rFonts w:hint="eastAsia" w:ascii="黑体" w:hAnsi="黑体" w:eastAsia="黑体"/>
            </w:rPr>
            <w:fldChar w:fldCharType="end"/>
          </w:r>
        </w:p>
        <w:p>
          <w:pPr>
            <w:pStyle w:val="12"/>
            <w:rPr>
              <w:rFonts w:hint="eastAsia"/>
              <w14:ligatures w14:val="standardContextual"/>
            </w:rPr>
          </w:pPr>
          <w:r>
            <w:fldChar w:fldCharType="begin"/>
          </w:r>
          <w:r>
            <w:instrText xml:space="preserve"> HYPERLINK \l "_Toc193720037" </w:instrText>
          </w:r>
          <w:r>
            <w:fldChar w:fldCharType="separate"/>
          </w:r>
          <w:r>
            <w:rPr>
              <w:rStyle w:val="18"/>
              <w:rFonts w:hint="eastAsia"/>
            </w:rPr>
            <w:t>3.1 主要国家、地区及国际组织相关标准情况的研究</w:t>
          </w:r>
          <w:r>
            <w:rPr>
              <w:rFonts w:hint="eastAsia"/>
            </w:rPr>
            <w:tab/>
          </w:r>
          <w:r>
            <w:rPr>
              <w:rFonts w:hint="eastAsia"/>
            </w:rPr>
            <w:fldChar w:fldCharType="begin"/>
          </w:r>
          <w:r>
            <w:rPr>
              <w:rFonts w:hint="eastAsia"/>
            </w:rPr>
            <w:instrText xml:space="preserve"> </w:instrText>
          </w:r>
          <w:r>
            <w:instrText xml:space="preserve">PAGEREF _Toc193720037 \h</w:instrText>
          </w:r>
          <w:r>
            <w:rPr>
              <w:rFonts w:hint="eastAsia"/>
            </w:rPr>
            <w:instrText xml:space="preserve"> </w:instrText>
          </w:r>
          <w:r>
            <w:rPr>
              <w:rFonts w:hint="eastAsia"/>
            </w:rPr>
            <w:fldChar w:fldCharType="separate"/>
          </w:r>
          <w:r>
            <w:rPr>
              <w:rFonts w:hint="eastAsia"/>
            </w:rPr>
            <w:t>4</w:t>
          </w:r>
          <w:r>
            <w:rPr>
              <w:rFonts w:hint="eastAsia"/>
            </w:rPr>
            <w:fldChar w:fldCharType="end"/>
          </w:r>
          <w:r>
            <w:rPr>
              <w:rFonts w:hint="eastAsia"/>
            </w:rPr>
            <w:fldChar w:fldCharType="end"/>
          </w:r>
        </w:p>
        <w:p>
          <w:pPr>
            <w:pStyle w:val="12"/>
            <w:rPr>
              <w:rFonts w:hint="eastAsia"/>
              <w14:ligatures w14:val="standardContextual"/>
            </w:rPr>
          </w:pPr>
          <w:r>
            <w:fldChar w:fldCharType="begin"/>
          </w:r>
          <w:r>
            <w:instrText xml:space="preserve"> HYPERLINK \l "_Toc193720038" </w:instrText>
          </w:r>
          <w:r>
            <w:fldChar w:fldCharType="separate"/>
          </w:r>
          <w:r>
            <w:rPr>
              <w:rStyle w:val="18"/>
              <w:rFonts w:hint="eastAsia"/>
            </w:rPr>
            <w:t>3.2 国内标准情况的研究</w:t>
          </w:r>
          <w:r>
            <w:rPr>
              <w:rFonts w:hint="eastAsia"/>
            </w:rPr>
            <w:tab/>
          </w:r>
          <w:r>
            <w:rPr>
              <w:rFonts w:hint="eastAsia"/>
            </w:rPr>
            <w:fldChar w:fldCharType="begin"/>
          </w:r>
          <w:r>
            <w:rPr>
              <w:rFonts w:hint="eastAsia"/>
            </w:rPr>
            <w:instrText xml:space="preserve"> </w:instrText>
          </w:r>
          <w:r>
            <w:instrText xml:space="preserve">PAGEREF _Toc193720038 \h</w:instrText>
          </w:r>
          <w:r>
            <w:rPr>
              <w:rFonts w:hint="eastAsia"/>
            </w:rPr>
            <w:instrText xml:space="preserve"> </w:instrText>
          </w:r>
          <w:r>
            <w:rPr>
              <w:rFonts w:hint="eastAsia"/>
            </w:rPr>
            <w:fldChar w:fldCharType="separate"/>
          </w:r>
          <w:r>
            <w:rPr>
              <w:rFonts w:hint="eastAsia"/>
            </w:rPr>
            <w:t>5</w:t>
          </w:r>
          <w:r>
            <w:rPr>
              <w:rFonts w:hint="eastAsia"/>
            </w:rPr>
            <w:fldChar w:fldCharType="end"/>
          </w:r>
          <w:r>
            <w:rPr>
              <w:rFonts w:hint="eastAsia"/>
            </w:rPr>
            <w:fldChar w:fldCharType="end"/>
          </w:r>
        </w:p>
        <w:p>
          <w:pPr>
            <w:pStyle w:val="12"/>
            <w:rPr>
              <w:rFonts w:hint="eastAsia"/>
              <w14:ligatures w14:val="standardContextual"/>
            </w:rPr>
          </w:pPr>
          <w:r>
            <w:fldChar w:fldCharType="begin"/>
          </w:r>
          <w:r>
            <w:instrText xml:space="preserve"> HYPERLINK \l "_Toc193720039" </w:instrText>
          </w:r>
          <w:r>
            <w:fldChar w:fldCharType="separate"/>
          </w:r>
          <w:r>
            <w:rPr>
              <w:rStyle w:val="18"/>
              <w:rFonts w:hint="eastAsia"/>
            </w:rPr>
            <w:t>3.3 本规范与国内外相关方法标准规范的关系</w:t>
          </w:r>
          <w:r>
            <w:rPr>
              <w:rFonts w:hint="eastAsia"/>
            </w:rPr>
            <w:tab/>
          </w:r>
          <w:r>
            <w:rPr>
              <w:rFonts w:hint="eastAsia"/>
            </w:rPr>
            <w:fldChar w:fldCharType="begin"/>
          </w:r>
          <w:r>
            <w:rPr>
              <w:rFonts w:hint="eastAsia"/>
            </w:rPr>
            <w:instrText xml:space="preserve"> </w:instrText>
          </w:r>
          <w:r>
            <w:instrText xml:space="preserve">PAGEREF _Toc193720039 \h</w:instrText>
          </w:r>
          <w:r>
            <w:rPr>
              <w:rFonts w:hint="eastAsia"/>
            </w:rPr>
            <w:instrText xml:space="preserve"> </w:instrText>
          </w:r>
          <w:r>
            <w:rPr>
              <w:rFonts w:hint="eastAsia"/>
            </w:rPr>
            <w:fldChar w:fldCharType="separate"/>
          </w:r>
          <w:r>
            <w:rPr>
              <w:rFonts w:hint="eastAsia"/>
            </w:rPr>
            <w:t>6</w:t>
          </w:r>
          <w:r>
            <w:rPr>
              <w:rFonts w:hint="eastAsia"/>
            </w:rPr>
            <w:fldChar w:fldCharType="end"/>
          </w:r>
          <w:r>
            <w:rPr>
              <w:rFonts w:hint="eastAsia"/>
            </w:rPr>
            <w:fldChar w:fldCharType="end"/>
          </w:r>
        </w:p>
        <w:p>
          <w:pPr>
            <w:pStyle w:val="11"/>
            <w:tabs>
              <w:tab w:val="left" w:pos="420"/>
              <w:tab w:val="right" w:leader="dot" w:pos="8296"/>
            </w:tabs>
            <w:rPr>
              <w:rFonts w:hint="eastAsia" w:ascii="黑体" w:hAnsi="黑体" w:eastAsia="黑体"/>
              <w14:ligatures w14:val="standardContextual"/>
            </w:rPr>
          </w:pPr>
          <w:r>
            <w:fldChar w:fldCharType="begin"/>
          </w:r>
          <w:r>
            <w:instrText xml:space="preserve"> HYPERLINK \l "_Toc193720040" </w:instrText>
          </w:r>
          <w:r>
            <w:fldChar w:fldCharType="separate"/>
          </w:r>
          <w:r>
            <w:rPr>
              <w:rStyle w:val="18"/>
              <w:rFonts w:hint="eastAsia" w:ascii="黑体" w:hAnsi="黑体" w:eastAsia="黑体"/>
            </w:rPr>
            <w:t>4</w:t>
          </w:r>
          <w:r>
            <w:rPr>
              <w:rFonts w:hint="eastAsia" w:ascii="黑体" w:hAnsi="黑体" w:eastAsia="黑体"/>
              <w14:ligatures w14:val="standardContextual"/>
            </w:rPr>
            <w:tab/>
          </w:r>
          <w:r>
            <w:rPr>
              <w:rStyle w:val="18"/>
              <w:rFonts w:hint="eastAsia" w:ascii="黑体" w:hAnsi="黑体" w:eastAsia="黑体"/>
            </w:rPr>
            <w:t>标准制定的基本原则和技术路线</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w:instrText>
          </w:r>
          <w:r>
            <w:rPr>
              <w:rFonts w:ascii="黑体" w:hAnsi="黑体" w:eastAsia="黑体"/>
            </w:rPr>
            <w:instrText xml:space="preserve">PAGEREF _Toc193720040 \h</w:instrText>
          </w:r>
          <w:r>
            <w:rPr>
              <w:rFonts w:hint="eastAsia" w:ascii="黑体" w:hAnsi="黑体" w:eastAsia="黑体"/>
            </w:rPr>
            <w:instrText xml:space="preserve"> </w:instrText>
          </w:r>
          <w:r>
            <w:rPr>
              <w:rFonts w:hint="eastAsia" w:ascii="黑体" w:hAnsi="黑体" w:eastAsia="黑体"/>
            </w:rPr>
            <w:fldChar w:fldCharType="separate"/>
          </w:r>
          <w:r>
            <w:rPr>
              <w:rFonts w:hint="eastAsia" w:ascii="黑体" w:hAnsi="黑体" w:eastAsia="黑体"/>
            </w:rPr>
            <w:t>6</w:t>
          </w:r>
          <w:r>
            <w:rPr>
              <w:rFonts w:hint="eastAsia" w:ascii="黑体" w:hAnsi="黑体" w:eastAsia="黑体"/>
            </w:rPr>
            <w:fldChar w:fldCharType="end"/>
          </w:r>
          <w:r>
            <w:rPr>
              <w:rFonts w:hint="eastAsia" w:ascii="黑体" w:hAnsi="黑体" w:eastAsia="黑体"/>
            </w:rPr>
            <w:fldChar w:fldCharType="end"/>
          </w:r>
        </w:p>
        <w:p>
          <w:pPr>
            <w:pStyle w:val="12"/>
            <w:rPr>
              <w:rFonts w:hint="eastAsia"/>
              <w14:ligatures w14:val="standardContextual"/>
            </w:rPr>
          </w:pPr>
          <w:r>
            <w:fldChar w:fldCharType="begin"/>
          </w:r>
          <w:r>
            <w:instrText xml:space="preserve"> HYPERLINK \l "_Toc193720041" </w:instrText>
          </w:r>
          <w:r>
            <w:fldChar w:fldCharType="separate"/>
          </w:r>
          <w:r>
            <w:rPr>
              <w:rStyle w:val="18"/>
              <w:rFonts w:hint="eastAsia"/>
            </w:rPr>
            <w:t>4.1 基本原则</w:t>
          </w:r>
          <w:r>
            <w:rPr>
              <w:rFonts w:hint="eastAsia"/>
            </w:rPr>
            <w:tab/>
          </w:r>
          <w:r>
            <w:rPr>
              <w:rFonts w:hint="eastAsia"/>
            </w:rPr>
            <w:fldChar w:fldCharType="begin"/>
          </w:r>
          <w:r>
            <w:rPr>
              <w:rFonts w:hint="eastAsia"/>
            </w:rPr>
            <w:instrText xml:space="preserve"> </w:instrText>
          </w:r>
          <w:r>
            <w:instrText xml:space="preserve">PAGEREF _Toc193720041 \h</w:instrText>
          </w:r>
          <w:r>
            <w:rPr>
              <w:rFonts w:hint="eastAsia"/>
            </w:rPr>
            <w:instrText xml:space="preserve"> </w:instrText>
          </w:r>
          <w:r>
            <w:rPr>
              <w:rFonts w:hint="eastAsia"/>
            </w:rPr>
            <w:fldChar w:fldCharType="separate"/>
          </w:r>
          <w:r>
            <w:rPr>
              <w:rFonts w:hint="eastAsia"/>
            </w:rPr>
            <w:t>6</w:t>
          </w:r>
          <w:r>
            <w:rPr>
              <w:rFonts w:hint="eastAsia"/>
            </w:rPr>
            <w:fldChar w:fldCharType="end"/>
          </w:r>
          <w:r>
            <w:rPr>
              <w:rFonts w:hint="eastAsia"/>
            </w:rPr>
            <w:fldChar w:fldCharType="end"/>
          </w:r>
        </w:p>
        <w:p>
          <w:pPr>
            <w:pStyle w:val="12"/>
            <w:rPr>
              <w:rFonts w:hint="eastAsia"/>
              <w14:ligatures w14:val="standardContextual"/>
            </w:rPr>
          </w:pPr>
          <w:r>
            <w:fldChar w:fldCharType="begin"/>
          </w:r>
          <w:r>
            <w:instrText xml:space="preserve"> HYPERLINK \l "_Toc193720042" </w:instrText>
          </w:r>
          <w:r>
            <w:fldChar w:fldCharType="separate"/>
          </w:r>
          <w:r>
            <w:rPr>
              <w:rStyle w:val="18"/>
              <w:rFonts w:hint="eastAsia"/>
            </w:rPr>
            <w:t>4.2 技术路线</w:t>
          </w:r>
          <w:r>
            <w:rPr>
              <w:rFonts w:hint="eastAsia"/>
            </w:rPr>
            <w:tab/>
          </w:r>
          <w:r>
            <w:rPr>
              <w:rFonts w:hint="eastAsia"/>
            </w:rPr>
            <w:fldChar w:fldCharType="begin"/>
          </w:r>
          <w:r>
            <w:rPr>
              <w:rFonts w:hint="eastAsia"/>
            </w:rPr>
            <w:instrText xml:space="preserve"> </w:instrText>
          </w:r>
          <w:r>
            <w:instrText xml:space="preserve">PAGEREF _Toc193720042 \h</w:instrText>
          </w:r>
          <w:r>
            <w:rPr>
              <w:rFonts w:hint="eastAsia"/>
            </w:rPr>
            <w:instrText xml:space="preserve"> </w:instrText>
          </w:r>
          <w:r>
            <w:rPr>
              <w:rFonts w:hint="eastAsia"/>
            </w:rPr>
            <w:fldChar w:fldCharType="separate"/>
          </w:r>
          <w:r>
            <w:rPr>
              <w:rFonts w:hint="eastAsia"/>
            </w:rPr>
            <w:t>7</w:t>
          </w:r>
          <w:r>
            <w:rPr>
              <w:rFonts w:hint="eastAsia"/>
            </w:rPr>
            <w:fldChar w:fldCharType="end"/>
          </w:r>
          <w:r>
            <w:rPr>
              <w:rFonts w:hint="eastAsia"/>
            </w:rPr>
            <w:fldChar w:fldCharType="end"/>
          </w:r>
        </w:p>
        <w:p>
          <w:pPr>
            <w:pStyle w:val="11"/>
            <w:tabs>
              <w:tab w:val="left" w:pos="420"/>
              <w:tab w:val="right" w:leader="dot" w:pos="8296"/>
            </w:tabs>
            <w:rPr>
              <w:rFonts w:hint="eastAsia" w:ascii="黑体" w:hAnsi="黑体" w:eastAsia="黑体"/>
              <w14:ligatures w14:val="standardContextual"/>
            </w:rPr>
          </w:pPr>
          <w:r>
            <w:fldChar w:fldCharType="begin"/>
          </w:r>
          <w:r>
            <w:instrText xml:space="preserve"> HYPERLINK \l "_Toc193720043" </w:instrText>
          </w:r>
          <w:r>
            <w:fldChar w:fldCharType="separate"/>
          </w:r>
          <w:r>
            <w:rPr>
              <w:rStyle w:val="18"/>
              <w:rFonts w:hint="eastAsia" w:ascii="黑体" w:hAnsi="黑体" w:eastAsia="黑体"/>
            </w:rPr>
            <w:t>5</w:t>
          </w:r>
          <w:r>
            <w:rPr>
              <w:rFonts w:hint="eastAsia" w:ascii="黑体" w:hAnsi="黑体" w:eastAsia="黑体"/>
              <w14:ligatures w14:val="standardContextual"/>
            </w:rPr>
            <w:tab/>
          </w:r>
          <w:r>
            <w:rPr>
              <w:rStyle w:val="18"/>
              <w:rFonts w:hint="eastAsia" w:ascii="黑体" w:hAnsi="黑体" w:eastAsia="黑体"/>
            </w:rPr>
            <w:t>主要技术内容</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w:instrText>
          </w:r>
          <w:r>
            <w:rPr>
              <w:rFonts w:ascii="黑体" w:hAnsi="黑体" w:eastAsia="黑体"/>
            </w:rPr>
            <w:instrText xml:space="preserve">PAGEREF _Toc193720043 \h</w:instrText>
          </w:r>
          <w:r>
            <w:rPr>
              <w:rFonts w:hint="eastAsia" w:ascii="黑体" w:hAnsi="黑体" w:eastAsia="黑体"/>
            </w:rPr>
            <w:instrText xml:space="preserve"> </w:instrText>
          </w:r>
          <w:r>
            <w:rPr>
              <w:rFonts w:hint="eastAsia" w:ascii="黑体" w:hAnsi="黑体" w:eastAsia="黑体"/>
            </w:rPr>
            <w:fldChar w:fldCharType="separate"/>
          </w:r>
          <w:r>
            <w:rPr>
              <w:rFonts w:hint="eastAsia" w:ascii="黑体" w:hAnsi="黑体" w:eastAsia="黑体"/>
            </w:rPr>
            <w:t>8</w:t>
          </w:r>
          <w:r>
            <w:rPr>
              <w:rFonts w:hint="eastAsia" w:ascii="黑体" w:hAnsi="黑体" w:eastAsia="黑体"/>
            </w:rPr>
            <w:fldChar w:fldCharType="end"/>
          </w:r>
          <w:r>
            <w:rPr>
              <w:rFonts w:hint="eastAsia" w:ascii="黑体" w:hAnsi="黑体" w:eastAsia="黑体"/>
            </w:rPr>
            <w:fldChar w:fldCharType="end"/>
          </w:r>
        </w:p>
        <w:p>
          <w:pPr>
            <w:pStyle w:val="12"/>
            <w:rPr>
              <w:rFonts w:hint="eastAsia"/>
              <w14:ligatures w14:val="standardContextual"/>
            </w:rPr>
          </w:pPr>
          <w:r>
            <w:fldChar w:fldCharType="begin"/>
          </w:r>
          <w:r>
            <w:instrText xml:space="preserve"> HYPERLINK \l "_Toc193720044" </w:instrText>
          </w:r>
          <w:r>
            <w:fldChar w:fldCharType="separate"/>
          </w:r>
          <w:r>
            <w:rPr>
              <w:rStyle w:val="18"/>
              <w:rFonts w:hint="eastAsia"/>
            </w:rPr>
            <w:t>5.1 适用范围</w:t>
          </w:r>
          <w:r>
            <w:rPr>
              <w:rFonts w:hint="eastAsia"/>
            </w:rPr>
            <w:tab/>
          </w:r>
          <w:r>
            <w:rPr>
              <w:rFonts w:hint="eastAsia"/>
            </w:rPr>
            <w:fldChar w:fldCharType="begin"/>
          </w:r>
          <w:r>
            <w:rPr>
              <w:rFonts w:hint="eastAsia"/>
            </w:rPr>
            <w:instrText xml:space="preserve"> </w:instrText>
          </w:r>
          <w:r>
            <w:instrText xml:space="preserve">PAGEREF _Toc193720044 \h</w:instrText>
          </w:r>
          <w:r>
            <w:rPr>
              <w:rFonts w:hint="eastAsia"/>
            </w:rPr>
            <w:instrText xml:space="preserve"> </w:instrText>
          </w:r>
          <w:r>
            <w:rPr>
              <w:rFonts w:hint="eastAsia"/>
            </w:rPr>
            <w:fldChar w:fldCharType="separate"/>
          </w:r>
          <w:r>
            <w:rPr>
              <w:rFonts w:hint="eastAsia"/>
            </w:rPr>
            <w:t>8</w:t>
          </w:r>
          <w:r>
            <w:rPr>
              <w:rFonts w:hint="eastAsia"/>
            </w:rPr>
            <w:fldChar w:fldCharType="end"/>
          </w:r>
          <w:r>
            <w:rPr>
              <w:rFonts w:hint="eastAsia"/>
            </w:rPr>
            <w:fldChar w:fldCharType="end"/>
          </w:r>
        </w:p>
        <w:p>
          <w:pPr>
            <w:pStyle w:val="12"/>
            <w:rPr>
              <w:rFonts w:hint="eastAsia"/>
              <w14:ligatures w14:val="standardContextual"/>
            </w:rPr>
          </w:pPr>
          <w:r>
            <w:fldChar w:fldCharType="begin"/>
          </w:r>
          <w:r>
            <w:instrText xml:space="preserve"> HYPERLINK \l "_Toc193720045" </w:instrText>
          </w:r>
          <w:r>
            <w:fldChar w:fldCharType="separate"/>
          </w:r>
          <w:r>
            <w:rPr>
              <w:rStyle w:val="18"/>
              <w:rFonts w:hint="eastAsia"/>
            </w:rPr>
            <w:t>5.2 结构框架</w:t>
          </w:r>
          <w:r>
            <w:rPr>
              <w:rFonts w:hint="eastAsia"/>
            </w:rPr>
            <w:tab/>
          </w:r>
          <w:r>
            <w:rPr>
              <w:rFonts w:hint="eastAsia"/>
            </w:rPr>
            <w:fldChar w:fldCharType="begin"/>
          </w:r>
          <w:r>
            <w:rPr>
              <w:rFonts w:hint="eastAsia"/>
            </w:rPr>
            <w:instrText xml:space="preserve"> </w:instrText>
          </w:r>
          <w:r>
            <w:instrText xml:space="preserve">PAGEREF _Toc193720045 \h</w:instrText>
          </w:r>
          <w:r>
            <w:rPr>
              <w:rFonts w:hint="eastAsia"/>
            </w:rPr>
            <w:instrText xml:space="preserve"> </w:instrText>
          </w:r>
          <w:r>
            <w:rPr>
              <w:rFonts w:hint="eastAsia"/>
            </w:rPr>
            <w:fldChar w:fldCharType="separate"/>
          </w:r>
          <w:r>
            <w:rPr>
              <w:rFonts w:hint="eastAsia"/>
            </w:rPr>
            <w:t>9</w:t>
          </w:r>
          <w:r>
            <w:rPr>
              <w:rFonts w:hint="eastAsia"/>
            </w:rPr>
            <w:fldChar w:fldCharType="end"/>
          </w:r>
          <w:r>
            <w:rPr>
              <w:rFonts w:hint="eastAsia"/>
            </w:rPr>
            <w:fldChar w:fldCharType="end"/>
          </w:r>
        </w:p>
        <w:p>
          <w:pPr>
            <w:pStyle w:val="12"/>
            <w:rPr>
              <w:rFonts w:hint="eastAsia"/>
              <w14:ligatures w14:val="standardContextual"/>
            </w:rPr>
          </w:pPr>
          <w:r>
            <w:fldChar w:fldCharType="begin"/>
          </w:r>
          <w:r>
            <w:instrText xml:space="preserve"> HYPERLINK \l "_Toc193720046" </w:instrText>
          </w:r>
          <w:r>
            <w:fldChar w:fldCharType="separate"/>
          </w:r>
          <w:r>
            <w:rPr>
              <w:rStyle w:val="18"/>
              <w:rFonts w:hint="eastAsia"/>
            </w:rPr>
            <w:t>5.3 规范性引用文件</w:t>
          </w:r>
          <w:r>
            <w:rPr>
              <w:rFonts w:hint="eastAsia"/>
            </w:rPr>
            <w:tab/>
          </w:r>
          <w:r>
            <w:rPr>
              <w:rFonts w:hint="eastAsia"/>
            </w:rPr>
            <w:fldChar w:fldCharType="begin"/>
          </w:r>
          <w:r>
            <w:rPr>
              <w:rFonts w:hint="eastAsia"/>
            </w:rPr>
            <w:instrText xml:space="preserve"> </w:instrText>
          </w:r>
          <w:r>
            <w:instrText xml:space="preserve">PAGEREF _Toc193720046 \h</w:instrText>
          </w:r>
          <w:r>
            <w:rPr>
              <w:rFonts w:hint="eastAsia"/>
            </w:rPr>
            <w:instrText xml:space="preserve"> </w:instrText>
          </w:r>
          <w:r>
            <w:rPr>
              <w:rFonts w:hint="eastAsia"/>
            </w:rPr>
            <w:fldChar w:fldCharType="separate"/>
          </w:r>
          <w:r>
            <w:rPr>
              <w:rFonts w:hint="eastAsia"/>
            </w:rPr>
            <w:t>9</w:t>
          </w:r>
          <w:r>
            <w:rPr>
              <w:rFonts w:hint="eastAsia"/>
            </w:rPr>
            <w:fldChar w:fldCharType="end"/>
          </w:r>
          <w:r>
            <w:rPr>
              <w:rFonts w:hint="eastAsia"/>
            </w:rPr>
            <w:fldChar w:fldCharType="end"/>
          </w:r>
        </w:p>
        <w:p>
          <w:pPr>
            <w:pStyle w:val="12"/>
            <w:rPr>
              <w:rFonts w:hint="eastAsia"/>
              <w14:ligatures w14:val="standardContextual"/>
            </w:rPr>
          </w:pPr>
          <w:r>
            <w:fldChar w:fldCharType="begin"/>
          </w:r>
          <w:r>
            <w:instrText xml:space="preserve"> HYPERLINK \l "_Toc193720047" </w:instrText>
          </w:r>
          <w:r>
            <w:fldChar w:fldCharType="separate"/>
          </w:r>
          <w:r>
            <w:rPr>
              <w:rStyle w:val="18"/>
              <w:rFonts w:hint="eastAsia"/>
            </w:rPr>
            <w:t>5.4 术语和定义</w:t>
          </w:r>
          <w:r>
            <w:rPr>
              <w:rFonts w:hint="eastAsia"/>
            </w:rPr>
            <w:tab/>
          </w:r>
          <w:r>
            <w:rPr>
              <w:rFonts w:hint="eastAsia"/>
            </w:rPr>
            <w:fldChar w:fldCharType="begin"/>
          </w:r>
          <w:r>
            <w:rPr>
              <w:rFonts w:hint="eastAsia"/>
            </w:rPr>
            <w:instrText xml:space="preserve"> </w:instrText>
          </w:r>
          <w:r>
            <w:instrText xml:space="preserve">PAGEREF _Toc193720047 \h</w:instrText>
          </w:r>
          <w:r>
            <w:rPr>
              <w:rFonts w:hint="eastAsia"/>
            </w:rPr>
            <w:instrText xml:space="preserve"> </w:instrText>
          </w:r>
          <w:r>
            <w:rPr>
              <w:rFonts w:hint="eastAsia"/>
            </w:rPr>
            <w:fldChar w:fldCharType="separate"/>
          </w:r>
          <w:r>
            <w:rPr>
              <w:rFonts w:hint="eastAsia"/>
            </w:rPr>
            <w:t>9</w:t>
          </w:r>
          <w:r>
            <w:rPr>
              <w:rFonts w:hint="eastAsia"/>
            </w:rPr>
            <w:fldChar w:fldCharType="end"/>
          </w:r>
          <w:r>
            <w:rPr>
              <w:rFonts w:hint="eastAsia"/>
            </w:rPr>
            <w:fldChar w:fldCharType="end"/>
          </w:r>
        </w:p>
        <w:p>
          <w:pPr>
            <w:pStyle w:val="12"/>
            <w:rPr>
              <w:rFonts w:hint="eastAsia"/>
              <w14:ligatures w14:val="standardContextual"/>
            </w:rPr>
          </w:pPr>
          <w:r>
            <w:fldChar w:fldCharType="begin"/>
          </w:r>
          <w:r>
            <w:instrText xml:space="preserve"> HYPERLINK \l "_Toc193720048" </w:instrText>
          </w:r>
          <w:r>
            <w:fldChar w:fldCharType="separate"/>
          </w:r>
          <w:r>
            <w:rPr>
              <w:rStyle w:val="18"/>
              <w:rFonts w:hint="eastAsia"/>
            </w:rPr>
            <w:t>5.5 一般要求</w:t>
          </w:r>
          <w:r>
            <w:rPr>
              <w:rFonts w:hint="eastAsia"/>
            </w:rPr>
            <w:tab/>
          </w:r>
          <w:r>
            <w:rPr>
              <w:rFonts w:hint="eastAsia"/>
            </w:rPr>
            <w:fldChar w:fldCharType="begin"/>
          </w:r>
          <w:r>
            <w:rPr>
              <w:rFonts w:hint="eastAsia"/>
            </w:rPr>
            <w:instrText xml:space="preserve"> </w:instrText>
          </w:r>
          <w:r>
            <w:instrText xml:space="preserve">PAGEREF _Toc193720048 \h</w:instrText>
          </w:r>
          <w:r>
            <w:rPr>
              <w:rFonts w:hint="eastAsia"/>
            </w:rPr>
            <w:instrText xml:space="preserve"> </w:instrText>
          </w:r>
          <w:r>
            <w:rPr>
              <w:rFonts w:hint="eastAsia"/>
            </w:rPr>
            <w:fldChar w:fldCharType="separate"/>
          </w:r>
          <w:r>
            <w:rPr>
              <w:rFonts w:hint="eastAsia"/>
            </w:rPr>
            <w:t>9</w:t>
          </w:r>
          <w:r>
            <w:rPr>
              <w:rFonts w:hint="eastAsia"/>
            </w:rPr>
            <w:fldChar w:fldCharType="end"/>
          </w:r>
          <w:r>
            <w:rPr>
              <w:rFonts w:hint="eastAsia"/>
            </w:rPr>
            <w:fldChar w:fldCharType="end"/>
          </w:r>
        </w:p>
        <w:p>
          <w:pPr>
            <w:pStyle w:val="12"/>
            <w:rPr>
              <w:rFonts w:hint="eastAsia"/>
              <w14:ligatures w14:val="standardContextual"/>
            </w:rPr>
          </w:pPr>
          <w:r>
            <w:fldChar w:fldCharType="begin"/>
          </w:r>
          <w:r>
            <w:instrText xml:space="preserve"> HYPERLINK \l "_Toc193720049" </w:instrText>
          </w:r>
          <w:r>
            <w:fldChar w:fldCharType="separate"/>
          </w:r>
          <w:r>
            <w:rPr>
              <w:rStyle w:val="18"/>
              <w:rFonts w:hint="eastAsia"/>
            </w:rPr>
            <w:t>5.6 表册</w:t>
          </w:r>
          <w:r>
            <w:rPr>
              <w:rFonts w:hint="eastAsia"/>
            </w:rPr>
            <w:tab/>
          </w:r>
          <w:r>
            <w:rPr>
              <w:rFonts w:hint="eastAsia"/>
            </w:rPr>
            <w:fldChar w:fldCharType="begin"/>
          </w:r>
          <w:r>
            <w:rPr>
              <w:rFonts w:hint="eastAsia"/>
            </w:rPr>
            <w:instrText xml:space="preserve"> </w:instrText>
          </w:r>
          <w:r>
            <w:instrText xml:space="preserve">PAGEREF _Toc193720049 \h</w:instrText>
          </w:r>
          <w:r>
            <w:rPr>
              <w:rFonts w:hint="eastAsia"/>
            </w:rPr>
            <w:instrText xml:space="preserve"> </w:instrText>
          </w:r>
          <w:r>
            <w:rPr>
              <w:rFonts w:hint="eastAsia"/>
            </w:rPr>
            <w:fldChar w:fldCharType="separate"/>
          </w:r>
          <w:r>
            <w:rPr>
              <w:rFonts w:hint="eastAsia"/>
            </w:rPr>
            <w:t>9</w:t>
          </w:r>
          <w:r>
            <w:rPr>
              <w:rFonts w:hint="eastAsia"/>
            </w:rPr>
            <w:fldChar w:fldCharType="end"/>
          </w:r>
          <w:r>
            <w:rPr>
              <w:rFonts w:hint="eastAsia"/>
            </w:rPr>
            <w:fldChar w:fldCharType="end"/>
          </w:r>
        </w:p>
        <w:p>
          <w:pPr>
            <w:pStyle w:val="12"/>
            <w:rPr>
              <w:rFonts w:hint="eastAsia"/>
              <w14:ligatures w14:val="standardContextual"/>
            </w:rPr>
          </w:pPr>
          <w:r>
            <w:fldChar w:fldCharType="begin"/>
          </w:r>
          <w:r>
            <w:instrText xml:space="preserve"> HYPERLINK \l "_Toc193720050" </w:instrText>
          </w:r>
          <w:r>
            <w:fldChar w:fldCharType="separate"/>
          </w:r>
          <w:r>
            <w:rPr>
              <w:rStyle w:val="18"/>
              <w:rFonts w:hint="eastAsia"/>
            </w:rPr>
            <w:t>5.7 矢量数据</w:t>
          </w:r>
          <w:r>
            <w:rPr>
              <w:rFonts w:hint="eastAsia"/>
            </w:rPr>
            <w:tab/>
          </w:r>
          <w:r>
            <w:rPr>
              <w:rFonts w:hint="eastAsia"/>
            </w:rPr>
            <w:fldChar w:fldCharType="begin"/>
          </w:r>
          <w:r>
            <w:rPr>
              <w:rFonts w:hint="eastAsia"/>
            </w:rPr>
            <w:instrText xml:space="preserve"> </w:instrText>
          </w:r>
          <w:r>
            <w:instrText xml:space="preserve">PAGEREF _Toc193720050 \h</w:instrText>
          </w:r>
          <w:r>
            <w:rPr>
              <w:rFonts w:hint="eastAsia"/>
            </w:rPr>
            <w:instrText xml:space="preserve"> </w:instrText>
          </w:r>
          <w:r>
            <w:rPr>
              <w:rFonts w:hint="eastAsia"/>
            </w:rPr>
            <w:fldChar w:fldCharType="separate"/>
          </w:r>
          <w:r>
            <w:rPr>
              <w:rFonts w:hint="eastAsia"/>
            </w:rPr>
            <w:t>9</w:t>
          </w:r>
          <w:r>
            <w:rPr>
              <w:rFonts w:hint="eastAsia"/>
            </w:rPr>
            <w:fldChar w:fldCharType="end"/>
          </w:r>
          <w:r>
            <w:rPr>
              <w:rFonts w:hint="eastAsia"/>
            </w:rPr>
            <w:fldChar w:fldCharType="end"/>
          </w:r>
        </w:p>
        <w:p>
          <w:pPr>
            <w:pStyle w:val="12"/>
            <w:rPr>
              <w:rFonts w:hint="eastAsia"/>
              <w14:ligatures w14:val="standardContextual"/>
            </w:rPr>
          </w:pPr>
          <w:r>
            <w:fldChar w:fldCharType="begin"/>
          </w:r>
          <w:r>
            <w:instrText xml:space="preserve"> HYPERLINK \l "_Toc193720051" </w:instrText>
          </w:r>
          <w:r>
            <w:fldChar w:fldCharType="separate"/>
          </w:r>
          <w:r>
            <w:rPr>
              <w:rStyle w:val="18"/>
              <w:rFonts w:hint="eastAsia"/>
            </w:rPr>
            <w:t>5.8 图件</w:t>
          </w:r>
          <w:r>
            <w:rPr>
              <w:rFonts w:hint="eastAsia"/>
            </w:rPr>
            <w:tab/>
          </w:r>
          <w:r>
            <w:rPr>
              <w:rFonts w:hint="eastAsia"/>
            </w:rPr>
            <w:fldChar w:fldCharType="begin"/>
          </w:r>
          <w:r>
            <w:rPr>
              <w:rFonts w:hint="eastAsia"/>
            </w:rPr>
            <w:instrText xml:space="preserve"> </w:instrText>
          </w:r>
          <w:r>
            <w:instrText xml:space="preserve">PAGEREF _Toc193720051 \h</w:instrText>
          </w:r>
          <w:r>
            <w:rPr>
              <w:rFonts w:hint="eastAsia"/>
            </w:rPr>
            <w:instrText xml:space="preserve"> </w:instrText>
          </w:r>
          <w:r>
            <w:rPr>
              <w:rFonts w:hint="eastAsia"/>
            </w:rPr>
            <w:fldChar w:fldCharType="separate"/>
          </w:r>
          <w:r>
            <w:rPr>
              <w:rFonts w:hint="eastAsia"/>
            </w:rPr>
            <w:t>10</w:t>
          </w:r>
          <w:r>
            <w:rPr>
              <w:rFonts w:hint="eastAsia"/>
            </w:rPr>
            <w:fldChar w:fldCharType="end"/>
          </w:r>
          <w:r>
            <w:rPr>
              <w:rFonts w:hint="eastAsia"/>
            </w:rPr>
            <w:fldChar w:fldCharType="end"/>
          </w:r>
        </w:p>
        <w:p>
          <w:pPr>
            <w:pStyle w:val="12"/>
            <w:rPr>
              <w:rFonts w:hint="eastAsia"/>
              <w14:ligatures w14:val="standardContextual"/>
            </w:rPr>
          </w:pPr>
          <w:r>
            <w:fldChar w:fldCharType="begin"/>
          </w:r>
          <w:r>
            <w:instrText xml:space="preserve"> HYPERLINK \l "_Toc193720052" </w:instrText>
          </w:r>
          <w:r>
            <w:fldChar w:fldCharType="separate"/>
          </w:r>
          <w:r>
            <w:rPr>
              <w:rStyle w:val="18"/>
              <w:rFonts w:hint="eastAsia"/>
            </w:rPr>
            <w:t>5.9 成果表达</w:t>
          </w:r>
          <w:r>
            <w:rPr>
              <w:rFonts w:hint="eastAsia"/>
            </w:rPr>
            <w:tab/>
          </w:r>
          <w:r>
            <w:rPr>
              <w:rFonts w:hint="eastAsia"/>
            </w:rPr>
            <w:fldChar w:fldCharType="begin"/>
          </w:r>
          <w:r>
            <w:rPr>
              <w:rFonts w:hint="eastAsia"/>
            </w:rPr>
            <w:instrText xml:space="preserve"> </w:instrText>
          </w:r>
          <w:r>
            <w:instrText xml:space="preserve">PAGEREF _Toc193720052 \h</w:instrText>
          </w:r>
          <w:r>
            <w:rPr>
              <w:rFonts w:hint="eastAsia"/>
            </w:rPr>
            <w:instrText xml:space="preserve"> </w:instrText>
          </w:r>
          <w:r>
            <w:rPr>
              <w:rFonts w:hint="eastAsia"/>
            </w:rPr>
            <w:fldChar w:fldCharType="separate"/>
          </w:r>
          <w:r>
            <w:rPr>
              <w:rFonts w:hint="eastAsia"/>
            </w:rPr>
            <w:t>10</w:t>
          </w:r>
          <w:r>
            <w:rPr>
              <w:rFonts w:hint="eastAsia"/>
            </w:rPr>
            <w:fldChar w:fldCharType="end"/>
          </w:r>
          <w:r>
            <w:rPr>
              <w:rFonts w:hint="eastAsia"/>
            </w:rPr>
            <w:fldChar w:fldCharType="end"/>
          </w:r>
        </w:p>
        <w:p>
          <w:pPr>
            <w:pStyle w:val="11"/>
            <w:tabs>
              <w:tab w:val="left" w:pos="420"/>
              <w:tab w:val="right" w:leader="dot" w:pos="8296"/>
            </w:tabs>
            <w:rPr>
              <w:rFonts w:hint="eastAsia" w:ascii="黑体" w:hAnsi="黑体" w:eastAsia="黑体"/>
              <w14:ligatures w14:val="standardContextual"/>
            </w:rPr>
          </w:pPr>
          <w:r>
            <w:fldChar w:fldCharType="begin"/>
          </w:r>
          <w:r>
            <w:instrText xml:space="preserve"> HYPERLINK \l "_Toc193720053" </w:instrText>
          </w:r>
          <w:r>
            <w:fldChar w:fldCharType="separate"/>
          </w:r>
          <w:r>
            <w:rPr>
              <w:rStyle w:val="18"/>
              <w:rFonts w:hint="eastAsia" w:ascii="黑体" w:hAnsi="黑体" w:eastAsia="黑体"/>
            </w:rPr>
            <w:t>6</w:t>
          </w:r>
          <w:r>
            <w:rPr>
              <w:rFonts w:hint="eastAsia" w:ascii="黑体" w:hAnsi="黑体" w:eastAsia="黑体"/>
              <w14:ligatures w14:val="standardContextual"/>
            </w:rPr>
            <w:tab/>
          </w:r>
          <w:r>
            <w:rPr>
              <w:rStyle w:val="18"/>
              <w:rFonts w:hint="eastAsia" w:ascii="黑体" w:hAnsi="黑体" w:eastAsia="黑体"/>
            </w:rPr>
            <w:t>实证研究</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w:instrText>
          </w:r>
          <w:r>
            <w:rPr>
              <w:rFonts w:ascii="黑体" w:hAnsi="黑体" w:eastAsia="黑体"/>
            </w:rPr>
            <w:instrText xml:space="preserve">PAGEREF _Toc193720053 \h</w:instrText>
          </w:r>
          <w:r>
            <w:rPr>
              <w:rFonts w:hint="eastAsia" w:ascii="黑体" w:hAnsi="黑体" w:eastAsia="黑体"/>
            </w:rPr>
            <w:instrText xml:space="preserve"> </w:instrText>
          </w:r>
          <w:r>
            <w:rPr>
              <w:rFonts w:hint="eastAsia" w:ascii="黑体" w:hAnsi="黑体" w:eastAsia="黑体"/>
            </w:rPr>
            <w:fldChar w:fldCharType="separate"/>
          </w:r>
          <w:r>
            <w:rPr>
              <w:rFonts w:hint="eastAsia" w:ascii="黑体" w:hAnsi="黑体" w:eastAsia="黑体"/>
            </w:rPr>
            <w:t>10</w:t>
          </w:r>
          <w:r>
            <w:rPr>
              <w:rFonts w:hint="eastAsia" w:ascii="黑体" w:hAnsi="黑体" w:eastAsia="黑体"/>
            </w:rPr>
            <w:fldChar w:fldCharType="end"/>
          </w:r>
          <w:r>
            <w:rPr>
              <w:rFonts w:hint="eastAsia" w:ascii="黑体" w:hAnsi="黑体" w:eastAsia="黑体"/>
            </w:rPr>
            <w:fldChar w:fldCharType="end"/>
          </w:r>
        </w:p>
        <w:p>
          <w:pPr>
            <w:pStyle w:val="11"/>
            <w:tabs>
              <w:tab w:val="left" w:pos="420"/>
              <w:tab w:val="right" w:leader="dot" w:pos="8296"/>
            </w:tabs>
            <w:rPr>
              <w:rFonts w:hint="eastAsia" w:ascii="黑体" w:hAnsi="黑体" w:eastAsia="黑体"/>
              <w14:ligatures w14:val="standardContextual"/>
            </w:rPr>
          </w:pPr>
          <w:r>
            <w:fldChar w:fldCharType="begin"/>
          </w:r>
          <w:r>
            <w:instrText xml:space="preserve"> HYPERLINK \l "_Toc193720054" </w:instrText>
          </w:r>
          <w:r>
            <w:fldChar w:fldCharType="separate"/>
          </w:r>
          <w:r>
            <w:rPr>
              <w:rStyle w:val="18"/>
              <w:rFonts w:hint="eastAsia" w:ascii="黑体" w:hAnsi="黑体" w:eastAsia="黑体"/>
            </w:rPr>
            <w:t>7</w:t>
          </w:r>
          <w:r>
            <w:rPr>
              <w:rFonts w:hint="eastAsia" w:ascii="黑体" w:hAnsi="黑体" w:eastAsia="黑体"/>
              <w14:ligatures w14:val="standardContextual"/>
            </w:rPr>
            <w:tab/>
          </w:r>
          <w:r>
            <w:rPr>
              <w:rStyle w:val="18"/>
              <w:rFonts w:hint="eastAsia" w:ascii="黑体" w:hAnsi="黑体" w:eastAsia="黑体"/>
            </w:rPr>
            <w:t>审查意见及修改说明</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w:instrText>
          </w:r>
          <w:r>
            <w:rPr>
              <w:rFonts w:ascii="黑体" w:hAnsi="黑体" w:eastAsia="黑体"/>
            </w:rPr>
            <w:instrText xml:space="preserve">PAGEREF _Toc193720054 \h</w:instrText>
          </w:r>
          <w:r>
            <w:rPr>
              <w:rFonts w:hint="eastAsia" w:ascii="黑体" w:hAnsi="黑体" w:eastAsia="黑体"/>
            </w:rPr>
            <w:instrText xml:space="preserve"> </w:instrText>
          </w:r>
          <w:r>
            <w:rPr>
              <w:rFonts w:hint="eastAsia" w:ascii="黑体" w:hAnsi="黑体" w:eastAsia="黑体"/>
            </w:rPr>
            <w:fldChar w:fldCharType="separate"/>
          </w:r>
          <w:r>
            <w:rPr>
              <w:rFonts w:hint="eastAsia" w:ascii="黑体" w:hAnsi="黑体" w:eastAsia="黑体"/>
            </w:rPr>
            <w:t>11</w:t>
          </w:r>
          <w:r>
            <w:rPr>
              <w:rFonts w:hint="eastAsia" w:ascii="黑体" w:hAnsi="黑体" w:eastAsia="黑体"/>
            </w:rPr>
            <w:fldChar w:fldCharType="end"/>
          </w:r>
          <w:r>
            <w:rPr>
              <w:rFonts w:hint="eastAsia" w:ascii="黑体" w:hAnsi="黑体" w:eastAsia="黑体"/>
            </w:rPr>
            <w:fldChar w:fldCharType="end"/>
          </w:r>
        </w:p>
        <w:p>
          <w:pPr>
            <w:pStyle w:val="12"/>
            <w:rPr>
              <w:rFonts w:hint="eastAsia"/>
              <w14:ligatures w14:val="standardContextual"/>
            </w:rPr>
          </w:pPr>
          <w:r>
            <w:fldChar w:fldCharType="begin"/>
          </w:r>
          <w:r>
            <w:instrText xml:space="preserve"> HYPERLINK \l "_Toc193720055" </w:instrText>
          </w:r>
          <w:r>
            <w:fldChar w:fldCharType="separate"/>
          </w:r>
          <w:r>
            <w:rPr>
              <w:rStyle w:val="18"/>
              <w:rFonts w:hint="eastAsia"/>
            </w:rPr>
            <w:t>7.1技术内审</w:t>
          </w:r>
          <w:r>
            <w:rPr>
              <w:rFonts w:hint="eastAsia"/>
            </w:rPr>
            <w:tab/>
          </w:r>
          <w:r>
            <w:rPr>
              <w:rFonts w:hint="eastAsia"/>
            </w:rPr>
            <w:fldChar w:fldCharType="begin"/>
          </w:r>
          <w:r>
            <w:rPr>
              <w:rFonts w:hint="eastAsia"/>
            </w:rPr>
            <w:instrText xml:space="preserve"> </w:instrText>
          </w:r>
          <w:r>
            <w:instrText xml:space="preserve">PAGEREF _Toc193720055 \h</w:instrText>
          </w:r>
          <w:r>
            <w:rPr>
              <w:rFonts w:hint="eastAsia"/>
            </w:rPr>
            <w:instrText xml:space="preserve"> </w:instrText>
          </w:r>
          <w:r>
            <w:rPr>
              <w:rFonts w:hint="eastAsia"/>
            </w:rPr>
            <w:fldChar w:fldCharType="separate"/>
          </w:r>
          <w:r>
            <w:rPr>
              <w:rFonts w:hint="eastAsia"/>
            </w:rPr>
            <w:t>11</w:t>
          </w:r>
          <w:r>
            <w:rPr>
              <w:rFonts w:hint="eastAsia"/>
            </w:rPr>
            <w:fldChar w:fldCharType="end"/>
          </w:r>
          <w:r>
            <w:rPr>
              <w:rFonts w:hint="eastAsia"/>
            </w:rPr>
            <w:fldChar w:fldCharType="end"/>
          </w:r>
        </w:p>
        <w:p>
          <w:pPr>
            <w:pStyle w:val="12"/>
            <w:rPr>
              <w:rFonts w:hint="eastAsia"/>
              <w14:ligatures w14:val="standardContextual"/>
            </w:rPr>
          </w:pPr>
          <w:r>
            <w:fldChar w:fldCharType="begin"/>
          </w:r>
          <w:r>
            <w:instrText xml:space="preserve"> HYPERLINK \l "_Toc193720056" </w:instrText>
          </w:r>
          <w:r>
            <w:fldChar w:fldCharType="separate"/>
          </w:r>
          <w:r>
            <w:rPr>
              <w:rStyle w:val="18"/>
              <w:rFonts w:hint="eastAsia"/>
            </w:rPr>
            <w:t>7.2征求意见稿审查</w:t>
          </w:r>
          <w:r>
            <w:rPr>
              <w:rFonts w:hint="eastAsia"/>
            </w:rPr>
            <w:tab/>
          </w:r>
          <w:r>
            <w:rPr>
              <w:rFonts w:hint="eastAsia"/>
            </w:rPr>
            <w:fldChar w:fldCharType="begin"/>
          </w:r>
          <w:r>
            <w:rPr>
              <w:rFonts w:hint="eastAsia"/>
            </w:rPr>
            <w:instrText xml:space="preserve"> </w:instrText>
          </w:r>
          <w:r>
            <w:instrText xml:space="preserve">PAGEREF _Toc193720056 \h</w:instrText>
          </w:r>
          <w:r>
            <w:rPr>
              <w:rFonts w:hint="eastAsia"/>
            </w:rPr>
            <w:instrText xml:space="preserve"> </w:instrText>
          </w:r>
          <w:r>
            <w:rPr>
              <w:rFonts w:hint="eastAsia"/>
            </w:rPr>
            <w:fldChar w:fldCharType="separate"/>
          </w:r>
          <w:r>
            <w:rPr>
              <w:rFonts w:hint="eastAsia"/>
            </w:rPr>
            <w:t>11</w:t>
          </w:r>
          <w:r>
            <w:rPr>
              <w:rFonts w:hint="eastAsia"/>
            </w:rPr>
            <w:fldChar w:fldCharType="end"/>
          </w:r>
          <w:r>
            <w:rPr>
              <w:rFonts w:hint="eastAsia"/>
            </w:rPr>
            <w:fldChar w:fldCharType="end"/>
          </w:r>
        </w:p>
        <w:p>
          <w:pPr>
            <w:pStyle w:val="11"/>
            <w:tabs>
              <w:tab w:val="left" w:pos="420"/>
              <w:tab w:val="right" w:leader="dot" w:pos="8296"/>
            </w:tabs>
            <w:rPr>
              <w:rFonts w:hint="eastAsia" w:ascii="黑体" w:hAnsi="黑体" w:eastAsia="黑体"/>
              <w14:ligatures w14:val="standardContextual"/>
            </w:rPr>
          </w:pPr>
          <w:r>
            <w:fldChar w:fldCharType="begin"/>
          </w:r>
          <w:r>
            <w:instrText xml:space="preserve"> HYPERLINK \l "_Toc193720057" </w:instrText>
          </w:r>
          <w:r>
            <w:fldChar w:fldCharType="separate"/>
          </w:r>
          <w:r>
            <w:rPr>
              <w:rStyle w:val="18"/>
              <w:rFonts w:hint="eastAsia" w:ascii="黑体" w:hAnsi="黑体" w:eastAsia="黑体"/>
            </w:rPr>
            <w:t>8</w:t>
          </w:r>
          <w:r>
            <w:rPr>
              <w:rFonts w:hint="eastAsia" w:ascii="黑体" w:hAnsi="黑体" w:eastAsia="黑体"/>
              <w14:ligatures w14:val="standardContextual"/>
            </w:rPr>
            <w:tab/>
          </w:r>
          <w:r>
            <w:rPr>
              <w:rStyle w:val="18"/>
              <w:rFonts w:hint="eastAsia" w:ascii="黑体" w:hAnsi="黑体" w:eastAsia="黑体"/>
            </w:rPr>
            <w:t>采标情况</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w:instrText>
          </w:r>
          <w:r>
            <w:rPr>
              <w:rFonts w:ascii="黑体" w:hAnsi="黑体" w:eastAsia="黑体"/>
            </w:rPr>
            <w:instrText xml:space="preserve">PAGEREF _Toc193720057 \h</w:instrText>
          </w:r>
          <w:r>
            <w:rPr>
              <w:rFonts w:hint="eastAsia" w:ascii="黑体" w:hAnsi="黑体" w:eastAsia="黑体"/>
            </w:rPr>
            <w:instrText xml:space="preserve"> </w:instrText>
          </w:r>
          <w:r>
            <w:rPr>
              <w:rFonts w:hint="eastAsia" w:ascii="黑体" w:hAnsi="黑体" w:eastAsia="黑体"/>
            </w:rPr>
            <w:fldChar w:fldCharType="separate"/>
          </w:r>
          <w:r>
            <w:rPr>
              <w:rFonts w:hint="eastAsia" w:ascii="黑体" w:hAnsi="黑体" w:eastAsia="黑体"/>
            </w:rPr>
            <w:t>12</w:t>
          </w:r>
          <w:r>
            <w:rPr>
              <w:rFonts w:hint="eastAsia" w:ascii="黑体" w:hAnsi="黑体" w:eastAsia="黑体"/>
            </w:rPr>
            <w:fldChar w:fldCharType="end"/>
          </w:r>
          <w:r>
            <w:rPr>
              <w:rFonts w:hint="eastAsia" w:ascii="黑体" w:hAnsi="黑体" w:eastAsia="黑体"/>
            </w:rPr>
            <w:fldChar w:fldCharType="end"/>
          </w:r>
        </w:p>
        <w:p>
          <w:pPr>
            <w:pStyle w:val="11"/>
            <w:tabs>
              <w:tab w:val="left" w:pos="420"/>
              <w:tab w:val="right" w:leader="dot" w:pos="8296"/>
            </w:tabs>
            <w:rPr>
              <w:rFonts w:hint="eastAsia" w:ascii="黑体" w:hAnsi="黑体" w:eastAsia="黑体"/>
              <w14:ligatures w14:val="standardContextual"/>
            </w:rPr>
          </w:pPr>
          <w:r>
            <w:fldChar w:fldCharType="begin"/>
          </w:r>
          <w:r>
            <w:instrText xml:space="preserve"> HYPERLINK \l "_Toc193720058" </w:instrText>
          </w:r>
          <w:r>
            <w:fldChar w:fldCharType="separate"/>
          </w:r>
          <w:r>
            <w:rPr>
              <w:rStyle w:val="18"/>
              <w:rFonts w:hint="eastAsia" w:ascii="黑体" w:hAnsi="黑体" w:eastAsia="黑体"/>
            </w:rPr>
            <w:t>9</w:t>
          </w:r>
          <w:r>
            <w:rPr>
              <w:rFonts w:hint="eastAsia" w:ascii="黑体" w:hAnsi="黑体" w:eastAsia="黑体"/>
              <w14:ligatures w14:val="standardContextual"/>
            </w:rPr>
            <w:tab/>
          </w:r>
          <w:r>
            <w:rPr>
              <w:rStyle w:val="18"/>
              <w:rFonts w:hint="eastAsia" w:ascii="黑体" w:hAnsi="黑体" w:eastAsia="黑体"/>
            </w:rPr>
            <w:t>知识产权说明</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w:instrText>
          </w:r>
          <w:r>
            <w:rPr>
              <w:rFonts w:ascii="黑体" w:hAnsi="黑体" w:eastAsia="黑体"/>
            </w:rPr>
            <w:instrText xml:space="preserve">PAGEREF _Toc193720058 \h</w:instrText>
          </w:r>
          <w:r>
            <w:rPr>
              <w:rFonts w:hint="eastAsia" w:ascii="黑体" w:hAnsi="黑体" w:eastAsia="黑体"/>
            </w:rPr>
            <w:instrText xml:space="preserve"> </w:instrText>
          </w:r>
          <w:r>
            <w:rPr>
              <w:rFonts w:hint="eastAsia" w:ascii="黑体" w:hAnsi="黑体" w:eastAsia="黑体"/>
            </w:rPr>
            <w:fldChar w:fldCharType="separate"/>
          </w:r>
          <w:r>
            <w:rPr>
              <w:rFonts w:hint="eastAsia" w:ascii="黑体" w:hAnsi="黑体" w:eastAsia="黑体"/>
            </w:rPr>
            <w:t>13</w:t>
          </w:r>
          <w:r>
            <w:rPr>
              <w:rFonts w:hint="eastAsia" w:ascii="黑体" w:hAnsi="黑体" w:eastAsia="黑体"/>
            </w:rPr>
            <w:fldChar w:fldCharType="end"/>
          </w:r>
          <w:r>
            <w:rPr>
              <w:rFonts w:hint="eastAsia" w:ascii="黑体" w:hAnsi="黑体" w:eastAsia="黑体"/>
            </w:rPr>
            <w:fldChar w:fldCharType="end"/>
          </w:r>
        </w:p>
        <w:p>
          <w:pPr>
            <w:pStyle w:val="11"/>
            <w:tabs>
              <w:tab w:val="left" w:pos="630"/>
              <w:tab w:val="right" w:leader="dot" w:pos="8296"/>
            </w:tabs>
            <w:rPr>
              <w:rFonts w:hint="eastAsia" w:ascii="黑体" w:hAnsi="黑体" w:eastAsia="黑体"/>
              <w14:ligatures w14:val="standardContextual"/>
            </w:rPr>
          </w:pPr>
          <w:r>
            <w:fldChar w:fldCharType="begin"/>
          </w:r>
          <w:r>
            <w:instrText xml:space="preserve"> HYPERLINK \l "_Toc193720059" </w:instrText>
          </w:r>
          <w:r>
            <w:fldChar w:fldCharType="separate"/>
          </w:r>
          <w:r>
            <w:rPr>
              <w:rStyle w:val="18"/>
              <w:rFonts w:hint="eastAsia" w:ascii="黑体" w:hAnsi="黑体" w:eastAsia="黑体"/>
            </w:rPr>
            <w:t>10</w:t>
          </w:r>
          <w:r>
            <w:rPr>
              <w:rFonts w:hint="eastAsia" w:ascii="黑体" w:hAnsi="黑体" w:eastAsia="黑体"/>
              <w14:ligatures w14:val="standardContextual"/>
            </w:rPr>
            <w:tab/>
          </w:r>
          <w:r>
            <w:rPr>
              <w:rStyle w:val="18"/>
              <w:rFonts w:hint="eastAsia" w:ascii="黑体" w:hAnsi="黑体" w:eastAsia="黑体"/>
            </w:rPr>
            <w:t>重大分歧意见的处理经过和依据</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w:instrText>
          </w:r>
          <w:r>
            <w:rPr>
              <w:rFonts w:ascii="黑体" w:hAnsi="黑体" w:eastAsia="黑体"/>
            </w:rPr>
            <w:instrText xml:space="preserve">PAGEREF _Toc193720059 \h</w:instrText>
          </w:r>
          <w:r>
            <w:rPr>
              <w:rFonts w:hint="eastAsia" w:ascii="黑体" w:hAnsi="黑体" w:eastAsia="黑体"/>
            </w:rPr>
            <w:instrText xml:space="preserve"> </w:instrText>
          </w:r>
          <w:r>
            <w:rPr>
              <w:rFonts w:hint="eastAsia" w:ascii="黑体" w:hAnsi="黑体" w:eastAsia="黑体"/>
            </w:rPr>
            <w:fldChar w:fldCharType="separate"/>
          </w:r>
          <w:r>
            <w:rPr>
              <w:rFonts w:hint="eastAsia" w:ascii="黑体" w:hAnsi="黑体" w:eastAsia="黑体"/>
            </w:rPr>
            <w:t>13</w:t>
          </w:r>
          <w:r>
            <w:rPr>
              <w:rFonts w:hint="eastAsia" w:ascii="黑体" w:hAnsi="黑体" w:eastAsia="黑体"/>
            </w:rPr>
            <w:fldChar w:fldCharType="end"/>
          </w:r>
          <w:r>
            <w:rPr>
              <w:rFonts w:hint="eastAsia" w:ascii="黑体" w:hAnsi="黑体" w:eastAsia="黑体"/>
            </w:rPr>
            <w:fldChar w:fldCharType="end"/>
          </w:r>
        </w:p>
        <w:p>
          <w:pPr>
            <w:pStyle w:val="11"/>
            <w:tabs>
              <w:tab w:val="left" w:pos="630"/>
              <w:tab w:val="right" w:leader="dot" w:pos="8296"/>
            </w:tabs>
            <w:rPr>
              <w:rFonts w:hint="eastAsia" w:ascii="黑体" w:hAnsi="黑体" w:eastAsia="黑体"/>
              <w14:ligatures w14:val="standardContextual"/>
            </w:rPr>
          </w:pPr>
          <w:r>
            <w:fldChar w:fldCharType="begin"/>
          </w:r>
          <w:r>
            <w:instrText xml:space="preserve"> HYPERLINK \l "_Toc193720060" </w:instrText>
          </w:r>
          <w:r>
            <w:fldChar w:fldCharType="separate"/>
          </w:r>
          <w:r>
            <w:rPr>
              <w:rStyle w:val="18"/>
              <w:rFonts w:hint="eastAsia" w:ascii="黑体" w:hAnsi="黑体" w:eastAsia="黑体"/>
            </w:rPr>
            <w:t>11</w:t>
          </w:r>
          <w:r>
            <w:rPr>
              <w:rFonts w:hint="eastAsia" w:ascii="黑体" w:hAnsi="黑体" w:eastAsia="黑体"/>
              <w14:ligatures w14:val="standardContextual"/>
            </w:rPr>
            <w:tab/>
          </w:r>
          <w:r>
            <w:rPr>
              <w:rStyle w:val="18"/>
              <w:rFonts w:hint="eastAsia" w:ascii="黑体" w:hAnsi="黑体" w:eastAsia="黑体"/>
            </w:rPr>
            <w:t>标准性质的建议说明</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w:instrText>
          </w:r>
          <w:r>
            <w:rPr>
              <w:rFonts w:ascii="黑体" w:hAnsi="黑体" w:eastAsia="黑体"/>
            </w:rPr>
            <w:instrText xml:space="preserve">PAGEREF _Toc193720060 \h</w:instrText>
          </w:r>
          <w:r>
            <w:rPr>
              <w:rFonts w:hint="eastAsia" w:ascii="黑体" w:hAnsi="黑体" w:eastAsia="黑体"/>
            </w:rPr>
            <w:instrText xml:space="preserve"> </w:instrText>
          </w:r>
          <w:r>
            <w:rPr>
              <w:rFonts w:hint="eastAsia" w:ascii="黑体" w:hAnsi="黑体" w:eastAsia="黑体"/>
            </w:rPr>
            <w:fldChar w:fldCharType="separate"/>
          </w:r>
          <w:r>
            <w:rPr>
              <w:rFonts w:hint="eastAsia" w:ascii="黑体" w:hAnsi="黑体" w:eastAsia="黑体"/>
            </w:rPr>
            <w:t>13</w:t>
          </w:r>
          <w:r>
            <w:rPr>
              <w:rFonts w:hint="eastAsia" w:ascii="黑体" w:hAnsi="黑体" w:eastAsia="黑体"/>
            </w:rPr>
            <w:fldChar w:fldCharType="end"/>
          </w:r>
          <w:r>
            <w:rPr>
              <w:rFonts w:hint="eastAsia" w:ascii="黑体" w:hAnsi="黑体" w:eastAsia="黑体"/>
            </w:rPr>
            <w:fldChar w:fldCharType="end"/>
          </w:r>
        </w:p>
        <w:p>
          <w:pPr>
            <w:pStyle w:val="11"/>
            <w:tabs>
              <w:tab w:val="left" w:pos="630"/>
              <w:tab w:val="right" w:leader="dot" w:pos="8296"/>
            </w:tabs>
            <w:rPr>
              <w:rFonts w:hint="eastAsia" w:ascii="黑体" w:hAnsi="黑体" w:eastAsia="黑体"/>
              <w14:ligatures w14:val="standardContextual"/>
            </w:rPr>
          </w:pPr>
          <w:r>
            <w:fldChar w:fldCharType="begin"/>
          </w:r>
          <w:r>
            <w:instrText xml:space="preserve"> HYPERLINK \l "_Toc193720061" </w:instrText>
          </w:r>
          <w:r>
            <w:fldChar w:fldCharType="separate"/>
          </w:r>
          <w:r>
            <w:rPr>
              <w:rStyle w:val="18"/>
              <w:rFonts w:hint="eastAsia" w:ascii="黑体" w:hAnsi="黑体" w:eastAsia="黑体"/>
            </w:rPr>
            <w:t>12</w:t>
          </w:r>
          <w:r>
            <w:rPr>
              <w:rFonts w:hint="eastAsia" w:ascii="黑体" w:hAnsi="黑体" w:eastAsia="黑体"/>
              <w14:ligatures w14:val="standardContextual"/>
            </w:rPr>
            <w:tab/>
          </w:r>
          <w:r>
            <w:rPr>
              <w:rStyle w:val="18"/>
              <w:rFonts w:hint="eastAsia" w:ascii="黑体" w:hAnsi="黑体" w:eastAsia="黑体"/>
            </w:rPr>
            <w:t>其他应予以说明的事项</w:t>
          </w:r>
          <w:r>
            <w:rPr>
              <w:rFonts w:hint="eastAsia" w:ascii="黑体" w:hAnsi="黑体" w:eastAsia="黑体"/>
            </w:rPr>
            <w:tab/>
          </w:r>
          <w:r>
            <w:rPr>
              <w:rFonts w:hint="eastAsia" w:ascii="黑体" w:hAnsi="黑体" w:eastAsia="黑体"/>
            </w:rPr>
            <w:fldChar w:fldCharType="begin"/>
          </w:r>
          <w:r>
            <w:rPr>
              <w:rFonts w:hint="eastAsia" w:ascii="黑体" w:hAnsi="黑体" w:eastAsia="黑体"/>
            </w:rPr>
            <w:instrText xml:space="preserve"> </w:instrText>
          </w:r>
          <w:r>
            <w:rPr>
              <w:rFonts w:ascii="黑体" w:hAnsi="黑体" w:eastAsia="黑体"/>
            </w:rPr>
            <w:instrText xml:space="preserve">PAGEREF _Toc193720061 \h</w:instrText>
          </w:r>
          <w:r>
            <w:rPr>
              <w:rFonts w:hint="eastAsia" w:ascii="黑体" w:hAnsi="黑体" w:eastAsia="黑体"/>
            </w:rPr>
            <w:instrText xml:space="preserve"> </w:instrText>
          </w:r>
          <w:r>
            <w:rPr>
              <w:rFonts w:hint="eastAsia" w:ascii="黑体" w:hAnsi="黑体" w:eastAsia="黑体"/>
            </w:rPr>
            <w:fldChar w:fldCharType="separate"/>
          </w:r>
          <w:r>
            <w:rPr>
              <w:rFonts w:hint="eastAsia" w:ascii="黑体" w:hAnsi="黑体" w:eastAsia="黑体"/>
            </w:rPr>
            <w:t>13</w:t>
          </w:r>
          <w:r>
            <w:rPr>
              <w:rFonts w:hint="eastAsia" w:ascii="黑体" w:hAnsi="黑体" w:eastAsia="黑体"/>
            </w:rPr>
            <w:fldChar w:fldCharType="end"/>
          </w:r>
          <w:r>
            <w:rPr>
              <w:rFonts w:hint="eastAsia" w:ascii="黑体" w:hAnsi="黑体" w:eastAsia="黑体"/>
            </w:rPr>
            <w:fldChar w:fldCharType="end"/>
          </w:r>
        </w:p>
        <w:p>
          <w:pPr>
            <w:rPr>
              <w:rFonts w:hint="eastAsia"/>
            </w:rPr>
          </w:pPr>
          <w:r>
            <w:rPr>
              <w:rFonts w:ascii="黑体" w:hAnsi="黑体" w:eastAsia="黑体"/>
            </w:rPr>
            <w:fldChar w:fldCharType="end"/>
          </w:r>
        </w:p>
      </w:sdtContent>
    </w:sdt>
    <w:p>
      <w:pPr>
        <w:pStyle w:val="22"/>
        <w:spacing w:before="156" w:beforeLines="50"/>
        <w:ind w:firstLine="0" w:firstLineChars="0"/>
        <w:outlineLvl w:val="0"/>
        <w:rPr>
          <w:rFonts w:hint="eastAsia" w:ascii="仿宋" w:hAnsi="仿宋" w:eastAsia="仿宋"/>
          <w:b/>
          <w:bCs/>
          <w:sz w:val="32"/>
          <w:szCs w:val="36"/>
        </w:rPr>
        <w:sectPr>
          <w:footerReference r:id="rId3" w:type="default"/>
          <w:pgSz w:w="11906" w:h="16838"/>
          <w:pgMar w:top="1440" w:right="1800" w:bottom="1440" w:left="1800" w:header="851" w:footer="992" w:gutter="0"/>
          <w:pgNumType w:fmt="lowerRoman" w:start="1"/>
          <w:cols w:space="425" w:num="1"/>
          <w:docGrid w:type="lines" w:linePitch="312" w:charSpace="0"/>
        </w:sectPr>
      </w:pPr>
    </w:p>
    <w:p>
      <w:pPr>
        <w:pStyle w:val="2"/>
        <w:rPr>
          <w:rFonts w:hint="eastAsia"/>
        </w:rPr>
      </w:pPr>
      <w:bookmarkStart w:id="0" w:name="_Toc193720028"/>
      <w:bookmarkStart w:id="1" w:name="_Toc175816739"/>
      <w:r>
        <w:rPr>
          <w:rFonts w:hint="eastAsia"/>
        </w:rPr>
        <w:t>项目背景</w:t>
      </w:r>
      <w:bookmarkEnd w:id="0"/>
      <w:bookmarkEnd w:id="1"/>
    </w:p>
    <w:p>
      <w:pPr>
        <w:pStyle w:val="3"/>
        <w:rPr>
          <w:rFonts w:hint="eastAsia"/>
        </w:rPr>
      </w:pPr>
      <w:bookmarkStart w:id="2" w:name="_Toc193720029"/>
      <w:r>
        <w:rPr>
          <w:rFonts w:hint="eastAsia"/>
        </w:rPr>
        <w:t xml:space="preserve">1.1 </w:t>
      </w:r>
      <w:r>
        <w:t>任务来源</w:t>
      </w:r>
      <w:bookmarkEnd w:id="2"/>
    </w:p>
    <w:p>
      <w:pPr>
        <w:pStyle w:val="25"/>
        <w:rPr>
          <w:rFonts w:hint="eastAsia"/>
        </w:rPr>
      </w:pPr>
      <w:r>
        <w:rPr>
          <w:rFonts w:hint="eastAsia"/>
        </w:rPr>
        <w:t>2002 年 3 月 28 日陕西省第九届人民代表大会常务委员会第二十八次会议通过《陕西省城市饮用水水源保护区环境保护条例》，为水源地保护区范围划定提供指导。2007 年《饮用水水源保护区划分技术规范》（HJ/T 338 - 2007）发布实施，成为</w:t>
      </w:r>
      <w:r>
        <w:t>水源地保护区的划定</w:t>
      </w:r>
      <w:r>
        <w:rPr>
          <w:rFonts w:hint="eastAsia"/>
        </w:rPr>
        <w:t>参考依据。2018 年 7 月，生态环境部发布《饮用水水源保护区划分技术规范》（HJ 338 - 2018 代替 HJ/T 338 - 2007），进一步加强集中式饮用水水源地环境保护与治理，保障饮用水安全。这些法律规范推动了我省水源保护区保护工作。截至 202</w:t>
      </w:r>
      <w:r>
        <w:rPr>
          <w:rFonts w:hint="eastAsia"/>
          <w:lang w:val="en-US" w:eastAsia="zh-CN"/>
        </w:rPr>
        <w:t>5</w:t>
      </w:r>
      <w:r>
        <w:rPr>
          <w:rFonts w:hint="eastAsia"/>
        </w:rPr>
        <w:t xml:space="preserve"> 年</w:t>
      </w:r>
      <w:r>
        <w:rPr>
          <w:rFonts w:hint="eastAsia"/>
          <w:lang w:val="en-US" w:eastAsia="zh-CN"/>
        </w:rPr>
        <w:t>3月</w:t>
      </w:r>
      <w:r>
        <w:rPr>
          <w:rFonts w:hint="eastAsia"/>
        </w:rPr>
        <w:t>，我省县级及以上饮用水水源保护区有</w:t>
      </w:r>
      <w:r>
        <w:rPr>
          <w:rFonts w:hint="eastAsia"/>
          <w:lang w:val="en-US" w:eastAsia="zh-CN"/>
        </w:rPr>
        <w:t>185</w:t>
      </w:r>
      <w:r>
        <w:rPr>
          <w:rFonts w:hint="eastAsia"/>
        </w:rPr>
        <w:t>个，乡镇（农村）集中式饮用水水源保护区在陆续划定。饮用水水源保护区数据和图件成为多项保护与管理工作的重要依据。但我省饮用水水源保护区在管理和保护方面存在诸多数据问题，如矢量化、规范化建设程度低，数据图件与批复范围不匹配，缺乏规范台账数据库等。</w:t>
      </w:r>
    </w:p>
    <w:p>
      <w:pPr>
        <w:pStyle w:val="25"/>
        <w:rPr>
          <w:rFonts w:hint="eastAsia"/>
        </w:rPr>
      </w:pPr>
      <w:r>
        <w:rPr>
          <w:rFonts w:hint="eastAsia"/>
        </w:rPr>
        <w:t>为适应我省饮用水水源环境保护形势，满足现代环境治理和生态环境信息化建设新要求，本规范拟补充饮用水水源保护区划分</w:t>
      </w:r>
      <w:r>
        <w:rPr>
          <w:rFonts w:hint="eastAsia"/>
          <w:lang w:val="en-US" w:eastAsia="zh-CN"/>
        </w:rPr>
        <w:t>表册填写</w:t>
      </w:r>
      <w:r>
        <w:rPr>
          <w:rFonts w:hint="eastAsia"/>
        </w:rPr>
        <w:t>、矢量数据处理建库</w:t>
      </w:r>
      <w:r>
        <w:rPr>
          <w:rFonts w:hint="eastAsia"/>
          <w:lang w:eastAsia="zh-CN"/>
        </w:rPr>
        <w:t>、</w:t>
      </w:r>
      <w:r>
        <w:rPr>
          <w:rFonts w:hint="eastAsia"/>
          <w:lang w:val="en-US" w:eastAsia="zh-CN"/>
        </w:rPr>
        <w:t>图件制作</w:t>
      </w:r>
      <w:r>
        <w:rPr>
          <w:rFonts w:hint="eastAsia"/>
        </w:rPr>
        <w:t>的技术要求，规范建档建册要求，推进规范化建设，服务精准管理，保障饮用水水源安全，强化环境保护，助力实现生态环境数据 “一本台账、一张网络、一个窗口”。</w:t>
      </w:r>
    </w:p>
    <w:p>
      <w:pPr>
        <w:pStyle w:val="3"/>
        <w:rPr>
          <w:rFonts w:hint="eastAsia"/>
        </w:rPr>
      </w:pPr>
      <w:bookmarkStart w:id="3" w:name="_Toc193720030"/>
      <w:r>
        <w:rPr>
          <w:rFonts w:hint="eastAsia"/>
        </w:rPr>
        <w:t>1.2 目的意义</w:t>
      </w:r>
      <w:bookmarkEnd w:id="3"/>
    </w:p>
    <w:p>
      <w:pPr>
        <w:pStyle w:val="25"/>
        <w:rPr>
          <w:rFonts w:hint="eastAsia"/>
        </w:rPr>
      </w:pPr>
      <w:r>
        <w:rPr>
          <w:rFonts w:hint="eastAsia"/>
        </w:rPr>
        <w:t>在当前国家生态文明建设和构建现代环境治理体系的大背景下，制定我省饮用水水源保护区相关地方标准具有极为重要的目的与意义。该地方标准的目的在于，适应我省饮用水水源环境保护面临的复杂形势，满足现代环境治理水平提升和生态环境信息化建设的新要求。通过补充饮用水水源保护区</w:t>
      </w:r>
      <w:r>
        <w:rPr>
          <w:rFonts w:hint="eastAsia"/>
          <w:lang w:val="en-US" w:eastAsia="zh-CN"/>
        </w:rPr>
        <w:t>划分表册填写的基本信息，</w:t>
      </w:r>
      <w:r>
        <w:rPr>
          <w:rFonts w:hint="eastAsia"/>
        </w:rPr>
        <w:t>矢量数据生成的技术要求，细化图件制作的要求，规范建档建册要求，全力推进我省饮用水水源保护区规范化建设。以可视化、空间化手段助力精准管理，切实保障居民饮用水水源安全，强化饮用水水源环境保护，推动实现生态环境数据 “一本台账、一张网络、一个窗口”。</w:t>
      </w:r>
    </w:p>
    <w:p>
      <w:pPr>
        <w:pStyle w:val="3"/>
        <w:rPr>
          <w:rFonts w:hint="eastAsia"/>
        </w:rPr>
      </w:pPr>
      <w:bookmarkStart w:id="4" w:name="_Toc193720031"/>
      <w:r>
        <w:rPr>
          <w:rFonts w:hint="eastAsia"/>
        </w:rPr>
        <w:t>1.3 工作过程</w:t>
      </w:r>
      <w:bookmarkEnd w:id="4"/>
    </w:p>
    <w:p>
      <w:pPr>
        <w:pStyle w:val="4"/>
        <w:rPr>
          <w:rFonts w:hint="eastAsia"/>
        </w:rPr>
      </w:pPr>
      <w:r>
        <w:rPr>
          <w:rFonts w:hint="eastAsia"/>
        </w:rPr>
        <w:t>1.3.1 开展需求调研，总结现存问题</w:t>
      </w:r>
    </w:p>
    <w:p>
      <w:pPr>
        <w:pStyle w:val="25"/>
        <w:rPr>
          <w:rFonts w:hint="eastAsia"/>
        </w:rPr>
      </w:pPr>
      <w:r>
        <w:rPr>
          <w:rFonts w:hint="eastAsia"/>
        </w:rPr>
        <w:t>对陕西省饮用水水源保护区的成果管理现状进行总结，对目前存在问题进行分析，结合数据管理的实际需求进行深入调研，收集计划立项建议，明确制定该技术规范的必要性和紧迫性。</w:t>
      </w:r>
    </w:p>
    <w:p>
      <w:pPr>
        <w:pStyle w:val="4"/>
        <w:rPr>
          <w:rFonts w:hint="eastAsia"/>
        </w:rPr>
      </w:pPr>
      <w:r>
        <w:rPr>
          <w:rFonts w:hint="eastAsia"/>
        </w:rPr>
        <w:t>1.3.2 对比同类标准，分析差异</w:t>
      </w:r>
    </w:p>
    <w:p>
      <w:pPr>
        <w:pStyle w:val="25"/>
        <w:rPr>
          <w:rFonts w:hint="eastAsia"/>
        </w:rPr>
      </w:pPr>
      <w:r>
        <w:rPr>
          <w:rFonts w:hint="eastAsia"/>
        </w:rPr>
        <w:t>分析国内外已有同类标准，对比内容、总结差异。截止202</w:t>
      </w:r>
      <w:r>
        <w:rPr>
          <w:rFonts w:hint="eastAsia"/>
          <w:lang w:val="en-US" w:eastAsia="zh-CN"/>
        </w:rPr>
        <w:t>5</w:t>
      </w:r>
      <w:r>
        <w:rPr>
          <w:rFonts w:hint="eastAsia"/>
        </w:rPr>
        <w:t>年，已收集同类标准和技术文件如下：</w:t>
      </w:r>
    </w:p>
    <w:p>
      <w:pPr>
        <w:pStyle w:val="25"/>
        <w:rPr>
          <w:rFonts w:hint="eastAsia"/>
        </w:rPr>
      </w:pPr>
      <w:r>
        <w:rPr>
          <w:rFonts w:hint="eastAsia"/>
        </w:rPr>
        <w:t>（1）生态环境部《饮用水水源保护区划分技术规范》（HJ/T 338-2018）；</w:t>
      </w:r>
    </w:p>
    <w:p>
      <w:pPr>
        <w:pStyle w:val="25"/>
        <w:rPr>
          <w:rFonts w:hint="eastAsia"/>
        </w:rPr>
      </w:pPr>
      <w:r>
        <w:rPr>
          <w:rFonts w:hint="eastAsia"/>
        </w:rPr>
        <w:t>（2）生态环境部《集中式饮用水水源编码规范》（HJ/T 747-2015）；</w:t>
      </w:r>
    </w:p>
    <w:p>
      <w:pPr>
        <w:pStyle w:val="25"/>
        <w:rPr>
          <w:rFonts w:hint="eastAsia"/>
        </w:rPr>
      </w:pPr>
      <w:r>
        <w:rPr>
          <w:rFonts w:hint="eastAsia"/>
        </w:rPr>
        <w:t>（3）生态环境部《集中式地表水饮用水水源地风险源遥感调查技术规范》（HJ/T 1236-2022）；</w:t>
      </w:r>
    </w:p>
    <w:p>
      <w:pPr>
        <w:pStyle w:val="4"/>
        <w:rPr>
          <w:rFonts w:hint="eastAsia"/>
        </w:rPr>
      </w:pPr>
      <w:r>
        <w:rPr>
          <w:rFonts w:hint="eastAsia"/>
        </w:rPr>
        <w:t>1.3.3 申请立项</w:t>
      </w:r>
    </w:p>
    <w:p>
      <w:pPr>
        <w:pStyle w:val="25"/>
        <w:rPr>
          <w:rFonts w:hint="eastAsia"/>
        </w:rPr>
      </w:pPr>
      <w:r>
        <w:rPr>
          <w:rFonts w:hint="eastAsia"/>
        </w:rPr>
        <w:t>基于调研结果，向陕西省生态环境厅主管部门提出项目立项需求，阐述制定该技术规范的目的、意义、主要内容及预期成果。</w:t>
      </w:r>
    </w:p>
    <w:p>
      <w:pPr>
        <w:pStyle w:val="25"/>
        <w:rPr>
          <w:rFonts w:hint="eastAsia"/>
        </w:rPr>
      </w:pPr>
      <w:r>
        <w:rPr>
          <w:rFonts w:hint="eastAsia"/>
        </w:rPr>
        <w:t>根据陕西省市场监督管理局《关于做好</w:t>
      </w:r>
      <w:r>
        <w:t>2023年省级地</w:t>
      </w:r>
      <w:r>
        <w:rPr>
          <w:rFonts w:hint="eastAsia"/>
        </w:rPr>
        <w:t>方标准立项评审工作的通知》（陕市监发〔</w:t>
      </w:r>
      <w:r>
        <w:t>2023</w:t>
      </w:r>
      <w:r>
        <w:rPr>
          <w:rFonts w:hint="eastAsia"/>
        </w:rPr>
        <w:t>〕</w:t>
      </w:r>
      <w:r>
        <w:t>201号）</w:t>
      </w:r>
      <w:r>
        <w:rPr>
          <w:rFonts w:hint="eastAsia"/>
        </w:rPr>
        <w:t>，我单位积极响应，由生态环境厅归口管理，陕西省环境调查评估中心落实实施并汇总相关材料，向陕西省农业农村标准化技术委员会申报省级地方标准。2023年3月申请立项及2023年4月开展立项答辩时，提交本规范名称为《陕西省饮用水水源保护区数据生成与图件制作技术规范（试行）》。</w:t>
      </w:r>
    </w:p>
    <w:p>
      <w:pPr>
        <w:pStyle w:val="25"/>
        <w:rPr>
          <w:rFonts w:hint="eastAsia"/>
        </w:rPr>
      </w:pPr>
      <w:r>
        <w:rPr>
          <w:rFonts w:hint="eastAsia"/>
        </w:rPr>
        <w:t>2023年5月，陕西省市场监督管理局印发了《关于下达</w:t>
      </w:r>
      <w:r>
        <w:t>2023年度陕西省地方标准制修订</w:t>
      </w:r>
      <w:r>
        <w:rPr>
          <w:rFonts w:hint="eastAsia"/>
        </w:rPr>
        <w:t>项目计划的通知》（陕市监函〔</w:t>
      </w:r>
      <w:r>
        <w:t>2023〕410号</w:t>
      </w:r>
      <w:r>
        <w:rPr>
          <w:rFonts w:hint="eastAsia"/>
        </w:rPr>
        <w:t>），根据附件中的“</w:t>
      </w:r>
      <w:r>
        <w:t>2023年陕西省地方标准制修订计划项目汇总表</w:t>
      </w:r>
      <w:r>
        <w:rPr>
          <w:rFonts w:hint="eastAsia"/>
        </w:rPr>
        <w:t>”，本项目通过了立项评审，名称完善为《陕西省饮用水水源保护区划分及数据处理技术规范（试行）》。</w:t>
      </w:r>
    </w:p>
    <w:p>
      <w:pPr>
        <w:pStyle w:val="4"/>
        <w:rPr>
          <w:rFonts w:hint="eastAsia"/>
        </w:rPr>
      </w:pPr>
      <w:r>
        <w:rPr>
          <w:rFonts w:hint="eastAsia"/>
        </w:rPr>
        <w:t>1.3.4 成立编制组</w:t>
      </w:r>
    </w:p>
    <w:p>
      <w:pPr>
        <w:pStyle w:val="25"/>
        <w:rPr>
          <w:rFonts w:hint="eastAsia"/>
        </w:rPr>
      </w:pPr>
      <w:r>
        <w:rPr>
          <w:rFonts w:hint="eastAsia"/>
        </w:rPr>
        <w:t>项目获批后，陕西省环境调查评估中心作为主编单位，组织了西安建筑科技大学、中煤航测遥感集团有限公司、西安理工大学、中遥环境（西安）股份有限公司、中圣环境科技发展有限公司</w:t>
      </w:r>
      <w:r>
        <w:rPr>
          <w:rFonts w:hint="eastAsia" w:eastAsiaTheme="minorEastAsia"/>
        </w:rPr>
        <w:t>5</w:t>
      </w:r>
      <w:r>
        <w:rPr>
          <w:rFonts w:hint="eastAsia"/>
        </w:rPr>
        <w:t>家单位共同参与编制。陕西省环境调查评估中心负责全面统筹项目进度，协调各协作单位工作，审核各阶段成果，确保数据规范编制符合整体目标与质量要求，对最终标准的发布及后续维护负责。西安建筑科技大学负责研究确定饮用水水源保护区标准编制基本思路。中煤航测遥感集团有限公司负责依据相关规则完成饮用水水源保护区标准初稿编制及意见征求。西安理工大学负责对比分析国内外同类饮用水水源保护区标准差异。中遥环境（西安）股份有限公司负责开展陕西省饮用水水源保护区数据管理需求调研并总结问题。中圣环境科技发展有限公司负责饮用水水源保护区技术流程中的材料、成果制作、质检及整理工作。各协作单位密切配合，定期沟通交流，共同推进陕西省饮用水水源保护区数据规范编制工作。</w:t>
      </w:r>
    </w:p>
    <w:p>
      <w:pPr>
        <w:pStyle w:val="4"/>
        <w:rPr>
          <w:rFonts w:hint="eastAsia"/>
        </w:rPr>
      </w:pPr>
      <w:r>
        <w:t>1.</w:t>
      </w:r>
      <w:r>
        <w:rPr>
          <w:rFonts w:hint="eastAsia"/>
        </w:rPr>
        <w:t>3</w:t>
      </w:r>
      <w:r>
        <w:t>.</w:t>
      </w:r>
      <w:r>
        <w:rPr>
          <w:rFonts w:hint="eastAsia"/>
        </w:rPr>
        <w:t>5 研究确定标准基本思路</w:t>
      </w:r>
    </w:p>
    <w:p>
      <w:pPr>
        <w:pStyle w:val="25"/>
        <w:rPr>
          <w:rFonts w:hint="eastAsia"/>
        </w:rPr>
      </w:pPr>
      <w:r>
        <w:rPr>
          <w:rFonts w:hint="eastAsia"/>
        </w:rPr>
        <w:t>编制组深入分析国内外相关标准、技术规范、法律法规以及陕西省饮用水水源保护区的实际情况等资料，为标准的编制提供充分的依据。</w:t>
      </w:r>
    </w:p>
    <w:p>
      <w:pPr>
        <w:pStyle w:val="25"/>
        <w:rPr>
          <w:rFonts w:hint="eastAsia"/>
        </w:rPr>
      </w:pPr>
      <w:r>
        <w:rPr>
          <w:rFonts w:hint="eastAsia"/>
        </w:rPr>
        <w:t>在充分分析资料的基础上，明确标准的编制思路，包括技术路线、主要内容、方法等，确保标准的科学性和系统性。</w:t>
      </w:r>
    </w:p>
    <w:p>
      <w:pPr>
        <w:pStyle w:val="4"/>
        <w:rPr>
          <w:rFonts w:hint="eastAsia"/>
        </w:rPr>
      </w:pPr>
      <w:r>
        <w:rPr>
          <w:rFonts w:hint="eastAsia"/>
        </w:rPr>
        <w:t>1.3.6 完成标准初稿编制和征求意见稿审查</w:t>
      </w:r>
    </w:p>
    <w:p>
      <w:pPr>
        <w:pStyle w:val="25"/>
      </w:pPr>
      <w:r>
        <w:rPr>
          <w:rFonts w:hint="eastAsia"/>
        </w:rPr>
        <w:t>按照《标准化工作导则 第1部分：标准化文件的结构和起草规则》（GB/T</w:t>
      </w:r>
      <w:r>
        <w:t xml:space="preserve"> </w:t>
      </w:r>
      <w:r>
        <w:rPr>
          <w:rFonts w:hint="eastAsia"/>
        </w:rPr>
        <w:t>1</w:t>
      </w:r>
      <w:r>
        <w:t>.</w:t>
      </w:r>
      <w:r>
        <w:rPr>
          <w:rFonts w:hint="eastAsia"/>
        </w:rPr>
        <w:t>1-2020）的规定，并结合调研结果，编制组完成本规范（初稿）编写，于 2024 年9月</w:t>
      </w:r>
      <w:r>
        <w:rPr>
          <w:rFonts w:hint="eastAsia"/>
          <w:lang w:val="en-US" w:eastAsia="zh-CN"/>
        </w:rPr>
        <w:t>4</w:t>
      </w:r>
      <w:r>
        <w:rPr>
          <w:rFonts w:hint="eastAsia"/>
        </w:rPr>
        <w:t>日通过了专家技术内审。编制组根据各专家意见，修改完善后形成了本规范（征求意见稿）</w:t>
      </w:r>
      <w:r>
        <w:rPr>
          <w:rFonts w:hint="eastAsia"/>
          <w:lang w:val="en-US" w:eastAsia="zh-CN"/>
        </w:rPr>
        <w:t>。</w:t>
      </w:r>
      <w:r>
        <w:rPr>
          <w:rFonts w:hint="eastAsia"/>
        </w:rPr>
        <w:t>2025年3月6日，由</w:t>
      </w:r>
      <w:r>
        <w:rPr>
          <w:rFonts w:hint="eastAsia" w:cs="Times New Roman" w:asciiTheme="minorEastAsia" w:hAnsiTheme="minorEastAsia"/>
          <w:szCs w:val="21"/>
        </w:rPr>
        <w:t>陕西省生态环境保护标准化技术委员会组织了审查会进行内容完整性、科学性、适用性、与相关标准的协调性、标准的格式和体例等方面进行技术审查，并提出了修改完善意见。</w:t>
      </w:r>
    </w:p>
    <w:p>
      <w:pPr>
        <w:pStyle w:val="25"/>
        <w:rPr>
          <w:rFonts w:hint="eastAsia"/>
        </w:rPr>
      </w:pPr>
      <w:r>
        <w:rPr>
          <w:rFonts w:hint="eastAsia"/>
        </w:rPr>
        <w:t>目前，修改完善后的规范（征求意见稿）中规定了饮用水水源保护区划分数据的规范，规定了表册、矢量数据、图件成果的内容和技术要求，以及成果表达规范等内容，补充了底图精度、参照物识别等一般要求，确保本规范的实用性和可操作性。</w:t>
      </w:r>
    </w:p>
    <w:p>
      <w:pPr>
        <w:pStyle w:val="2"/>
        <w:rPr>
          <w:rFonts w:hint="eastAsia"/>
        </w:rPr>
      </w:pPr>
      <w:bookmarkStart w:id="5" w:name="_Toc193720032"/>
      <w:r>
        <w:t>标准制订的必要性分析</w:t>
      </w:r>
      <w:bookmarkEnd w:id="5"/>
    </w:p>
    <w:p>
      <w:pPr>
        <w:pStyle w:val="3"/>
        <w:rPr>
          <w:rFonts w:hint="eastAsia"/>
        </w:rPr>
      </w:pPr>
      <w:bookmarkStart w:id="6" w:name="_Toc193720033"/>
      <w:r>
        <w:rPr>
          <w:rFonts w:hint="eastAsia"/>
        </w:rPr>
        <w:t xml:space="preserve">2.1 </w:t>
      </w:r>
      <w:r>
        <w:t>规范性管理</w:t>
      </w:r>
      <w:r>
        <w:rPr>
          <w:rFonts w:hint="eastAsia"/>
        </w:rPr>
        <w:t>的需要</w:t>
      </w:r>
      <w:bookmarkEnd w:id="6"/>
    </w:p>
    <w:p>
      <w:pPr>
        <w:pStyle w:val="25"/>
        <w:rPr>
          <w:rFonts w:hint="eastAsia"/>
        </w:rPr>
      </w:pPr>
      <w:r>
        <w:t>在国家生态文明建设和构建现代环境治理体系建设形势下，饮用水水源保护区数据的标准化、精细化、信息化是必然要求。水源地保护区位置准确、范围明确、边界清晰，对实现水源地保护的精准决策</w:t>
      </w:r>
      <w:r>
        <w:rPr>
          <w:rFonts w:hint="eastAsia"/>
        </w:rPr>
        <w:t>、</w:t>
      </w:r>
      <w:r>
        <w:t>保护范围监控</w:t>
      </w:r>
      <w:r>
        <w:rPr>
          <w:rFonts w:hint="eastAsia"/>
        </w:rPr>
        <w:t>、</w:t>
      </w:r>
      <w:r>
        <w:t>违法行为查处</w:t>
      </w:r>
      <w:r>
        <w:rPr>
          <w:rFonts w:hint="eastAsia"/>
        </w:rPr>
        <w:t>、</w:t>
      </w:r>
      <w:r>
        <w:t>引导周边及上游高质量发展</w:t>
      </w:r>
      <w:r>
        <w:rPr>
          <w:rFonts w:hint="eastAsia"/>
        </w:rPr>
        <w:t>、</w:t>
      </w:r>
      <w:r>
        <w:t>保障居民用水安全</w:t>
      </w:r>
      <w:r>
        <w:rPr>
          <w:rFonts w:hint="eastAsia"/>
        </w:rPr>
        <w:t>、</w:t>
      </w:r>
      <w:r>
        <w:t>支撑我省饮用水水源</w:t>
      </w:r>
      <w:r>
        <w:rPr>
          <w:rFonts w:hint="eastAsia"/>
        </w:rPr>
        <w:t>“一源一档</w:t>
      </w:r>
      <w:r>
        <w:t>”</w:t>
      </w:r>
      <w:r>
        <w:rPr>
          <w:rFonts w:hint="eastAsia"/>
        </w:rPr>
        <w:t>建设，实现</w:t>
      </w:r>
      <w:r>
        <w:t>信息资源</w:t>
      </w:r>
      <w:r>
        <w:rPr>
          <w:rFonts w:hint="eastAsia"/>
        </w:rPr>
        <w:t>规范建档与</w:t>
      </w:r>
      <w:r>
        <w:t>精准管理具有重要意义。</w:t>
      </w:r>
    </w:p>
    <w:p>
      <w:pPr>
        <w:pStyle w:val="3"/>
        <w:rPr>
          <w:rFonts w:hint="eastAsia"/>
        </w:rPr>
      </w:pPr>
      <w:bookmarkStart w:id="7" w:name="_Toc193720034"/>
      <w:r>
        <w:rPr>
          <w:rFonts w:hint="eastAsia"/>
        </w:rPr>
        <w:t>2.2 现代化治理体系的需要</w:t>
      </w:r>
      <w:bookmarkEnd w:id="7"/>
    </w:p>
    <w:p>
      <w:pPr>
        <w:pStyle w:val="25"/>
        <w:rPr>
          <w:rFonts w:hint="eastAsia"/>
        </w:rPr>
      </w:pPr>
      <w:r>
        <w:rPr>
          <w:rFonts w:hint="eastAsia"/>
        </w:rPr>
        <w:t>随着大数据时代的到来，我国构建现代化治理体系和信息化建设进程加快，饮用水水源保护区数据和图件已经成为保护黄河流域和秦岭区域生态环境、论证或审批水源保护区划分方案、研判水源保护区周边土地开发建设活动对用水安全影响等多项保护与管理工作的重要依据。在生态文明思想的贯彻落实中，我省饮用水水源保护区管理制度尚不完善，水源保护区矢量化程度低，水源保护区矢量数据、图件与批复描述范围不匹配，缺乏规范台账数据库等问题日益突显。因此，为了更好地解决这些问题，明确统一的、规范的、全面的饮用水水源保护区划分与数据处理技术要求，开展饮用水水源保护区建档建册工作至关重要。</w:t>
      </w:r>
    </w:p>
    <w:p>
      <w:pPr>
        <w:pStyle w:val="3"/>
        <w:rPr>
          <w:rFonts w:hint="eastAsia"/>
        </w:rPr>
      </w:pPr>
      <w:bookmarkStart w:id="8" w:name="_Toc193720035"/>
      <w:r>
        <w:rPr>
          <w:rFonts w:hint="eastAsia"/>
        </w:rPr>
        <w:t>2.3 数据融合共享的需要</w:t>
      </w:r>
      <w:bookmarkEnd w:id="8"/>
    </w:p>
    <w:p>
      <w:pPr>
        <w:pStyle w:val="25"/>
        <w:rPr>
          <w:rFonts w:hint="eastAsia"/>
        </w:rPr>
      </w:pPr>
      <w:r>
        <w:rPr>
          <w:rFonts w:hint="eastAsia"/>
        </w:rPr>
        <w:t>从省级管理角度来看，本规范的制定能够有效提高饮用水水源保护区数据质量，实现该类业务数据的跨部门融合共享。首先，数据的标准化确保了全省范围内数据格式的统一性，为跨区域、跨部门的数据融合奠定了坚实基础，促进了信息共享的无缝对接，有效避免了信息孤岛现象。其次，通过明确的数据采集、处理及制图标准，能够显著提升数据的准确性和可靠性，为加强保护管理饮用水水源保护区，制定科学决策与监管制度提供坚实数据支撑。通过标准化流程的建立，促进了技术的规范应用，减少了人为误差，提高了数据精度，保障了饮用水安全评估与风险预警的及时性与有效性。</w:t>
      </w:r>
    </w:p>
    <w:p>
      <w:pPr>
        <w:pStyle w:val="2"/>
        <w:rPr>
          <w:rFonts w:hint="eastAsia"/>
        </w:rPr>
      </w:pPr>
      <w:bookmarkStart w:id="9" w:name="_Toc193720036"/>
      <w:r>
        <w:t>国内外相关标准情况的研究</w:t>
      </w:r>
      <w:bookmarkEnd w:id="9"/>
    </w:p>
    <w:p>
      <w:pPr>
        <w:pStyle w:val="3"/>
        <w:rPr>
          <w:rFonts w:hint="eastAsia"/>
        </w:rPr>
      </w:pPr>
      <w:bookmarkStart w:id="10" w:name="_Toc193720037"/>
      <w:r>
        <w:t>3.1</w:t>
      </w:r>
      <w:r>
        <w:rPr>
          <w:rFonts w:hint="eastAsia"/>
        </w:rPr>
        <w:t xml:space="preserve"> </w:t>
      </w:r>
      <w:r>
        <w:t>主要国家、地区及国际组织相关标准情况的研究</w:t>
      </w:r>
      <w:bookmarkEnd w:id="10"/>
    </w:p>
    <w:p>
      <w:pPr>
        <w:pStyle w:val="25"/>
        <w:rPr>
          <w:rFonts w:hint="eastAsia"/>
        </w:rPr>
      </w:pPr>
      <w:r>
        <w:rPr>
          <w:rFonts w:hint="eastAsia"/>
        </w:rPr>
        <w:t>在饮用水水源保护区的保护管理方面，国外有多种管理模式，主要以环保部门或水利部门为主进行管理。如法国环保部设立了水务管理司与国家有关机构、社会团体等协同行动；德国联邦环保部负责地下水资源利用、水污染控制、水质监测及发布水质指标等各项工作；荷兰以水利部为主体集中管理饮用水水源保护区，负责制定相关的战略指导方针，但在具体的执行层面，饮用水源地的管理更多地依赖于区域级和地方级的机构，如各省水董事会等；英国实施以流域为单元的综合性集中管理，在较大的流域周围设有流域管理委员会、水务局或水务公司，统一进行相关规划和工程建设。</w:t>
      </w:r>
    </w:p>
    <w:p>
      <w:pPr>
        <w:pStyle w:val="25"/>
        <w:rPr>
          <w:rFonts w:hint="eastAsia"/>
        </w:rPr>
      </w:pPr>
      <w:r>
        <w:rPr>
          <w:rFonts w:hint="eastAsia"/>
        </w:rPr>
        <w:t>在政策法规方面，美国拥有《清洁水法》和《安全饮用水法》等联邦法案，对水源地保护提出了基本要求，但缺乏专门针对水源地保护的详尽法律，各州政府根据内部流域划分自然资源区，制定不同的饮用水水源地保护计划和管理措施；德国的法律法规相对完善，包括《水法》《湖水水源保护区条例》《水库水水源保护区条例》和《地下水水源保护区条例》等，明确规定了饮用水及其上游地区等水源保护区的保护措施，且境内建有密集的水质监测点，严格实时监控饮用水的质量；日本则建立了包括《河川法》《公害对策基本法》和《水污染防治法》在内的饮用水水源保护法规体系，并设立了水质保护局专门负责饮用水水源地的统一保护与管理。</w:t>
      </w:r>
    </w:p>
    <w:p>
      <w:pPr>
        <w:pStyle w:val="25"/>
        <w:rPr>
          <w:rFonts w:hint="eastAsia"/>
        </w:rPr>
      </w:pPr>
      <w:r>
        <w:rPr>
          <w:rFonts w:hint="eastAsia"/>
        </w:rPr>
        <w:t>国际组织在推动全球饮用水水源保护区划分与保护管理方面发挥着重要作用。例如，世界卫生组织（</w:t>
      </w:r>
      <w:r>
        <w:t>WHO）和国际水资源管理协会（IWRM）等国际组织，通过制定相关标准和指南，为各国提供技术支持和实践案例。WHO作为全球卫生领域的权威机构，制定了饮用水水质</w:t>
      </w:r>
      <w:r>
        <w:rPr>
          <w:rFonts w:hint="eastAsia"/>
        </w:rPr>
        <w:t>准则（</w:t>
      </w:r>
      <w:r>
        <w:t>Guidelines for Drinking-water Quality</w:t>
      </w:r>
      <w:r>
        <w:rPr>
          <w:rFonts w:hint="eastAsia"/>
        </w:rPr>
        <w:t>）</w:t>
      </w:r>
      <w:r>
        <w:t>，为各国饮用水水源地的水质监测和保护提供了</w:t>
      </w:r>
      <w:r>
        <w:rPr>
          <w:rFonts w:hint="eastAsia"/>
        </w:rPr>
        <w:t>关于饮用水水源水质要求的</w:t>
      </w:r>
      <w:r>
        <w:t>科学依据</w:t>
      </w:r>
      <w:r>
        <w:rPr>
          <w:rFonts w:hint="eastAsia"/>
        </w:rPr>
        <w:t>；</w:t>
      </w:r>
      <w:r>
        <w:t>IWRM致力于水资源管理的国际合作与交流，</w:t>
      </w:r>
      <w:r>
        <w:rPr>
          <w:rFonts w:hint="eastAsia"/>
        </w:rPr>
        <w:t>强调综合水资源管理（</w:t>
      </w:r>
      <w:r>
        <w:t>Integrated Water Resources Management, IWRM）的理念，通过推广先进的水资源管理理念和技术，促进全球水资源的可持续利用和保护。</w:t>
      </w:r>
    </w:p>
    <w:p>
      <w:pPr>
        <w:pStyle w:val="3"/>
        <w:rPr>
          <w:rFonts w:hint="eastAsia"/>
        </w:rPr>
      </w:pPr>
      <w:bookmarkStart w:id="11" w:name="_Toc193720038"/>
      <w:r>
        <w:t>3.2 国内标准情况的研究</w:t>
      </w:r>
      <w:bookmarkEnd w:id="11"/>
    </w:p>
    <w:p>
      <w:pPr>
        <w:pStyle w:val="25"/>
        <w:rPr>
          <w:rFonts w:hint="eastAsia"/>
        </w:rPr>
      </w:pPr>
      <w:r>
        <w:rPr>
          <w:rFonts w:hint="eastAsia"/>
        </w:rPr>
        <w:t>收集并分析研究我国已有的饮用水水源保护区划分和数据处理等相关标准和技术规范，以下是本规范编制前收集到的相关标准基本概况和主要内容：</w:t>
      </w:r>
    </w:p>
    <w:p>
      <w:pPr>
        <w:pStyle w:val="25"/>
        <w:rPr>
          <w:rFonts w:hint="eastAsia"/>
        </w:rPr>
      </w:pPr>
      <w:r>
        <w:rPr>
          <w:rFonts w:hint="eastAsia"/>
        </w:rPr>
        <w:t>（1）《饮用水水源保护区划分技术规范》（HJ/T 338-2018）是生态环境部于2018年3月正式发布的行业标准，规定了地表水饮用水水源保护区、地下水饮用水水源保护区划分的基本方法、定界和饮用水水源保护区图件制作、保护区划分技术文件编制等内容的技术要求。</w:t>
      </w:r>
    </w:p>
    <w:p>
      <w:pPr>
        <w:pStyle w:val="25"/>
        <w:rPr>
          <w:rFonts w:hint="eastAsia"/>
        </w:rPr>
      </w:pPr>
      <w:r>
        <w:rPr>
          <w:rFonts w:hint="eastAsia"/>
        </w:rPr>
        <w:t>（2）《集中式饮用水水源编码规范》（HJ/T 747-2015）是生态环境部于2015年7月正式发布的行业标准，规定了集中式饮用水水源的水系码、地址码、类型码与顺序码的编码规则。</w:t>
      </w:r>
    </w:p>
    <w:p>
      <w:pPr>
        <w:pStyle w:val="25"/>
        <w:rPr>
          <w:rFonts w:hint="eastAsia"/>
        </w:rPr>
      </w:pPr>
      <w:r>
        <w:rPr>
          <w:rFonts w:hint="eastAsia"/>
        </w:rPr>
        <w:t>（3）《集中式地表水饮用水水源地风险源遥感调查技术规范》（HJ/T 1236-2022）是生态环境部于2021年12月正式发布的标准规范，规定了集中式地表水饮用水水源地风险源开展遥感调查的工作流程、数据准备、遥感解译、现场核查、质量控制和成果提交等相关要求，在数据预处理与遥感解译部分的规范较为详细。</w:t>
      </w:r>
    </w:p>
    <w:p>
      <w:pPr>
        <w:pStyle w:val="3"/>
        <w:rPr>
          <w:rFonts w:hint="eastAsia"/>
        </w:rPr>
      </w:pPr>
      <w:bookmarkStart w:id="12" w:name="_Toc193720039"/>
      <w:r>
        <w:t>3.3 本规范与国内外相关方法标准规范的关系</w:t>
      </w:r>
      <w:bookmarkEnd w:id="12"/>
    </w:p>
    <w:p>
      <w:pPr>
        <w:pStyle w:val="25"/>
        <w:rPr>
          <w:rFonts w:hint="eastAsia"/>
        </w:rPr>
      </w:pPr>
      <w:r>
        <w:rPr>
          <w:rFonts w:hint="eastAsia"/>
        </w:rPr>
        <w:t>结合我国已有的各类饮用水水源保护区的相关标准规范和技术性文件，本规范一方面参考国家、行业已有的标准文件相关技术要求，另一方面，对现有各类标准，尚不能完全满足或不适于我省完成饮用水水源保护区划分及数据处理需求之处，在本规范中进行补充完善，落实和细化相关技术要求，以建立陕西省饮用水水源保护区“一源一档”为目标，明确水源保护区分区数据划分、处理与图件制作要求，进一步推进我省生态环境大数据管理与应用。具体如下：</w:t>
      </w:r>
    </w:p>
    <w:p>
      <w:pPr>
        <w:pStyle w:val="25"/>
        <w:rPr>
          <w:rFonts w:hint="eastAsia"/>
        </w:rPr>
      </w:pPr>
      <w:r>
        <w:rPr>
          <w:rFonts w:hint="eastAsia"/>
        </w:rPr>
        <w:t>（1）拟对《饮用水水源保护区划分技术规范》（</w:t>
      </w:r>
      <w:r>
        <w:t>HJ 338-2018）中“10 饮用水水源保护区图件制作要求”进行补充和细化，主要是补充饮用水水源保护区数据生成的技术要求，细化饮用水水源保护区图件制作的格式要求，规范饮用水水源保护区建档建册。</w:t>
      </w:r>
    </w:p>
    <w:p>
      <w:pPr>
        <w:pStyle w:val="25"/>
        <w:rPr>
          <w:rFonts w:hint="eastAsia"/>
        </w:rPr>
      </w:pPr>
      <w:r>
        <w:rPr>
          <w:rFonts w:hint="eastAsia"/>
        </w:rPr>
        <w:t>（2）在饮用水水源代码编制规则的基础上，对饮用水水源保护区文档与地理信息数据进行要求，是对《集中式饮用水水源编码规范》（HJ/T 747-2015）的落实与补充。</w:t>
      </w:r>
    </w:p>
    <w:p>
      <w:pPr>
        <w:pStyle w:val="25"/>
        <w:rPr>
          <w:rFonts w:hint="eastAsia"/>
        </w:rPr>
      </w:pPr>
      <w:r>
        <w:rPr>
          <w:rFonts w:hint="eastAsia"/>
        </w:rPr>
        <w:t>（3）《集中式地表水饮用水水源地风险源遥感调查技术规范》（</w:t>
      </w:r>
      <w:r>
        <w:t>HJ/T 1236-2022）</w:t>
      </w:r>
      <w:r>
        <w:rPr>
          <w:rFonts w:hint="eastAsia"/>
        </w:rPr>
        <w:t>提出了饮用水水源保护区风险源遥感调查的遥感影像精度要求和成果提交要求可为本规范的编制提供参考。本规范对作为饮用水水源保护区底图的数字正射影像图提出了精度要求和命名、提交要求，是对饮用水水源保护区建档建册内容的具体补充，也是遥感调查技术规范的延伸。</w:t>
      </w:r>
    </w:p>
    <w:p>
      <w:pPr>
        <w:pStyle w:val="2"/>
        <w:rPr>
          <w:rFonts w:hint="eastAsia"/>
        </w:rPr>
      </w:pPr>
      <w:bookmarkStart w:id="13" w:name="_Toc193720040"/>
      <w:r>
        <w:rPr>
          <w:rFonts w:hint="eastAsia"/>
        </w:rPr>
        <w:t>标准制定的基本原则和技术路线</w:t>
      </w:r>
      <w:bookmarkEnd w:id="13"/>
    </w:p>
    <w:p>
      <w:pPr>
        <w:pStyle w:val="3"/>
        <w:rPr>
          <w:rFonts w:hint="eastAsia"/>
        </w:rPr>
      </w:pPr>
      <w:bookmarkStart w:id="14" w:name="_Toc193720041"/>
      <w:r>
        <w:rPr>
          <w:rFonts w:hint="eastAsia"/>
        </w:rPr>
        <w:t>4.1 基本原则</w:t>
      </w:r>
      <w:bookmarkEnd w:id="14"/>
    </w:p>
    <w:p>
      <w:pPr>
        <w:pStyle w:val="25"/>
        <w:rPr>
          <w:rFonts w:hint="eastAsia"/>
        </w:rPr>
      </w:pPr>
      <w:r>
        <w:rPr>
          <w:rFonts w:hint="eastAsia"/>
        </w:rPr>
        <w:t>本规范的制订参考了相关饮用水水源保护区划分数据的行业标准、规范等文件，规定了标准适用范围、基本要求、建库内容及技术要求等。本规范的编制原则包括以下几点：</w:t>
      </w:r>
    </w:p>
    <w:p>
      <w:pPr>
        <w:pStyle w:val="25"/>
        <w:rPr>
          <w:rFonts w:hint="eastAsia"/>
        </w:rPr>
      </w:pPr>
      <w:r>
        <w:rPr>
          <w:rFonts w:hint="eastAsia"/>
        </w:rPr>
        <w:t>（1）科学性原则</w:t>
      </w:r>
    </w:p>
    <w:p>
      <w:pPr>
        <w:pStyle w:val="25"/>
        <w:rPr>
          <w:rFonts w:hint="eastAsia"/>
        </w:rPr>
      </w:pPr>
      <w:r>
        <w:rPr>
          <w:rFonts w:hint="eastAsia"/>
        </w:rPr>
        <w:t>本规范的各项内容符合相关法律、法规，以及国家标准和相关行业标准；标准规范的各项内容体现了贯彻落实国家政策；标准规范的各项内容适用于陕西省饮用水水源保护区划分数据管理工作中所涉及到的技术要求。</w:t>
      </w:r>
    </w:p>
    <w:p>
      <w:pPr>
        <w:pStyle w:val="25"/>
        <w:rPr>
          <w:rFonts w:hint="eastAsia"/>
        </w:rPr>
      </w:pPr>
      <w:r>
        <w:rPr>
          <w:rFonts w:hint="eastAsia"/>
        </w:rPr>
        <w:t>（2）一致性原则</w:t>
      </w:r>
    </w:p>
    <w:p>
      <w:pPr>
        <w:pStyle w:val="25"/>
        <w:rPr>
          <w:rFonts w:hint="eastAsia"/>
        </w:rPr>
      </w:pPr>
      <w:r>
        <w:rPr>
          <w:rFonts w:hint="eastAsia"/>
        </w:rPr>
        <w:t>遵守国家现行行业、地方有关法律、法规和方针政策规定，做好本规范编制与现行相关标准之间的衔接和协调，充分研究和利用现有相关规范、标准和技术指标，并结合国家、行业和地方已颁布实施的有关规程，处理好国家标准、生态环境行业标准与地方标准之间的关系，防止出现矛盾。</w:t>
      </w:r>
    </w:p>
    <w:p>
      <w:pPr>
        <w:pStyle w:val="25"/>
        <w:rPr>
          <w:rFonts w:hint="eastAsia"/>
        </w:rPr>
      </w:pPr>
      <w:r>
        <w:rPr>
          <w:rFonts w:hint="eastAsia"/>
        </w:rPr>
        <w:t>（3）实用性原则</w:t>
      </w:r>
    </w:p>
    <w:p>
      <w:pPr>
        <w:pStyle w:val="25"/>
        <w:rPr>
          <w:rFonts w:hint="eastAsia"/>
          <w:b/>
          <w:bCs/>
          <w:sz w:val="32"/>
          <w:szCs w:val="36"/>
          <w:highlight w:val="yellow"/>
        </w:rPr>
      </w:pPr>
      <w:r>
        <w:rPr>
          <w:rFonts w:hint="eastAsia"/>
        </w:rPr>
        <w:t>按照技术规范编制任务要求，针对陕西省饮用水水源保护区划分数据规范的技术特点，确定规范中的表册、矢量数据、图件成果内容和技术要求，以目的明确、规范合理、实用性强为出发点，有利于促进省内做好饮用水水源保护区信息化和精准化管理工作。</w:t>
      </w:r>
    </w:p>
    <w:p>
      <w:pPr>
        <w:pStyle w:val="3"/>
        <w:rPr>
          <w:rFonts w:hint="eastAsia"/>
        </w:rPr>
      </w:pPr>
      <w:bookmarkStart w:id="15" w:name="_Toc193720042"/>
      <w:r>
        <w:rPr>
          <w:rFonts w:hint="eastAsia"/>
        </w:rPr>
        <w:t>4.2 技术路线</w:t>
      </w:r>
      <w:bookmarkEnd w:id="15"/>
    </w:p>
    <w:p>
      <w:pPr>
        <w:pStyle w:val="25"/>
        <w:rPr>
          <w:rFonts w:hint="eastAsia"/>
        </w:rPr>
      </w:pPr>
      <w:r>
        <w:rPr>
          <w:rFonts w:hint="eastAsia"/>
        </w:rPr>
        <w:t>分析当前我省饮用水水源保护区划分数据规范管理工作中发现的主要问题，确定本规范编制的原则和技术路线，研究提出我省饮用水水源保护区划分数据规范的主要技术内容，形成规范文本。</w:t>
      </w:r>
    </w:p>
    <w:p>
      <w:pPr>
        <w:pStyle w:val="25"/>
        <w:rPr>
          <w:rFonts w:hint="eastAsia"/>
        </w:rPr>
      </w:pPr>
      <w:r>
        <w:rPr>
          <w:rFonts w:hint="eastAsia"/>
        </w:rPr>
        <w:t>本规范编制的技术路线如下：</w:t>
      </w:r>
    </w:p>
    <w:p>
      <w:pPr>
        <w:pStyle w:val="25"/>
        <w:ind w:firstLine="0" w:firstLineChars="0"/>
        <w:rPr>
          <w:rFonts w:hint="eastAsia"/>
        </w:rPr>
      </w:pPr>
      <w:r>
        <w:rPr>
          <w:rFonts w:hint="eastAsia"/>
        </w:rPr>
        <mc:AlternateContent>
          <mc:Choice Requires="wpc">
            <w:drawing>
              <wp:inline distT="0" distB="0" distL="0" distR="0">
                <wp:extent cx="5274310" cy="6299835"/>
                <wp:effectExtent l="0" t="0" r="2540" b="5715"/>
                <wp:docPr id="1020318447"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 name="矩形 1562944184"/>
                        <wps:cNvSpPr/>
                        <wps:spPr>
                          <a:xfrm>
                            <a:off x="252984" y="3142208"/>
                            <a:ext cx="4739640" cy="2012950"/>
                          </a:xfrm>
                          <a:prstGeom prst="rect">
                            <a:avLst/>
                          </a:prstGeom>
                          <a:noFill/>
                          <a:ln>
                            <a:prstDash val="lg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 name="矩形 723311770"/>
                        <wps:cNvSpPr/>
                        <wps:spPr>
                          <a:xfrm>
                            <a:off x="338666" y="35999"/>
                            <a:ext cx="1320800" cy="54186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宋体" w:hAnsi="宋体" w:eastAsia="宋体"/>
                                </w:rPr>
                              </w:pPr>
                              <w:r>
                                <w:rPr>
                                  <w:rFonts w:hint="eastAsia" w:ascii="宋体" w:hAnsi="宋体" w:eastAsia="宋体"/>
                                </w:rPr>
                                <w:t>饮用水水源保护区划分和范围采集规范</w:t>
                              </w:r>
                            </w:p>
                          </w:txbxContent>
                        </wps:txbx>
                        <wps:bodyPr rot="0" spcFirstLastPara="0" vertOverflow="overflow" horzOverflow="overflow" vert="horz" wrap="square" lIns="36000" tIns="36000" rIns="36000" bIns="36000" numCol="1" spcCol="0" rtlCol="0" fromWordArt="0" anchor="ctr" anchorCtr="0" forceAA="0" compatLnSpc="1">
                          <a:noAutofit/>
                        </wps:bodyPr>
                      </wps:wsp>
                      <wps:wsp>
                        <wps:cNvPr id="3" name="矩形 370791840"/>
                        <wps:cNvSpPr/>
                        <wps:spPr>
                          <a:xfrm>
                            <a:off x="1921933" y="35999"/>
                            <a:ext cx="1532467" cy="54186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宋体" w:hAnsi="宋体" w:eastAsia="宋体"/>
                                </w:rPr>
                              </w:pPr>
                              <w:r>
                                <w:rPr>
                                  <w:rFonts w:hint="eastAsia" w:ascii="宋体" w:hAnsi="宋体" w:eastAsia="宋体"/>
                                </w:rPr>
                                <w:t>饮用水水源保护区编码及数据库制作规范</w:t>
                              </w:r>
                            </w:p>
                          </w:txbxContent>
                        </wps:txbx>
                        <wps:bodyPr rot="0" spcFirstLastPara="0" vertOverflow="overflow" horzOverflow="overflow" vert="horz" wrap="square" lIns="36000" tIns="36000" rIns="36000" bIns="36000" numCol="1" spcCol="0" rtlCol="0" fromWordArt="0" anchor="ctr" anchorCtr="0" forceAA="0" compatLnSpc="1">
                          <a:noAutofit/>
                        </wps:bodyPr>
                      </wps:wsp>
                      <wps:wsp>
                        <wps:cNvPr id="4" name="矩形 1451648551"/>
                        <wps:cNvSpPr/>
                        <wps:spPr>
                          <a:xfrm>
                            <a:off x="1869438" y="866248"/>
                            <a:ext cx="1515533" cy="54186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宋体" w:hAnsi="宋体" w:eastAsia="宋体"/>
                                </w:rPr>
                              </w:pPr>
                              <w:r>
                                <w:rPr>
                                  <w:rFonts w:hint="eastAsia" w:ascii="宋体" w:hAnsi="宋体" w:eastAsia="宋体"/>
                                </w:rPr>
                                <w:t>水源保护区划分及数据处理主要问题识别</w:t>
                              </w:r>
                            </w:p>
                          </w:txbxContent>
                        </wps:txbx>
                        <wps:bodyPr rot="0" spcFirstLastPara="0" vertOverflow="overflow" horzOverflow="overflow" vert="horz" wrap="square" lIns="36000" tIns="36000" rIns="36000" bIns="36000" numCol="1" spcCol="0" rtlCol="0" fromWordArt="0" anchor="ctr" anchorCtr="0" forceAA="0" compatLnSpc="1">
                          <a:noAutofit/>
                        </wps:bodyPr>
                      </wps:wsp>
                      <wps:wsp>
                        <wps:cNvPr id="5" name="矩形 1355197853"/>
                        <wps:cNvSpPr/>
                        <wps:spPr>
                          <a:xfrm>
                            <a:off x="954919" y="2480587"/>
                            <a:ext cx="1185334" cy="33866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宋体" w:hAnsi="宋体" w:eastAsia="宋体"/>
                                </w:rPr>
                              </w:pPr>
                              <w:r>
                                <w:rPr>
                                  <w:rFonts w:hint="eastAsia" w:ascii="宋体" w:hAnsi="宋体" w:eastAsia="宋体"/>
                                </w:rPr>
                                <w:t>基本原则</w:t>
                              </w:r>
                            </w:p>
                          </w:txbxContent>
                        </wps:txbx>
                        <wps:bodyPr rot="0" spcFirstLastPara="0" vertOverflow="overflow" horzOverflow="overflow" vert="horz" wrap="square" lIns="36000" tIns="36000" rIns="36000" bIns="36000" numCol="1" spcCol="0" rtlCol="0" fromWordArt="0" anchor="ctr" anchorCtr="0" forceAA="0" compatLnSpc="1">
                          <a:noAutofit/>
                        </wps:bodyPr>
                      </wps:wsp>
                      <wps:wsp>
                        <wps:cNvPr id="6" name="矩形 305342436"/>
                        <wps:cNvSpPr/>
                        <wps:spPr>
                          <a:xfrm>
                            <a:off x="3750732" y="35999"/>
                            <a:ext cx="1320800" cy="54186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宋体" w:hAnsi="宋体" w:eastAsia="宋体"/>
                                </w:rPr>
                              </w:pPr>
                              <w:r>
                                <w:rPr>
                                  <w:rFonts w:hint="eastAsia" w:ascii="宋体" w:hAnsi="宋体" w:eastAsia="宋体"/>
                                </w:rPr>
                                <w:t>其他相关规范（遥感调查、勘界等）</w:t>
                              </w:r>
                            </w:p>
                          </w:txbxContent>
                        </wps:txbx>
                        <wps:bodyPr rot="0" spcFirstLastPara="0" vertOverflow="overflow" horzOverflow="overflow" vert="horz" wrap="square" lIns="36000" tIns="36000" rIns="36000" bIns="36000" numCol="1" spcCol="0" rtlCol="0" fromWordArt="0" anchor="ctr" anchorCtr="0" forceAA="0" compatLnSpc="1">
                          <a:noAutofit/>
                        </wps:bodyPr>
                      </wps:wsp>
                      <wps:wsp>
                        <wps:cNvPr id="7" name="矩形 469337674"/>
                        <wps:cNvSpPr/>
                        <wps:spPr>
                          <a:xfrm>
                            <a:off x="3190117" y="2480666"/>
                            <a:ext cx="1185334" cy="33866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宋体" w:hAnsi="宋体" w:eastAsia="宋体"/>
                                </w:rPr>
                              </w:pPr>
                              <w:r>
                                <w:rPr>
                                  <w:rFonts w:hint="eastAsia" w:ascii="宋体" w:hAnsi="宋体" w:eastAsia="宋体"/>
                                </w:rPr>
                                <w:t>技术路线</w:t>
                              </w:r>
                            </w:p>
                          </w:txbxContent>
                        </wps:txbx>
                        <wps:bodyPr rot="0" spcFirstLastPara="0" vertOverflow="overflow" horzOverflow="overflow" vert="horz" wrap="square" lIns="36000" tIns="36000" rIns="36000" bIns="36000" numCol="1" spcCol="0" rtlCol="0" fromWordArt="0" anchor="ctr" anchorCtr="0" forceAA="0" compatLnSpc="1">
                          <a:noAutofit/>
                        </wps:bodyPr>
                      </wps:wsp>
                      <wps:wsp>
                        <wps:cNvPr id="8" name="矩形 1597015922"/>
                        <wps:cNvSpPr/>
                        <wps:spPr>
                          <a:xfrm>
                            <a:off x="380037" y="3458073"/>
                            <a:ext cx="276808" cy="1188068"/>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黑体" w:hAnsi="黑体" w:eastAsia="黑体"/>
                                </w:rPr>
                              </w:pPr>
                              <w:r>
                                <w:rPr>
                                  <w:rFonts w:hint="eastAsia" w:ascii="黑体" w:hAnsi="黑体" w:eastAsia="黑体"/>
                                </w:rPr>
                                <w:t>主要技术内容</w:t>
                              </w:r>
                            </w:p>
                          </w:txbxContent>
                        </wps:txbx>
                        <wps:bodyPr rot="0" spcFirstLastPara="0" vertOverflow="overflow" horzOverflow="overflow" vert="eaVert" wrap="square" lIns="36000" tIns="36000" rIns="36000" bIns="36000" numCol="1" spcCol="0" rtlCol="0" fromWordArt="0" anchor="ctr" anchorCtr="0" forceAA="0" compatLnSpc="1">
                          <a:noAutofit/>
                        </wps:bodyPr>
                      </wps:wsp>
                      <wps:wsp>
                        <wps:cNvPr id="9" name="矩形 481210099"/>
                        <wps:cNvSpPr/>
                        <wps:spPr>
                          <a:xfrm>
                            <a:off x="1607439" y="5776188"/>
                            <a:ext cx="2243455" cy="4680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宋体" w:hAnsi="宋体" w:eastAsia="宋体"/>
                                </w:rPr>
                              </w:pPr>
                              <w:r>
                                <w:rPr>
                                  <w:rFonts w:hint="eastAsia" w:ascii="宋体" w:hAnsi="宋体" w:eastAsia="宋体"/>
                                </w:rPr>
                                <w:t>《饮用水水源保护区划分数据规范》文本</w:t>
                              </w:r>
                            </w:p>
                          </w:txbxContent>
                        </wps:txbx>
                        <wps:bodyPr rot="0" spcFirstLastPara="0" vertOverflow="overflow" horzOverflow="overflow" vert="horz" wrap="square" lIns="36000" tIns="36000" rIns="36000" bIns="36000" numCol="1" spcCol="0" rtlCol="0" fromWordArt="0" anchor="ctr" anchorCtr="0" forceAA="0" compatLnSpc="1">
                          <a:noAutofit/>
                        </wps:bodyPr>
                      </wps:wsp>
                      <wps:wsp>
                        <wps:cNvPr id="10" name="连接符: 肘形 657107173"/>
                        <wps:cNvCnPr/>
                        <wps:spPr>
                          <a:xfrm rot="16200000" flipH="1">
                            <a:off x="1668944" y="-92013"/>
                            <a:ext cx="288382" cy="1628139"/>
                          </a:xfrm>
                          <a:prstGeom prst="bent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 name="连接符: 肘形 232999671"/>
                        <wps:cNvCnPr/>
                        <wps:spPr>
                          <a:xfrm rot="5400000">
                            <a:off x="3374978" y="-169906"/>
                            <a:ext cx="288382" cy="1783927"/>
                          </a:xfrm>
                          <a:prstGeom prst="bent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 name="连接符: 肘形 526341562"/>
                        <wps:cNvCnPr/>
                        <wps:spPr>
                          <a:xfrm rot="5400000">
                            <a:off x="1921907" y="1773594"/>
                            <a:ext cx="332673" cy="1081313"/>
                          </a:xfrm>
                          <a:prstGeom prst="bent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 name="连接符: 肘形 1235588316"/>
                        <wps:cNvCnPr/>
                        <wps:spPr>
                          <a:xfrm rot="16200000" flipH="1">
                            <a:off x="3039465" y="1737347"/>
                            <a:ext cx="332752" cy="1153885"/>
                          </a:xfrm>
                          <a:prstGeom prst="bent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 name="连接符: 肘形 1106488380"/>
                        <wps:cNvCnPr/>
                        <wps:spPr>
                          <a:xfrm rot="5400000">
                            <a:off x="3059748" y="2418626"/>
                            <a:ext cx="323215" cy="1123950"/>
                          </a:xfrm>
                          <a:prstGeom prst="bent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连接符: 肘形 920138531"/>
                        <wps:cNvCnPr/>
                        <wps:spPr>
                          <a:xfrm rot="5400000" flipV="1">
                            <a:off x="1942148" y="2424976"/>
                            <a:ext cx="323215" cy="1111250"/>
                          </a:xfrm>
                          <a:prstGeom prst="bent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 name="连接符: 肘形 428891470"/>
                        <wps:cNvCnPr>
                          <a:endCxn id="9" idx="0"/>
                        </wps:cNvCnPr>
                        <wps:spPr>
                          <a:xfrm rot="16200000" flipH="1">
                            <a:off x="2418662" y="5465474"/>
                            <a:ext cx="621008" cy="1"/>
                          </a:xfrm>
                          <a:prstGeom prst="bent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矩形 393611217"/>
                        <wps:cNvSpPr/>
                        <wps:spPr>
                          <a:xfrm>
                            <a:off x="840619" y="3243910"/>
                            <a:ext cx="1800000" cy="28666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宋体" w:hAnsi="宋体" w:eastAsia="宋体"/>
                                </w:rPr>
                              </w:pPr>
                              <w:r>
                                <w:rPr>
                                  <w:rFonts w:hint="eastAsia" w:ascii="宋体" w:hAnsi="宋体" w:eastAsia="宋体"/>
                                </w:rPr>
                                <w:t>范围</w:t>
                              </w:r>
                            </w:p>
                          </w:txbxContent>
                        </wps:txbx>
                        <wps:bodyPr rot="0" spcFirstLastPara="0" vertOverflow="overflow" horzOverflow="overflow" vert="horz" wrap="square" lIns="36000" tIns="36000" rIns="36000" bIns="36000" numCol="1" spcCol="0" rtlCol="0" fromWordArt="0" anchor="ctr" anchorCtr="0" forceAA="0" compatLnSpc="1">
                          <a:noAutofit/>
                        </wps:bodyPr>
                      </wps:wsp>
                      <wps:wsp>
                        <wps:cNvPr id="18" name="矩形 1224916445"/>
                        <wps:cNvSpPr/>
                        <wps:spPr>
                          <a:xfrm>
                            <a:off x="2939709" y="3247944"/>
                            <a:ext cx="1800000" cy="28666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宋体" w:hAnsi="宋体" w:eastAsia="宋体"/>
                                </w:rPr>
                              </w:pPr>
                              <w:r>
                                <w:rPr>
                                  <w:rFonts w:hint="eastAsia" w:ascii="宋体" w:hAnsi="宋体" w:eastAsia="宋体"/>
                                </w:rPr>
                                <w:t>规范性引用文件</w:t>
                              </w:r>
                            </w:p>
                          </w:txbxContent>
                        </wps:txbx>
                        <wps:bodyPr rot="0" spcFirstLastPara="0" vertOverflow="overflow" horzOverflow="overflow" vert="horz" wrap="square" lIns="36000" tIns="36000" rIns="36000" bIns="36000" numCol="1" spcCol="0" rtlCol="0" fromWordArt="0" anchor="ctr" anchorCtr="0" forceAA="0" compatLnSpc="1">
                          <a:noAutofit/>
                        </wps:bodyPr>
                      </wps:wsp>
                      <wps:wsp>
                        <wps:cNvPr id="19" name="矩形 2100154062"/>
                        <wps:cNvSpPr/>
                        <wps:spPr>
                          <a:xfrm>
                            <a:off x="840619" y="3618814"/>
                            <a:ext cx="1800000" cy="28666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宋体" w:hAnsi="宋体" w:eastAsia="宋体"/>
                                </w:rPr>
                              </w:pPr>
                              <w:r>
                                <w:rPr>
                                  <w:rFonts w:hint="eastAsia" w:ascii="宋体" w:hAnsi="宋体" w:eastAsia="宋体"/>
                                </w:rPr>
                                <w:t>术语和定义</w:t>
                              </w:r>
                            </w:p>
                          </w:txbxContent>
                        </wps:txbx>
                        <wps:bodyPr rot="0" spcFirstLastPara="0" vertOverflow="overflow" horzOverflow="overflow" vert="horz" wrap="square" lIns="36000" tIns="36000" rIns="36000" bIns="36000" numCol="1" spcCol="0" rtlCol="0" fromWordArt="0" anchor="ctr" anchorCtr="0" forceAA="0" compatLnSpc="1">
                          <a:noAutofit/>
                        </wps:bodyPr>
                      </wps:wsp>
                      <wps:wsp>
                        <wps:cNvPr id="20" name="矩形 896238502"/>
                        <wps:cNvSpPr/>
                        <wps:spPr>
                          <a:xfrm>
                            <a:off x="2939376" y="3618814"/>
                            <a:ext cx="1800000" cy="28666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宋体" w:hAnsi="宋体" w:eastAsia="宋体"/>
                                </w:rPr>
                              </w:pPr>
                              <w:r>
                                <w:rPr>
                                  <w:rFonts w:hint="eastAsia" w:ascii="宋体" w:hAnsi="宋体" w:eastAsia="宋体"/>
                                </w:rPr>
                                <w:t>一般要求</w:t>
                              </w:r>
                            </w:p>
                          </w:txbxContent>
                        </wps:txbx>
                        <wps:bodyPr rot="0" spcFirstLastPara="0" vertOverflow="overflow" horzOverflow="overflow" vert="horz" wrap="square" lIns="36000" tIns="36000" rIns="36000" bIns="36000" numCol="1" spcCol="0" rtlCol="0" fromWordArt="0" anchor="ctr" anchorCtr="0" forceAA="0" compatLnSpc="1">
                          <a:noAutofit/>
                        </wps:bodyPr>
                      </wps:wsp>
                      <wps:wsp>
                        <wps:cNvPr id="21" name="矩形 736519562"/>
                        <wps:cNvSpPr/>
                        <wps:spPr>
                          <a:xfrm>
                            <a:off x="840619" y="3986098"/>
                            <a:ext cx="1800000" cy="28666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宋体" w:hAnsi="宋体" w:eastAsia="宋体"/>
                                </w:rPr>
                              </w:pPr>
                              <w:r>
                                <w:rPr>
                                  <w:rFonts w:hint="eastAsia" w:ascii="宋体" w:hAnsi="宋体" w:eastAsia="宋体"/>
                                </w:rPr>
                                <w:t>表册</w:t>
                              </w:r>
                            </w:p>
                          </w:txbxContent>
                        </wps:txbx>
                        <wps:bodyPr rot="0" spcFirstLastPara="0" vertOverflow="overflow" horzOverflow="overflow" vert="horz" wrap="square" lIns="36000" tIns="36000" rIns="36000" bIns="36000" numCol="1" spcCol="0" rtlCol="0" fromWordArt="0" anchor="ctr" anchorCtr="0" forceAA="0" compatLnSpc="1">
                          <a:noAutofit/>
                        </wps:bodyPr>
                      </wps:wsp>
                      <wps:wsp>
                        <wps:cNvPr id="22" name="矩形 1847338583"/>
                        <wps:cNvSpPr/>
                        <wps:spPr>
                          <a:xfrm>
                            <a:off x="2939376" y="3986098"/>
                            <a:ext cx="1800000" cy="28666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宋体" w:hAnsi="宋体" w:eastAsia="宋体"/>
                                </w:rPr>
                              </w:pPr>
                              <w:r>
                                <w:rPr>
                                  <w:rFonts w:hint="eastAsia" w:ascii="Calibri" w:hAnsi="Calibri" w:eastAsia="宋体" w:cs="Times New Roman"/>
                                </w:rPr>
                                <w:t>矢量数据</w:t>
                              </w:r>
                            </w:p>
                          </w:txbxContent>
                        </wps:txbx>
                        <wps:bodyPr rot="0" spcFirstLastPara="0" vertOverflow="overflow" horzOverflow="overflow" vert="horz" wrap="square" lIns="36000" tIns="36000" rIns="36000" bIns="36000" numCol="1" spcCol="0" rtlCol="0" fromWordArt="0" anchor="ctr" anchorCtr="0" forceAA="0" compatLnSpc="1">
                          <a:noAutofit/>
                        </wps:bodyPr>
                      </wps:wsp>
                      <wps:wsp>
                        <wps:cNvPr id="23" name="矩形 1040793261"/>
                        <wps:cNvSpPr/>
                        <wps:spPr>
                          <a:xfrm>
                            <a:off x="840620" y="4359478"/>
                            <a:ext cx="1800000" cy="28666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宋体" w:hAnsi="宋体" w:eastAsia="宋体"/>
                                </w:rPr>
                              </w:pPr>
                              <w:r>
                                <w:rPr>
                                  <w:rFonts w:hint="eastAsia" w:ascii="宋体" w:hAnsi="宋体" w:eastAsia="宋体"/>
                                </w:rPr>
                                <w:t>图件</w:t>
                              </w:r>
                            </w:p>
                          </w:txbxContent>
                        </wps:txbx>
                        <wps:bodyPr rot="0" spcFirstLastPara="0" vertOverflow="overflow" horzOverflow="overflow" vert="horz" wrap="square" lIns="36000" tIns="36000" rIns="36000" bIns="36000" numCol="1" spcCol="0" rtlCol="0" fromWordArt="0" anchor="ctr" anchorCtr="0" forceAA="0" compatLnSpc="1">
                          <a:noAutofit/>
                        </wps:bodyPr>
                      </wps:wsp>
                      <wps:wsp>
                        <wps:cNvPr id="24" name="矩形 1348609394"/>
                        <wps:cNvSpPr/>
                        <wps:spPr>
                          <a:xfrm>
                            <a:off x="2939376" y="4359478"/>
                            <a:ext cx="1800000" cy="28666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宋体" w:hAnsi="宋体" w:eastAsia="宋体"/>
                                </w:rPr>
                              </w:pPr>
                              <w:r>
                                <w:rPr>
                                  <w:rFonts w:hint="eastAsia" w:ascii="宋体" w:hAnsi="宋体" w:eastAsia="宋体"/>
                                </w:rPr>
                                <w:t>成果表达</w:t>
                              </w:r>
                            </w:p>
                          </w:txbxContent>
                        </wps:txbx>
                        <wps:bodyPr rot="0" spcFirstLastPara="0" vertOverflow="overflow" horzOverflow="overflow" vert="horz" wrap="square" lIns="36000" tIns="36000" rIns="36000" bIns="36000" numCol="1" spcCol="0" rtlCol="0" fromWordArt="0" anchor="ctr" anchorCtr="0" forceAA="0" compatLnSpc="1">
                          <a:noAutofit/>
                        </wps:bodyPr>
                      </wps:wsp>
                      <wps:wsp>
                        <wps:cNvPr id="25" name="矩形 1073477363"/>
                        <wps:cNvSpPr/>
                        <wps:spPr>
                          <a:xfrm>
                            <a:off x="1871132" y="1606047"/>
                            <a:ext cx="1515533" cy="54186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宋体" w:hAnsi="宋体" w:eastAsia="宋体"/>
                                </w:rPr>
                              </w:pPr>
                              <w:r>
                                <w:rPr>
                                  <w:rFonts w:hint="eastAsia" w:ascii="宋体" w:hAnsi="宋体" w:eastAsia="宋体"/>
                                </w:rPr>
                                <w:t>成立编制组，制定编制方案和编制大纲</w:t>
                              </w:r>
                            </w:p>
                          </w:txbxContent>
                        </wps:txbx>
                        <wps:bodyPr rot="0" spcFirstLastPara="0" vertOverflow="overflow" horzOverflow="overflow" vert="horz" wrap="square" lIns="36000" tIns="36000" rIns="36000" bIns="36000" numCol="1" spcCol="0" rtlCol="0" fromWordArt="0" anchor="ctr" anchorCtr="0" forceAA="0" compatLnSpc="1">
                          <a:noAutofit/>
                        </wps:bodyPr>
                      </wps:wsp>
                      <wps:wsp>
                        <wps:cNvPr id="26" name="连接符: 肘形 1370508406"/>
                        <wps:cNvCnPr/>
                        <wps:spPr>
                          <a:xfrm rot="16200000" flipH="1">
                            <a:off x="2529086" y="1506234"/>
                            <a:ext cx="197932" cy="1694"/>
                          </a:xfrm>
                          <a:prstGeom prst="bent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 name="矩形 1757801372"/>
                        <wps:cNvSpPr/>
                        <wps:spPr>
                          <a:xfrm>
                            <a:off x="2131187" y="5273522"/>
                            <a:ext cx="1185545" cy="338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宋体" w:hAnsi="宋体" w:eastAsia="宋体"/>
                                </w:rPr>
                              </w:pPr>
                              <w:r>
                                <w:rPr>
                                  <w:rFonts w:hint="eastAsia" w:ascii="宋体" w:hAnsi="宋体" w:eastAsia="宋体"/>
                                </w:rPr>
                                <w:t>专家咨询</w:t>
                              </w:r>
                            </w:p>
                          </w:txbxContent>
                        </wps:txbx>
                        <wps:bodyPr rot="0" spcFirstLastPara="0" vertOverflow="overflow" horzOverflow="overflow" vert="horz" wrap="square" lIns="36000" tIns="36000" rIns="36000" bIns="36000" numCol="1" spcCol="0" rtlCol="0" fromWordArt="0" anchor="ctr" anchorCtr="0" forceAA="0" compatLnSpc="1">
                          <a:noAutofit/>
                        </wps:bodyPr>
                      </wps:wsp>
                      <wps:wsp>
                        <wps:cNvPr id="29" name="矩形 1348609394"/>
                        <wps:cNvSpPr/>
                        <wps:spPr>
                          <a:xfrm>
                            <a:off x="1830493" y="4734026"/>
                            <a:ext cx="1800225" cy="28702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宋体" w:hAnsi="宋体" w:eastAsia="宋体"/>
                                </w:rPr>
                              </w:pPr>
                              <w:r>
                                <w:rPr>
                                  <w:rFonts w:hint="eastAsia" w:ascii="宋体" w:hAnsi="宋体" w:eastAsia="宋体"/>
                                </w:rPr>
                                <w:t>附录</w:t>
                              </w:r>
                            </w:p>
                          </w:txbxContent>
                        </wps:txbx>
                        <wps:bodyPr rot="0" spcFirstLastPara="0" vertOverflow="overflow" horzOverflow="overflow" vert="horz" wrap="square" lIns="36000" tIns="36000" rIns="36000" bIns="36000" numCol="1" spcCol="0" rtlCol="0" fromWordArt="0" anchor="ctr" anchorCtr="0" forceAA="0" compatLnSpc="1">
                          <a:noAutofit/>
                        </wps:bodyPr>
                      </wps:wsp>
                    </wpc:wpc>
                  </a:graphicData>
                </a:graphic>
              </wp:inline>
            </w:drawing>
          </mc:Choice>
          <mc:Fallback>
            <w:pict>
              <v:group id="画布 1" o:spid="_x0000_s1026" o:spt="203" style="height:496.05pt;width:415.3pt;" coordsize="5274310,6299835" editas="canvas" o:gfxdata="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">
                <o:lock v:ext="edit" aspectratio="f"/>
                <v:shape id="画布 1" o:spid="_x0000_s1026" style="position:absolute;left:0;top:0;height:6299835;width:5274310;" fillcolor="#FFFFFF" filled="t" stroked="f" coordsize="21600,21600" o:gfxdata="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">
                  <v:fill on="t" focussize="0,0"/>
                  <v:stroke on="f"/>
                  <v:imagedata o:title=""/>
                  <o:lock v:ext="edit" aspectratio="t"/>
                </v:shape>
                <v:rect id="矩形 1562944184" o:spid="_x0000_s1026" o:spt="1" style="position:absolute;left:252984;top:3142208;height:2012950;width:4739640;v-text-anchor:middle;" filled="f" stroked="t" coordsize="21600,21600" o:gfxdata="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aMRhv9cAAAAFAQAA&#10;DwAAAAAAAAABACAAAAAiAAAAZHJzL2Rvd25yZXYueG1sUEsBAhQAFAAAAAgAh07iQCTA0OOMAgAA&#10;AgUAAA4AAAAAAAAAAQAgAAAAJgEAAGRycy9lMm9Eb2MueG1sUEsFBgAAAAAGAAYAWQEAACQGAAAA&#10;AA==&#10;">
                  <v:fill on="f" focussize="0,0"/>
                  <v:stroke weight="1pt" color="#172C51 [3204]" miterlimit="8" joinstyle="miter" dashstyle="longDash"/>
                  <v:imagedata o:title=""/>
                  <o:lock v:ext="edit" aspectratio="f"/>
                </v:rect>
                <v:rect id="矩形 723311770" o:spid="_x0000_s1026" o:spt="1" style="position:absolute;left:338666;top:35999;height:541867;width:1320800;v-text-anchor:middle;" fillcolor="#FFFFFF [3201]" filled="t" stroked="t" coordsize="21600,21600" o:gfxdata="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BUbj0x0wAAAAUBAAAPAAAAAAAAAAEAIAAAACIA&#10;AABkcnMvZG93bnJldi54bWxQSwECFAAUAAAACACHTuJAOjCPwYACAAAQBQAADgAAAAAAAAABACAA&#10;AAAiAQAAZHJzL2Uyb0RvYy54bWxQSwUGAAAAAAYABgBZAQAAFAYAAAAA&#10;">
                  <v:fill on="t" focussize="0,0"/>
                  <v:stroke weight="1pt" color="#000000 [3213]" miterlimit="8" joinstyle="miter"/>
                  <v:imagedata o:title=""/>
                  <o:lock v:ext="edit" aspectratio="f"/>
                  <v:textbox inset="1mm,1mm,1mm,1mm">
                    <w:txbxContent>
                      <w:p>
                        <w:pPr>
                          <w:jc w:val="center"/>
                          <w:rPr>
                            <w:rFonts w:hint="eastAsia" w:ascii="宋体" w:hAnsi="宋体" w:eastAsia="宋体"/>
                          </w:rPr>
                        </w:pPr>
                        <w:r>
                          <w:rPr>
                            <w:rFonts w:hint="eastAsia" w:ascii="宋体" w:hAnsi="宋体" w:eastAsia="宋体"/>
                          </w:rPr>
                          <w:t>饮用水水源保护区划分和范围采集规范</w:t>
                        </w:r>
                      </w:p>
                    </w:txbxContent>
                  </v:textbox>
                </v:rect>
                <v:rect id="矩形 370791840" o:spid="_x0000_s1026" o:spt="1" style="position:absolute;left:1921933;top:35999;height:541867;width:1532467;v-text-anchor:middle;" fillcolor="#FFFFFF [3201]" filled="t" stroked="t" coordsize="21600,21600" o:gfxdata="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FRuPTHTAAAABQEAAA8AAAAAAAAAAQAgAAAAIgAA&#10;AGRycy9kb3ducmV2LnhtbFBLAQIUABQAAAAIAIdO4kCpOfcPfwIAABEFAAAOAAAAAAAAAAEAIAAA&#10;ACIBAABkcnMvZTJvRG9jLnhtbFBLBQYAAAAABgAGAFkBAAATBgAAAAA=&#10;">
                  <v:fill on="t" focussize="0,0"/>
                  <v:stroke weight="1pt" color="#000000 [3213]" miterlimit="8" joinstyle="miter"/>
                  <v:imagedata o:title=""/>
                  <o:lock v:ext="edit" aspectratio="f"/>
                  <v:textbox inset="1mm,1mm,1mm,1mm">
                    <w:txbxContent>
                      <w:p>
                        <w:pPr>
                          <w:jc w:val="center"/>
                          <w:rPr>
                            <w:rFonts w:hint="eastAsia" w:ascii="宋体" w:hAnsi="宋体" w:eastAsia="宋体"/>
                          </w:rPr>
                        </w:pPr>
                        <w:r>
                          <w:rPr>
                            <w:rFonts w:hint="eastAsia" w:ascii="宋体" w:hAnsi="宋体" w:eastAsia="宋体"/>
                          </w:rPr>
                          <w:t>饮用水水源保护区编码及数据库制作规范</w:t>
                        </w:r>
                      </w:p>
                    </w:txbxContent>
                  </v:textbox>
                </v:rect>
                <v:rect id="矩形 1451648551" o:spid="_x0000_s1026" o:spt="1" style="position:absolute;left:1869438;top:866248;height:541867;width:1515533;v-text-anchor:middle;" fillcolor="#FFFFFF [3201]" filled="t" stroked="t" coordsize="21600,21600" o:gfxdata="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VG49MdMAAAAFAQAADwAAAAAAAAABACAAAAAi&#10;AAAAZHJzL2Rvd25yZXYueG1sUEsBAhQAFAAAAAgAh07iQB9++M2BAgAAEwUAAA4AAAAAAAAAAQAg&#10;AAAAIgEAAGRycy9lMm9Eb2MueG1sUEsFBgAAAAAGAAYAWQEAABUGAAAAAA==&#10;">
                  <v:fill on="t" focussize="0,0"/>
                  <v:stroke weight="1pt" color="#000000 [3213]" miterlimit="8" joinstyle="miter"/>
                  <v:imagedata o:title=""/>
                  <o:lock v:ext="edit" aspectratio="f"/>
                  <v:textbox inset="1mm,1mm,1mm,1mm">
                    <w:txbxContent>
                      <w:p>
                        <w:pPr>
                          <w:jc w:val="center"/>
                          <w:rPr>
                            <w:rFonts w:hint="eastAsia" w:ascii="宋体" w:hAnsi="宋体" w:eastAsia="宋体"/>
                          </w:rPr>
                        </w:pPr>
                        <w:r>
                          <w:rPr>
                            <w:rFonts w:hint="eastAsia" w:ascii="宋体" w:hAnsi="宋体" w:eastAsia="宋体"/>
                          </w:rPr>
                          <w:t>水源保护区划分及数据处理主要问题识别</w:t>
                        </w:r>
                      </w:p>
                    </w:txbxContent>
                  </v:textbox>
                </v:rect>
                <v:rect id="矩形 1355197853" o:spid="_x0000_s1026" o:spt="1" style="position:absolute;left:954919;top:2480587;height:338668;width:1185334;v-text-anchor:middle;" fillcolor="#FFFFFF [3201]" filled="t" stroked="t" coordsize="21600,21600" o:gfxdata="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FRuPTHTAAAABQEAAA8AAAAAAAAAAQAg&#10;AAAAIgAAAGRycy9kb3ducmV2LnhtbFBLAQIUABQAAAAIAIdO4kDNwCQWhQIAABMFAAAOAAAAAAAA&#10;AAEAIAAAACIBAABkcnMvZTJvRG9jLnhtbFBLBQYAAAAABgAGAFkBAAAZBgAAAAA=&#10;">
                  <v:fill on="t" focussize="0,0"/>
                  <v:stroke weight="1pt" color="#000000 [3213]" miterlimit="8" joinstyle="miter"/>
                  <v:imagedata o:title=""/>
                  <o:lock v:ext="edit" aspectratio="f"/>
                  <v:textbox inset="1mm,1mm,1mm,1mm">
                    <w:txbxContent>
                      <w:p>
                        <w:pPr>
                          <w:jc w:val="center"/>
                          <w:rPr>
                            <w:rFonts w:hint="eastAsia" w:ascii="宋体" w:hAnsi="宋体" w:eastAsia="宋体"/>
                          </w:rPr>
                        </w:pPr>
                        <w:r>
                          <w:rPr>
                            <w:rFonts w:hint="eastAsia" w:ascii="宋体" w:hAnsi="宋体" w:eastAsia="宋体"/>
                          </w:rPr>
                          <w:t>基本原则</w:t>
                        </w:r>
                      </w:p>
                    </w:txbxContent>
                  </v:textbox>
                </v:rect>
                <v:rect id="矩形 305342436" o:spid="_x0000_s1026" o:spt="1" style="position:absolute;left:3750732;top:35999;height:541867;width:1320800;v-text-anchor:middle;" fillcolor="#FFFFFF [3201]" filled="t" stroked="t" coordsize="21600,21600" o:gfxdata="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FRuPTHTAAAABQEAAA8AAAAAAAAAAQAgAAAA&#10;IgAAAGRycy9kb3ducmV2LnhtbFBLAQIUABQAAAAIAIdO4kCbjEPhggIAABEFAAAOAAAAAAAAAAEA&#10;IAAAACIBAABkcnMvZTJvRG9jLnhtbFBLBQYAAAAABgAGAFkBAAAWBgAAAAA=&#10;">
                  <v:fill on="t" focussize="0,0"/>
                  <v:stroke weight="1pt" color="#000000 [3213]" miterlimit="8" joinstyle="miter"/>
                  <v:imagedata o:title=""/>
                  <o:lock v:ext="edit" aspectratio="f"/>
                  <v:textbox inset="1mm,1mm,1mm,1mm">
                    <w:txbxContent>
                      <w:p>
                        <w:pPr>
                          <w:jc w:val="center"/>
                          <w:rPr>
                            <w:rFonts w:hint="eastAsia" w:ascii="宋体" w:hAnsi="宋体" w:eastAsia="宋体"/>
                          </w:rPr>
                        </w:pPr>
                        <w:r>
                          <w:rPr>
                            <w:rFonts w:hint="eastAsia" w:ascii="宋体" w:hAnsi="宋体" w:eastAsia="宋体"/>
                          </w:rPr>
                          <w:t>其他相关规范（遥感调查、勘界等）</w:t>
                        </w:r>
                      </w:p>
                    </w:txbxContent>
                  </v:textbox>
                </v:rect>
                <v:rect id="矩形 469337674" o:spid="_x0000_s1026" o:spt="1" style="position:absolute;left:3190117;top:2480666;height:338668;width:1185334;v-text-anchor:middle;" fillcolor="#FFFFFF [3201]" filled="t" stroked="t" coordsize="21600,21600" o:gfxdata="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VG49MdMAAAAFAQAADwAAAAAAAAABACAA&#10;AAAiAAAAZHJzL2Rvd25yZXYueG1sUEsBAhQAFAAAAAgAh07iQPI6ktiEAgAAEwUAAA4AAAAAAAAA&#10;AQAgAAAAIgEAAGRycy9lMm9Eb2MueG1sUEsFBgAAAAAGAAYAWQEAABgGAAAAAA==&#10;">
                  <v:fill on="t" focussize="0,0"/>
                  <v:stroke weight="1pt" color="#000000 [3213]" miterlimit="8" joinstyle="miter"/>
                  <v:imagedata o:title=""/>
                  <o:lock v:ext="edit" aspectratio="f"/>
                  <v:textbox inset="1mm,1mm,1mm,1mm">
                    <w:txbxContent>
                      <w:p>
                        <w:pPr>
                          <w:jc w:val="center"/>
                          <w:rPr>
                            <w:rFonts w:hint="eastAsia" w:ascii="宋体" w:hAnsi="宋体" w:eastAsia="宋体"/>
                          </w:rPr>
                        </w:pPr>
                        <w:r>
                          <w:rPr>
                            <w:rFonts w:hint="eastAsia" w:ascii="宋体" w:hAnsi="宋体" w:eastAsia="宋体"/>
                          </w:rPr>
                          <w:t>技术路线</w:t>
                        </w:r>
                      </w:p>
                    </w:txbxContent>
                  </v:textbox>
                </v:rect>
                <v:rect id="矩形 1597015922" o:spid="_x0000_s1026" o:spt="1" style="position:absolute;left:380037;top:3458073;height:1188068;width:276808;v-text-anchor:middle;" fillcolor="#FFFFFF [3201]" filled="t" stroked="f" coordsize="21600,21600" o:gfxdata="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J0EVQNgAAAAFAQAADwAAAAAAAAABACAA&#10;AAAiAAAAZHJzL2Rvd25yZXYueG1sUEsBAhQAFAAAAAgAh07iQL83Ms9/AgAA7AQAAA4AAAAAAAAA&#10;AQAgAAAAJwEAAGRycy9lMm9Eb2MueG1sUEsFBgAAAAAGAAYAWQEAABgGAAAAAA==&#10;">
                  <v:fill on="t" focussize="0,0"/>
                  <v:stroke on="f" weight="1pt" miterlimit="8" joinstyle="miter"/>
                  <v:imagedata o:title=""/>
                  <o:lock v:ext="edit" aspectratio="f"/>
                  <v:textbox inset="1mm,1mm,1mm,1mm" style="layout-flow:vertical-ideographic;">
                    <w:txbxContent>
                      <w:p>
                        <w:pPr>
                          <w:jc w:val="center"/>
                          <w:rPr>
                            <w:rFonts w:hint="eastAsia" w:ascii="黑体" w:hAnsi="黑体" w:eastAsia="黑体"/>
                          </w:rPr>
                        </w:pPr>
                        <w:r>
                          <w:rPr>
                            <w:rFonts w:hint="eastAsia" w:ascii="黑体" w:hAnsi="黑体" w:eastAsia="黑体"/>
                          </w:rPr>
                          <w:t>主要技术内容</w:t>
                        </w:r>
                      </w:p>
                    </w:txbxContent>
                  </v:textbox>
                </v:rect>
                <v:rect id="矩形 481210099" o:spid="_x0000_s1026" o:spt="1" style="position:absolute;left:1607439;top:5776188;height:468000;width:2243455;v-text-anchor:middle;" fillcolor="#FFFFFF [3201]" filled="t" stroked="t" coordsize="21600,21600" o:gfxdata="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FRuPTHTAAAABQEAAA8AAAAAAAAA&#10;AQAgAAAAIgAAAGRycy9kb3ducmV2LnhtbFBLAQIUABQAAAAIAIdO4kAW/OkYiAIAABMFAAAOAAAA&#10;AAAAAAEAIAAAACIBAABkcnMvZTJvRG9jLnhtbFBLBQYAAAAABgAGAFkBAAAcBgAAAAA=&#10;">
                  <v:fill on="t" focussize="0,0"/>
                  <v:stroke weight="1pt" color="#000000 [3213]" miterlimit="8" joinstyle="miter"/>
                  <v:imagedata o:title=""/>
                  <o:lock v:ext="edit" aspectratio="f"/>
                  <v:textbox inset="1mm,1mm,1mm,1mm">
                    <w:txbxContent>
                      <w:p>
                        <w:pPr>
                          <w:jc w:val="center"/>
                          <w:rPr>
                            <w:rFonts w:hint="eastAsia" w:ascii="宋体" w:hAnsi="宋体" w:eastAsia="宋体"/>
                          </w:rPr>
                        </w:pPr>
                        <w:r>
                          <w:rPr>
                            <w:rFonts w:hint="eastAsia" w:ascii="宋体" w:hAnsi="宋体" w:eastAsia="宋体"/>
                          </w:rPr>
                          <w:t>《饮用水水源保护区划分数据规范》文本</w:t>
                        </w:r>
                      </w:p>
                    </w:txbxContent>
                  </v:textbox>
                </v:rect>
                <v:shape id="连接符: 肘形 657107173" o:spid="_x0000_s1026" o:spt="34" type="#_x0000_t34" style="position:absolute;left:1668944;top:-92013;flip:x;height:1628139;width:288382;rotation:5898240f;" filled="f" stroked="t" coordsize="21600,21600" o:gfxdata="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Qj+BZtUAAAAFAQAADwAAAAAAAAABACAAAAAiAAAAZHJz&#10;L2Rvd25yZXYueG1sUEsBAhQAFAAAAAgAh07iQEH93WhAAgAAOAQAAA4AAAAAAAAAAQAgAAAAJAEA&#10;AGRycy9lMm9Eb2MueG1sUEsFBgAAAAAGAAYAWQEAANYFAAAAAA==&#10;" adj="10800">
                  <v:fill on="f" focussize="0,0"/>
                  <v:stroke weight="0.5pt" color="#000000 [3213]" miterlimit="8" joinstyle="miter" endarrow="block"/>
                  <v:imagedata o:title=""/>
                  <o:lock v:ext="edit" aspectratio="f"/>
                </v:shape>
                <v:shape id="连接符: 肘形 232999671" o:spid="_x0000_s1026" o:spt="34" type="#_x0000_t34" style="position:absolute;left:3374978;top:-169906;height:1783927;width:288382;rotation:5898240f;" filled="f" stroked="t" coordsize="21600,21600" o:gfxdata="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ADdcg0wAAAAUBAAAPAAAAAAAAAAEAIAAAACIAAABkcnMvZG93bnJl&#10;di54bWxQSwECFAAUAAAACACHTuJA2AyF9jsCAAAuBAAADgAAAAAAAAABACAAAAAiAQAAZHJzL2Uy&#10;b0RvYy54bWxQSwUGAAAAAAYABgBZAQAAzwUAAAAA&#10;" adj="10800">
                  <v:fill on="f" focussize="0,0"/>
                  <v:stroke weight="0.5pt" color="#000000 [3213]" miterlimit="8" joinstyle="miter" endarrow="block"/>
                  <v:imagedata o:title=""/>
                  <o:lock v:ext="edit" aspectratio="f"/>
                </v:shape>
                <v:shape id="连接符: 肘形 526341562" o:spid="_x0000_s1026" o:spt="34" type="#_x0000_t34" style="position:absolute;left:1921907;top:1773594;height:1081313;width:332673;rotation:5898240f;" filled="f" stroked="t" coordsize="21600,21600" o:gfxdata="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ADdcg0wAAAAUBAAAPAAAAAAAAAAEAIAAAACIAAABkcnMvZG93bnJldi54&#10;bWxQSwECFAAUAAAACACHTuJACoP6BDgCAAAuBAAADgAAAAAAAAABACAAAAAiAQAAZHJzL2Uyb0Rv&#10;Yy54bWxQSwUGAAAAAAYABgBZAQAAzAUAAAAA&#10;" adj="10800">
                  <v:fill on="f" focussize="0,0"/>
                  <v:stroke weight="0.5pt" color="#000000 [3213]" miterlimit="8" joinstyle="miter" endarrow="block"/>
                  <v:imagedata o:title=""/>
                  <o:lock v:ext="edit" aspectratio="f"/>
                </v:shape>
                <v:shape id="连接符: 肘形 1235588316" o:spid="_x0000_s1026" o:spt="34" type="#_x0000_t34" style="position:absolute;left:3039465;top:1737347;flip:x;height:1153885;width:332752;rotation:5898240f;" filled="f" stroked="t" coordsize="21600,21600" o:gfxdata="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&#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EI/gWbVAAAABQEAAA8AAAAAAAAAAQAgAAAAIgAAAGRy&#10;cy9kb3ducmV2LnhtbFBLAQIUABQAAAAIAIdO4kAUy1q0QQIAADoEAAAOAAAAAAAAAAEAIAAAACQB&#10;AABkcnMvZTJvRG9jLnhtbFBLBQYAAAAABgAGAFkBAADXBQAAAAA=&#10;" adj="10800">
                  <v:fill on="f" focussize="0,0"/>
                  <v:stroke weight="0.5pt" color="#000000 [3213]" miterlimit="8" joinstyle="miter" endarrow="block"/>
                  <v:imagedata o:title=""/>
                  <o:lock v:ext="edit" aspectratio="f"/>
                </v:shape>
                <v:shape id="连接符: 肘形 1106488380" o:spid="_x0000_s1026" o:spt="34" type="#_x0000_t34" style="position:absolute;left:3059748;top:2418626;height:1123950;width:323215;rotation:5898240f;" filled="f" stroked="t" coordsize="21600,21600" o:gfxdata="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AN1yDTAAAABQEAAA8AAAAAAAAAAQAgAAAAIgAAAGRycy9kb3ducmV2&#10;LnhtbFBLAQIUABQAAAAIAIdO4kBAW59xOgIAAC8EAAAOAAAAAAAAAAEAIAAAACIBAABkcnMvZTJv&#10;RG9jLnhtbFBLBQYAAAAABgAGAFkBAADOBQAAAAA=&#10;" adj="10800">
                  <v:fill on="f" focussize="0,0"/>
                  <v:stroke weight="0.5pt" color="#000000 [3213]" miterlimit="8" joinstyle="miter" endarrow="block"/>
                  <v:imagedata o:title=""/>
                  <o:lock v:ext="edit" aspectratio="f"/>
                </v:shape>
                <v:shape id="连接符: 肘形 920138531" o:spid="_x0000_s1026" o:spt="34" type="#_x0000_t34" style="position:absolute;left:1942148;top:2424976;flip:y;height:1111250;width:323215;rotation:-5898240f;" filled="f" stroked="t" coordsize="21600,21600" o:gfxdata="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&#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GsbmnHXAAAABQEAAA8AAAAAAAAAAQAgAAAAIgAAAGRy&#10;cy9kb3ducmV2LnhtbFBLAQIUABQAAAAIAIdO4kAXswQmPwIAADgEAAAOAAAAAAAAAAEAIAAAACYB&#10;AABkcnMvZTJvRG9jLnhtbFBLBQYAAAAABgAGAFkBAADXBQAAAAA=&#10;" adj="10800">
                  <v:fill on="f" focussize="0,0"/>
                  <v:stroke weight="0.5pt" color="#000000 [3213]" miterlimit="8" joinstyle="miter" endarrow="block"/>
                  <v:imagedata o:title=""/>
                  <o:lock v:ext="edit" aspectratio="f"/>
                </v:shape>
                <v:shape id="连接符: 肘形 428891470" o:spid="_x0000_s1026" o:spt="34" type="#_x0000_t34" style="position:absolute;left:2418662;top:5465474;flip:x;height:1;width:621008;rotation:5898240f;" filled="f" stroked="t" coordsize="21600,21600" o:gfxdata="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EI/gWbVAAAABQEAAA8AAAAAAAAA&#10;AQAgAAAAIgAAAGRycy9kb3ducmV2LnhtbFBLAQIUABQAAAAIAIdO4kCG3dikTQIAAFoEAAAOAAAA&#10;AAAAAAEAIAAAACQBAABkcnMvZTJvRG9jLnhtbFBLBQYAAAAABgAGAFkBAADjBQAAAAA=&#10;" adj="10800">
                  <v:fill on="f" focussize="0,0"/>
                  <v:stroke weight="0.5pt" color="#000000 [3213]" miterlimit="8" joinstyle="miter" endarrow="block"/>
                  <v:imagedata o:title=""/>
                  <o:lock v:ext="edit" aspectratio="f"/>
                </v:shape>
                <v:rect id="矩形 393611217" o:spid="_x0000_s1026" o:spt="1" style="position:absolute;left:840619;top:3243910;height:286667;width:1800000;v-text-anchor:middle;" fillcolor="#FFFFFF [3201]" filled="t" stroked="t" coordsize="21600,21600" o:gfxdata="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VG49MdMAAAAFAQAADwAAAAAAAAABACAA&#10;AAAiAAAAZHJzL2Rvd25yZXYueG1sUEsBAhQAFAAAAAgAh07iQERsLzuEAgAAEwUAAA4AAAAAAAAA&#10;AQAgAAAAIgEAAGRycy9lMm9Eb2MueG1sUEsFBgAAAAAGAAYAWQEAABgGAAAAAA==&#10;">
                  <v:fill on="t" focussize="0,0"/>
                  <v:stroke weight="1pt" color="#000000 [3213]" miterlimit="8" joinstyle="miter"/>
                  <v:imagedata o:title=""/>
                  <o:lock v:ext="edit" aspectratio="f"/>
                  <v:textbox inset="1mm,1mm,1mm,1mm">
                    <w:txbxContent>
                      <w:p>
                        <w:pPr>
                          <w:jc w:val="center"/>
                          <w:rPr>
                            <w:rFonts w:hint="eastAsia" w:ascii="宋体" w:hAnsi="宋体" w:eastAsia="宋体"/>
                          </w:rPr>
                        </w:pPr>
                        <w:r>
                          <w:rPr>
                            <w:rFonts w:hint="eastAsia" w:ascii="宋体" w:hAnsi="宋体" w:eastAsia="宋体"/>
                          </w:rPr>
                          <w:t>范围</w:t>
                        </w:r>
                      </w:p>
                    </w:txbxContent>
                  </v:textbox>
                </v:rect>
                <v:rect id="矩形 1224916445" o:spid="_x0000_s1026" o:spt="1" style="position:absolute;left:2939709;top:3247944;height:286667;width:1800000;v-text-anchor:middle;" fillcolor="#FFFFFF [3201]" filled="t" stroked="t" coordsize="21600,21600" o:gfxdata="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BUbj0x0wAAAAUBAAAPAAAAAAAAAAEA&#10;IAAAACIAAABkcnMvZG93bnJldi54bWxQSwECFAAUAAAACACHTuJAHZWUnYYCAAAVBQAADgAAAAAA&#10;AAABACAAAAAiAQAAZHJzL2Uyb0RvYy54bWxQSwUGAAAAAAYABgBZAQAAGgYAAAAA&#10;">
                  <v:fill on="t" focussize="0,0"/>
                  <v:stroke weight="1pt" color="#000000 [3213]" miterlimit="8" joinstyle="miter"/>
                  <v:imagedata o:title=""/>
                  <o:lock v:ext="edit" aspectratio="f"/>
                  <v:textbox inset="1mm,1mm,1mm,1mm">
                    <w:txbxContent>
                      <w:p>
                        <w:pPr>
                          <w:jc w:val="center"/>
                          <w:rPr>
                            <w:rFonts w:hint="eastAsia" w:ascii="宋体" w:hAnsi="宋体" w:eastAsia="宋体"/>
                          </w:rPr>
                        </w:pPr>
                        <w:r>
                          <w:rPr>
                            <w:rFonts w:hint="eastAsia" w:ascii="宋体" w:hAnsi="宋体" w:eastAsia="宋体"/>
                          </w:rPr>
                          <w:t>规范性引用文件</w:t>
                        </w:r>
                      </w:p>
                    </w:txbxContent>
                  </v:textbox>
                </v:rect>
                <v:rect id="矩形 2100154062" o:spid="_x0000_s1026" o:spt="1" style="position:absolute;left:840619;top:3618814;height:286667;width:1800000;v-text-anchor:middle;" fillcolor="#FFFFFF [3201]" filled="t" stroked="t" coordsize="21600,21600" o:gfxdata="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BUbj0x0wAAAAUBAAAPAAAAAAAAAAEAIAAA&#10;ACIAAABkcnMvZG93bnJldi54bWxQSwECFAAUAAAACACHTuJAKuqBMIMCAAAUBQAADgAAAAAAAAAB&#10;ACAAAAAiAQAAZHJzL2Uyb0RvYy54bWxQSwUGAAAAAAYABgBZAQAAFwYAAAAA&#10;">
                  <v:fill on="t" focussize="0,0"/>
                  <v:stroke weight="1pt" color="#000000 [3213]" miterlimit="8" joinstyle="miter"/>
                  <v:imagedata o:title=""/>
                  <o:lock v:ext="edit" aspectratio="f"/>
                  <v:textbox inset="1mm,1mm,1mm,1mm">
                    <w:txbxContent>
                      <w:p>
                        <w:pPr>
                          <w:jc w:val="center"/>
                          <w:rPr>
                            <w:rFonts w:hint="eastAsia" w:ascii="宋体" w:hAnsi="宋体" w:eastAsia="宋体"/>
                          </w:rPr>
                        </w:pPr>
                        <w:r>
                          <w:rPr>
                            <w:rFonts w:hint="eastAsia" w:ascii="宋体" w:hAnsi="宋体" w:eastAsia="宋体"/>
                          </w:rPr>
                          <w:t>术语和定义</w:t>
                        </w:r>
                      </w:p>
                    </w:txbxContent>
                  </v:textbox>
                </v:rect>
                <v:rect id="矩形 896238502" o:spid="_x0000_s1026" o:spt="1" style="position:absolute;left:2939376;top:3618814;height:286667;width:1800000;v-text-anchor:middle;" fillcolor="#FFFFFF [3201]" filled="t" stroked="t" coordsize="21600,21600" o:gfxdata="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VG49MdMAAAAFAQAADwAAAAAAAAABACAA&#10;AAAiAAAAZHJzL2Rvd25yZXYueG1sUEsBAhQAFAAAAAgAh07iQE8i77CEAgAAFAUAAA4AAAAAAAAA&#10;AQAgAAAAIgEAAGRycy9lMm9Eb2MueG1sUEsFBgAAAAAGAAYAWQEAABgGAAAAAA==&#10;">
                  <v:fill on="t" focussize="0,0"/>
                  <v:stroke weight="1pt" color="#000000 [3213]" miterlimit="8" joinstyle="miter"/>
                  <v:imagedata o:title=""/>
                  <o:lock v:ext="edit" aspectratio="f"/>
                  <v:textbox inset="1mm,1mm,1mm,1mm">
                    <w:txbxContent>
                      <w:p>
                        <w:pPr>
                          <w:jc w:val="center"/>
                          <w:rPr>
                            <w:rFonts w:hint="eastAsia" w:ascii="宋体" w:hAnsi="宋体" w:eastAsia="宋体"/>
                          </w:rPr>
                        </w:pPr>
                        <w:r>
                          <w:rPr>
                            <w:rFonts w:hint="eastAsia" w:ascii="宋体" w:hAnsi="宋体" w:eastAsia="宋体"/>
                          </w:rPr>
                          <w:t>一般要求</w:t>
                        </w:r>
                      </w:p>
                    </w:txbxContent>
                  </v:textbox>
                </v:rect>
                <v:rect id="矩形 736519562" o:spid="_x0000_s1026" o:spt="1" style="position:absolute;left:840619;top:3986098;height:286667;width:1800000;v-text-anchor:middle;" fillcolor="#FFFFFF [3201]" filled="t" stroked="t" coordsize="21600,21600" o:gfxdata="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VG49MdMAAAAFAQAADwAAAAAAAAABACAA&#10;AAAiAAAAZHJzL2Rvd25yZXYueG1sUEsBAhQAFAAAAAgAh07iQEamaaCEAgAAEwUAAA4AAAAAAAAA&#10;AQAgAAAAIgEAAGRycy9lMm9Eb2MueG1sUEsFBgAAAAAGAAYAWQEAABgGAAAAAA==&#10;">
                  <v:fill on="t" focussize="0,0"/>
                  <v:stroke weight="1pt" color="#000000 [3213]" miterlimit="8" joinstyle="miter"/>
                  <v:imagedata o:title=""/>
                  <o:lock v:ext="edit" aspectratio="f"/>
                  <v:textbox inset="1mm,1mm,1mm,1mm">
                    <w:txbxContent>
                      <w:p>
                        <w:pPr>
                          <w:jc w:val="center"/>
                          <w:rPr>
                            <w:rFonts w:hint="eastAsia" w:ascii="宋体" w:hAnsi="宋体" w:eastAsia="宋体"/>
                          </w:rPr>
                        </w:pPr>
                        <w:r>
                          <w:rPr>
                            <w:rFonts w:hint="eastAsia" w:ascii="宋体" w:hAnsi="宋体" w:eastAsia="宋体"/>
                          </w:rPr>
                          <w:t>表册</w:t>
                        </w:r>
                      </w:p>
                    </w:txbxContent>
                  </v:textbox>
                </v:rect>
                <v:rect id="矩形 1847338583" o:spid="_x0000_s1026" o:spt="1" style="position:absolute;left:2939376;top:3986098;height:286667;width:1800000;v-text-anchor:middle;" fillcolor="#FFFFFF [3201]" filled="t" stroked="t" coordsize="21600,21600" o:gfxdata="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BUbj0x0wAAAAUBAAAPAAAAAAAAAAEA&#10;IAAAACIAAABkcnMvZG93bnJldi54bWxQSwECFAAUAAAACACHTuJAmnmdSoYCAAAVBQAADgAAAAAA&#10;AAABACAAAAAiAQAAZHJzL2Uyb0RvYy54bWxQSwUGAAAAAAYABgBZAQAAGgYAAAAA&#10;">
                  <v:fill on="t" focussize="0,0"/>
                  <v:stroke weight="1pt" color="#000000 [3213]" miterlimit="8" joinstyle="miter"/>
                  <v:imagedata o:title=""/>
                  <o:lock v:ext="edit" aspectratio="f"/>
                  <v:textbox inset="1mm,1mm,1mm,1mm">
                    <w:txbxContent>
                      <w:p>
                        <w:pPr>
                          <w:jc w:val="center"/>
                          <w:rPr>
                            <w:rFonts w:hint="eastAsia" w:ascii="宋体" w:hAnsi="宋体" w:eastAsia="宋体"/>
                          </w:rPr>
                        </w:pPr>
                        <w:r>
                          <w:rPr>
                            <w:rFonts w:hint="eastAsia" w:ascii="Calibri" w:hAnsi="Calibri" w:eastAsia="宋体" w:cs="Times New Roman"/>
                          </w:rPr>
                          <w:t>矢量数据</w:t>
                        </w:r>
                      </w:p>
                    </w:txbxContent>
                  </v:textbox>
                </v:rect>
                <v:rect id="矩形 1040793261" o:spid="_x0000_s1026" o:spt="1" style="position:absolute;left:840620;top:4359478;height:286667;width:1800000;v-text-anchor:middle;" fillcolor="#FFFFFF [3201]" filled="t" stroked="t" coordsize="21600,21600" o:gfxdata="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FRuPTHTAAAABQEAAA8AAAAAAAAAAQAg&#10;AAAAIgAAAGRycy9kb3ducmV2LnhtbFBLAQIUABQAAAAIAIdO4kCFNiBYhQIAABQFAAAOAAAAAAAA&#10;AAEAIAAAACIBAABkcnMvZTJvRG9jLnhtbFBLBQYAAAAABgAGAFkBAAAZBgAAAAA=&#10;">
                  <v:fill on="t" focussize="0,0"/>
                  <v:stroke weight="1pt" color="#000000 [3213]" miterlimit="8" joinstyle="miter"/>
                  <v:imagedata o:title=""/>
                  <o:lock v:ext="edit" aspectratio="f"/>
                  <v:textbox inset="1mm,1mm,1mm,1mm">
                    <w:txbxContent>
                      <w:p>
                        <w:pPr>
                          <w:jc w:val="center"/>
                          <w:rPr>
                            <w:rFonts w:hint="eastAsia" w:ascii="宋体" w:hAnsi="宋体" w:eastAsia="宋体"/>
                          </w:rPr>
                        </w:pPr>
                        <w:r>
                          <w:rPr>
                            <w:rFonts w:hint="eastAsia" w:ascii="宋体" w:hAnsi="宋体" w:eastAsia="宋体"/>
                          </w:rPr>
                          <w:t>图件</w:t>
                        </w:r>
                      </w:p>
                    </w:txbxContent>
                  </v:textbox>
                </v:rect>
                <v:rect id="矩形 1348609394" o:spid="_x0000_s1026" o:spt="1" style="position:absolute;left:2939376;top:4359478;height:286667;width:1800000;v-text-anchor:middle;" fillcolor="#FFFFFF [3201]" filled="t" stroked="t" coordsize="21600,21600" o:gfxdata="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FRuPTHTAAAABQEAAA8AAAAAAAAAAQAg&#10;AAAAIgAAAGRycy9kb3ducmV2LnhtbFBLAQIUABQAAAAIAIdO4kCUFEXzhQIAABUFAAAOAAAAAAAA&#10;AAEAIAAAACIBAABkcnMvZTJvRG9jLnhtbFBLBQYAAAAABgAGAFkBAAAZBgAAAAA=&#10;">
                  <v:fill on="t" focussize="0,0"/>
                  <v:stroke weight="1pt" color="#000000 [3213]" miterlimit="8" joinstyle="miter"/>
                  <v:imagedata o:title=""/>
                  <o:lock v:ext="edit" aspectratio="f"/>
                  <v:textbox inset="1mm,1mm,1mm,1mm">
                    <w:txbxContent>
                      <w:p>
                        <w:pPr>
                          <w:jc w:val="center"/>
                          <w:rPr>
                            <w:rFonts w:hint="eastAsia" w:ascii="宋体" w:hAnsi="宋体" w:eastAsia="宋体"/>
                          </w:rPr>
                        </w:pPr>
                        <w:r>
                          <w:rPr>
                            <w:rFonts w:hint="eastAsia" w:ascii="宋体" w:hAnsi="宋体" w:eastAsia="宋体"/>
                          </w:rPr>
                          <w:t>成果表达</w:t>
                        </w:r>
                      </w:p>
                    </w:txbxContent>
                  </v:textbox>
                </v:rect>
                <v:rect id="矩形 1073477363" o:spid="_x0000_s1026" o:spt="1" style="position:absolute;left:1871132;top:1606047;height:541867;width:1515533;v-text-anchor:middle;" fillcolor="#FFFFFF [3201]" filled="t" stroked="t" coordsize="21600,21600" o:gfxdata="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BUbj0x0wAAAAUBAAAPAAAAAAAAAAEA&#10;IAAAACIAAABkcnMvZG93bnJldi54bWxQSwECFAAUAAAACACHTuJA2APUH4YCAAAVBQAADgAAAAAA&#10;AAABACAAAAAiAQAAZHJzL2Uyb0RvYy54bWxQSwUGAAAAAAYABgBZAQAAGgYAAAAA&#10;">
                  <v:fill on="t" focussize="0,0"/>
                  <v:stroke weight="1pt" color="#000000 [3213]" miterlimit="8" joinstyle="miter"/>
                  <v:imagedata o:title=""/>
                  <o:lock v:ext="edit" aspectratio="f"/>
                  <v:textbox inset="1mm,1mm,1mm,1mm">
                    <w:txbxContent>
                      <w:p>
                        <w:pPr>
                          <w:jc w:val="center"/>
                          <w:rPr>
                            <w:rFonts w:hint="eastAsia" w:ascii="宋体" w:hAnsi="宋体" w:eastAsia="宋体"/>
                          </w:rPr>
                        </w:pPr>
                        <w:r>
                          <w:rPr>
                            <w:rFonts w:hint="eastAsia" w:ascii="宋体" w:hAnsi="宋体" w:eastAsia="宋体"/>
                          </w:rPr>
                          <w:t>成立编制组，制定编制方案和编制大纲</w:t>
                        </w:r>
                      </w:p>
                    </w:txbxContent>
                  </v:textbox>
                </v:rect>
                <v:shape id="连接符: 肘形 1370508406" o:spid="_x0000_s1026" o:spt="34" type="#_x0000_t34" style="position:absolute;left:2529086;top:1506234;flip:x;height:1694;width:197932;rotation:5898240f;" filled="f" stroked="t" coordsize="21600,21600" o:gfxdata="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&#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EI/gWbVAAAABQEAAA8AAAAAAAAAAQAgAAAAIgAAAGRy&#10;cy9kb3ducmV2LnhtbFBLAQIUABQAAAAIAIdO4kBXEkQIQQIAADcEAAAOAAAAAAAAAAEAIAAAACQB&#10;AABkcnMvZTJvRG9jLnhtbFBLBQYAAAAABgAGAFkBAADXBQAAAAA=&#10;" adj="10800">
                  <v:fill on="f" focussize="0,0"/>
                  <v:stroke weight="0.5pt" color="#000000 [3213]" miterlimit="8" joinstyle="miter" endarrow="block"/>
                  <v:imagedata o:title=""/>
                  <o:lock v:ext="edit" aspectratio="f"/>
                </v:shape>
                <v:rect id="矩形 1757801372" o:spid="_x0000_s1026" o:spt="1" style="position:absolute;left:2131187;top:5273522;height:338455;width:1185545;v-text-anchor:middle;" fillcolor="#FFFFFF [3201]" filled="t" stroked="t" coordsize="21600,21600" o:gfxdata="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FRuPTHTAAAABQEAAA8AAAAAAAAAAQAg&#10;AAAAIgAAAGRycy9kb3ducmV2LnhtbFBLAQIUABQAAAAIAIdO4kBJzImHhQIAABUFAAAOAAAAAAAA&#10;AAEAIAAAACIBAABkcnMvZTJvRG9jLnhtbFBLBQYAAAAABgAGAFkBAAAZBgAAAAA=&#10;">
                  <v:fill on="t" focussize="0,0"/>
                  <v:stroke weight="1pt" color="#000000 [3213]" miterlimit="8" joinstyle="miter"/>
                  <v:imagedata o:title=""/>
                  <o:lock v:ext="edit" aspectratio="f"/>
                  <v:textbox inset="1mm,1mm,1mm,1mm">
                    <w:txbxContent>
                      <w:p>
                        <w:pPr>
                          <w:jc w:val="center"/>
                          <w:rPr>
                            <w:rFonts w:hint="eastAsia" w:ascii="宋体" w:hAnsi="宋体" w:eastAsia="宋体"/>
                          </w:rPr>
                        </w:pPr>
                        <w:r>
                          <w:rPr>
                            <w:rFonts w:hint="eastAsia" w:ascii="宋体" w:hAnsi="宋体" w:eastAsia="宋体"/>
                          </w:rPr>
                          <w:t>专家咨询</w:t>
                        </w:r>
                      </w:p>
                    </w:txbxContent>
                  </v:textbox>
                </v:rect>
                <v:rect id="矩形 1348609394" o:spid="_x0000_s1026" o:spt="1" style="position:absolute;left:1830493;top:4734026;height:287020;width:1800225;v-text-anchor:middle;" fillcolor="#FFFFFF [3201]" filled="t" stroked="t" coordsize="21600,21600" o:gfxdata="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VG49MdMAAAAFAQAADwAAAAAAAAAB&#10;ACAAAAAiAAAAZHJzL2Rvd25yZXYueG1sUEsBAhQAFAAAAAgAh07iQM3qJ8iHAgAAFQUAAA4AAAAA&#10;AAAAAQAgAAAAIgEAAGRycy9lMm9Eb2MueG1sUEsFBgAAAAAGAAYAWQEAABsGAAAAAA==&#10;">
                  <v:fill on="t" focussize="0,0"/>
                  <v:stroke weight="1pt" color="#000000 [3213]" miterlimit="8" joinstyle="miter"/>
                  <v:imagedata o:title=""/>
                  <o:lock v:ext="edit" aspectratio="f"/>
                  <v:textbox inset="1mm,1mm,1mm,1mm">
                    <w:txbxContent>
                      <w:p>
                        <w:pPr>
                          <w:jc w:val="center"/>
                          <w:rPr>
                            <w:rFonts w:hint="eastAsia" w:ascii="宋体" w:hAnsi="宋体" w:eastAsia="宋体"/>
                          </w:rPr>
                        </w:pPr>
                        <w:r>
                          <w:rPr>
                            <w:rFonts w:hint="eastAsia" w:ascii="宋体" w:hAnsi="宋体" w:eastAsia="宋体"/>
                          </w:rPr>
                          <w:t>附录</w:t>
                        </w:r>
                      </w:p>
                    </w:txbxContent>
                  </v:textbox>
                </v:rect>
                <w10:wrap type="none"/>
                <w10:anchorlock/>
              </v:group>
            </w:pict>
          </mc:Fallback>
        </mc:AlternateContent>
      </w:r>
    </w:p>
    <w:p>
      <w:pPr>
        <w:pStyle w:val="6"/>
        <w:rPr>
          <w:rFonts w:hint="eastAsia"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图1  技术路线图</w:t>
      </w:r>
    </w:p>
    <w:p>
      <w:pPr>
        <w:pStyle w:val="2"/>
        <w:ind w:left="476" w:hanging="476"/>
        <w:rPr>
          <w:rFonts w:hint="eastAsia"/>
        </w:rPr>
      </w:pPr>
      <w:bookmarkStart w:id="16" w:name="_Toc193720043"/>
      <w:r>
        <w:rPr>
          <w:rFonts w:hint="eastAsia"/>
        </w:rPr>
        <w:t>主要技术内容</w:t>
      </w:r>
      <w:bookmarkEnd w:id="16"/>
    </w:p>
    <w:p>
      <w:pPr>
        <w:pStyle w:val="3"/>
        <w:rPr>
          <w:rFonts w:hint="eastAsia"/>
        </w:rPr>
      </w:pPr>
      <w:bookmarkStart w:id="17" w:name="_Toc193720044"/>
      <w:r>
        <w:rPr>
          <w:rFonts w:hint="eastAsia"/>
        </w:rPr>
        <w:t>5.1 适用范围</w:t>
      </w:r>
      <w:bookmarkEnd w:id="17"/>
    </w:p>
    <w:p>
      <w:pPr>
        <w:pStyle w:val="25"/>
      </w:pPr>
      <w:r>
        <w:rPr>
          <w:rFonts w:hint="eastAsia"/>
        </w:rPr>
        <w:t>本文件规定了饮用水水源保护区划分数据的规范，规定了一般要求和表册、矢量数据、图件成果的技术内容及成果表达要求。</w:t>
      </w:r>
    </w:p>
    <w:p>
      <w:pPr>
        <w:pStyle w:val="25"/>
      </w:pPr>
      <w:r>
        <w:rPr>
          <w:rFonts w:hint="eastAsia"/>
        </w:rPr>
        <w:t>本规范适用于饮用水水源保护区划分数据的编制、审查、管理、归档等。</w:t>
      </w:r>
    </w:p>
    <w:p>
      <w:pPr>
        <w:pStyle w:val="3"/>
        <w:rPr>
          <w:rFonts w:hint="eastAsia"/>
        </w:rPr>
      </w:pPr>
      <w:bookmarkStart w:id="18" w:name="_Toc193720045"/>
      <w:r>
        <w:rPr>
          <w:rFonts w:hint="eastAsia"/>
        </w:rPr>
        <w:t>5.2</w:t>
      </w:r>
      <w:bookmarkStart w:id="19" w:name="_Toc176162299"/>
      <w:r>
        <w:rPr>
          <w:rFonts w:hint="eastAsia"/>
        </w:rPr>
        <w:t xml:space="preserve"> 结构框架</w:t>
      </w:r>
      <w:bookmarkEnd w:id="18"/>
    </w:p>
    <w:p>
      <w:pPr>
        <w:pStyle w:val="25"/>
        <w:rPr>
          <w:rFonts w:hint="eastAsia"/>
        </w:rPr>
      </w:pPr>
      <w:r>
        <w:rPr>
          <w:rFonts w:hint="eastAsia"/>
        </w:rPr>
        <w:t>本规范包括8个章节内容和4个附录。</w:t>
      </w:r>
    </w:p>
    <w:p>
      <w:pPr>
        <w:pStyle w:val="25"/>
        <w:rPr>
          <w:rFonts w:hint="eastAsia"/>
        </w:rPr>
      </w:pPr>
      <w:r>
        <w:rPr>
          <w:rFonts w:hint="eastAsia"/>
        </w:rPr>
        <w:t>8个章节分别为</w:t>
      </w:r>
      <w:r>
        <w:t>范围</w:t>
      </w:r>
      <w:r>
        <w:rPr>
          <w:rFonts w:hint="eastAsia"/>
        </w:rPr>
        <w:t>、</w:t>
      </w:r>
      <w:r>
        <w:t>规范性引用文件</w:t>
      </w:r>
      <w:r>
        <w:rPr>
          <w:rFonts w:hint="eastAsia"/>
        </w:rPr>
        <w:t>、</w:t>
      </w:r>
      <w:r>
        <w:t>术语和定义</w:t>
      </w:r>
      <w:r>
        <w:rPr>
          <w:rFonts w:hint="eastAsia"/>
        </w:rPr>
        <w:t>、一般要求、表册、矢量数据、图件和成果表达。</w:t>
      </w:r>
    </w:p>
    <w:p>
      <w:pPr>
        <w:pStyle w:val="25"/>
        <w:rPr>
          <w:rFonts w:hint="eastAsia"/>
        </w:rPr>
      </w:pPr>
      <w:r>
        <w:rPr>
          <w:rFonts w:hint="eastAsia"/>
        </w:rPr>
        <w:t>4个附录中，附录A为表册填写要求，附录B为图层描述表及专题图层属性表结构，附录C符号样式，附录D为</w:t>
      </w:r>
      <w:r>
        <w:t>参考样图</w:t>
      </w:r>
      <w:r>
        <w:rPr>
          <w:rFonts w:hint="eastAsia"/>
        </w:rPr>
        <w:t>及版式要求。</w:t>
      </w:r>
    </w:p>
    <w:p>
      <w:pPr>
        <w:pStyle w:val="3"/>
        <w:rPr>
          <w:rFonts w:hint="eastAsia"/>
        </w:rPr>
      </w:pPr>
      <w:bookmarkStart w:id="20" w:name="_Toc193720046"/>
      <w:r>
        <w:rPr>
          <w:rFonts w:hint="eastAsia"/>
        </w:rPr>
        <w:t xml:space="preserve">5.3 </w:t>
      </w:r>
      <w:r>
        <w:t>规范性引用文件</w:t>
      </w:r>
      <w:bookmarkEnd w:id="19"/>
      <w:bookmarkEnd w:id="20"/>
    </w:p>
    <w:p>
      <w:pPr>
        <w:pStyle w:val="25"/>
        <w:rPr>
          <w:rFonts w:hint="eastAsia" w:cs="Times New Roman"/>
        </w:rPr>
      </w:pPr>
      <w:r>
        <w:rPr>
          <w:rFonts w:hint="eastAsia"/>
        </w:rPr>
        <w:t>规范性引用文件包括</w:t>
      </w:r>
      <w:r>
        <w:rPr>
          <w:rFonts w:cs="Times New Roman"/>
        </w:rPr>
        <w:t>饮用水水源保护</w:t>
      </w:r>
      <w:r>
        <w:rPr>
          <w:rFonts w:hint="eastAsia" w:cs="Times New Roman"/>
        </w:rPr>
        <w:t>管理规范文件、技术要求等，共4部规范。</w:t>
      </w:r>
    </w:p>
    <w:p>
      <w:pPr>
        <w:pStyle w:val="3"/>
        <w:rPr>
          <w:rFonts w:hint="eastAsia"/>
        </w:rPr>
      </w:pPr>
      <w:bookmarkStart w:id="21" w:name="_Toc193720047"/>
      <w:r>
        <w:rPr>
          <w:rFonts w:hint="eastAsia"/>
        </w:rPr>
        <w:t>5.4 术语和定义</w:t>
      </w:r>
      <w:bookmarkEnd w:id="21"/>
    </w:p>
    <w:p>
      <w:pPr>
        <w:pStyle w:val="25"/>
        <w:rPr>
          <w:rFonts w:hint="eastAsia" w:cs="Times New Roman"/>
        </w:rPr>
      </w:pPr>
      <w:r>
        <w:rPr>
          <w:rFonts w:hint="eastAsia" w:cs="Times New Roman"/>
        </w:rPr>
        <w:t>《规范》涉及了6</w:t>
      </w:r>
      <w:r>
        <w:rPr>
          <w:rFonts w:cs="Times New Roman"/>
        </w:rPr>
        <w:t>个术语和定义，分别为</w:t>
      </w:r>
      <w:r>
        <w:rPr>
          <w:rFonts w:hint="eastAsia" w:cs="Times New Roman"/>
        </w:rPr>
        <w:t>椭球面积、缓冲区、拓扑关系、</w:t>
      </w:r>
      <w:r>
        <w:rPr>
          <w:rFonts w:hint="eastAsia"/>
        </w:rPr>
        <w:t>饮用水水源取水口（井）、埋藏条件、取水量保证率</w:t>
      </w:r>
      <w:r>
        <w:rPr>
          <w:rFonts w:cs="Times New Roman"/>
        </w:rPr>
        <w:t>。</w:t>
      </w:r>
    </w:p>
    <w:p>
      <w:pPr>
        <w:pStyle w:val="25"/>
        <w:rPr>
          <w:rFonts w:hint="eastAsia" w:cs="Times New Roman"/>
        </w:rPr>
      </w:pPr>
      <w:r>
        <w:rPr>
          <w:rFonts w:hint="eastAsia" w:cs="Times New Roman"/>
        </w:rPr>
        <w:t>此外，</w:t>
      </w:r>
      <w:r>
        <w:rPr>
          <w:rFonts w:cs="Times New Roman"/>
          <w:szCs w:val="22"/>
        </w:rPr>
        <w:t>HJ 338-2018</w:t>
      </w:r>
      <w:r>
        <w:rPr>
          <w:rFonts w:hint="eastAsia" w:cs="Times New Roman"/>
          <w:szCs w:val="22"/>
        </w:rPr>
        <w:t>（饮用水水源保护区、饮用水水源一级保护区、饮用水水源二级保护区、饮用水水源准保护区、潜水、承压水）、</w:t>
      </w:r>
      <w:r>
        <w:rPr>
          <w:rFonts w:hint="eastAsia"/>
          <w:szCs w:val="22"/>
        </w:rPr>
        <w:t>CH/T 1009-2001（数字正射影像图）、HJ 19-2022（生态敏感区）、《GB/T 23707-2009 地理信息 空间模式》、《GB/T 17798-2007地理空间数据交换格式》</w:t>
      </w:r>
      <w:r>
        <w:rPr>
          <w:rFonts w:hint="eastAsia" w:cs="Times New Roman"/>
          <w:szCs w:val="22"/>
        </w:rPr>
        <w:t>界定的以及</w:t>
      </w:r>
      <w:r>
        <w:rPr>
          <w:rFonts w:hint="eastAsia"/>
          <w:szCs w:val="22"/>
        </w:rPr>
        <w:t>下列术语和定义适用于本文件</w:t>
      </w:r>
      <w:r>
        <w:rPr>
          <w:rFonts w:hint="eastAsia" w:cs="Times New Roman"/>
        </w:rPr>
        <w:t>。</w:t>
      </w:r>
    </w:p>
    <w:p>
      <w:pPr>
        <w:pStyle w:val="3"/>
        <w:rPr>
          <w:rFonts w:hint="eastAsia"/>
        </w:rPr>
      </w:pPr>
      <w:bookmarkStart w:id="22" w:name="_Toc193720048"/>
      <w:r>
        <w:rPr>
          <w:rFonts w:hint="eastAsia"/>
        </w:rPr>
        <w:t>5.5 一般要求</w:t>
      </w:r>
      <w:bookmarkEnd w:id="22"/>
    </w:p>
    <w:p>
      <w:pPr>
        <w:pStyle w:val="25"/>
      </w:pPr>
      <w:r>
        <w:rPr>
          <w:rFonts w:hint="eastAsia"/>
        </w:rPr>
        <w:t>本规范的一般要求包括数据要求、底图精度和参照物识别。</w:t>
      </w:r>
    </w:p>
    <w:p>
      <w:pPr>
        <w:pStyle w:val="3"/>
        <w:rPr>
          <w:rFonts w:hint="eastAsia"/>
        </w:rPr>
      </w:pPr>
      <w:bookmarkStart w:id="23" w:name="_Toc193720049"/>
      <w:r>
        <w:rPr>
          <w:rFonts w:hint="eastAsia"/>
        </w:rPr>
        <w:t>5.6 表册</w:t>
      </w:r>
      <w:bookmarkEnd w:id="23"/>
    </w:p>
    <w:p>
      <w:pPr>
        <w:pStyle w:val="25"/>
        <w:rPr>
          <w:rFonts w:hint="eastAsia"/>
        </w:rPr>
      </w:pPr>
      <w:r>
        <w:rPr>
          <w:rFonts w:hint="eastAsia"/>
        </w:rPr>
        <w:t>本规范明确了表册成果是对饮用水水源保护区基本情况进行汇总，包括名称、编码、级别、所在行政区划、供水范围、各级保护区批复范围描述和批复面积等内容。表册的填写要求</w:t>
      </w:r>
      <w:r>
        <w:t>参照附录A</w:t>
      </w:r>
      <w:r>
        <w:rPr>
          <w:rFonts w:hint="eastAsia"/>
        </w:rPr>
        <w:t>。</w:t>
      </w:r>
    </w:p>
    <w:p>
      <w:pPr>
        <w:pStyle w:val="3"/>
        <w:rPr>
          <w:rFonts w:hint="eastAsia"/>
        </w:rPr>
      </w:pPr>
      <w:bookmarkStart w:id="24" w:name="_Toc193720050"/>
      <w:r>
        <w:rPr>
          <w:rFonts w:hint="eastAsia"/>
        </w:rPr>
        <w:t>5.7 矢量数据</w:t>
      </w:r>
      <w:bookmarkEnd w:id="24"/>
    </w:p>
    <w:p>
      <w:pPr>
        <w:pStyle w:val="25"/>
      </w:pPr>
      <w:r>
        <w:rPr>
          <w:rFonts w:hint="eastAsia"/>
        </w:rPr>
        <w:t>本规范明确了矢量数据成果的数学基础、内容和技术要求。</w:t>
      </w:r>
    </w:p>
    <w:p>
      <w:pPr>
        <w:pStyle w:val="25"/>
      </w:pPr>
      <w:r>
        <w:rPr>
          <w:rFonts w:hint="eastAsia"/>
        </w:rPr>
        <w:t>数学基础包括坐标系统、投影方式、高程基准、深度基准和坐标单位5项。</w:t>
      </w:r>
    </w:p>
    <w:p>
      <w:pPr>
        <w:pStyle w:val="25"/>
        <w:rPr>
          <w:rFonts w:hint="eastAsia"/>
        </w:rPr>
      </w:pPr>
      <w:r>
        <w:rPr>
          <w:rFonts w:hint="eastAsia"/>
        </w:rPr>
        <w:t>内容包括基础地理突出和专题图层，其中专题图层包括饮用水水源取水口、饮用水水源保护区拐点、饮用水水源保护区边界线、饮用水水源保护区范围面、环境质量监测点、污染源分布、旅游点和码头（如有）等。矢量数据的图层名称、字段命名及规则见附录B。</w:t>
      </w:r>
    </w:p>
    <w:p>
      <w:pPr>
        <w:pStyle w:val="25"/>
        <w:rPr>
          <w:rFonts w:hint="eastAsia"/>
        </w:rPr>
      </w:pPr>
      <w:r>
        <w:rPr>
          <w:rFonts w:hint="eastAsia"/>
        </w:rPr>
        <w:t>技术要求包括取水口（井）生成缓冲区、保护区拓扑关系、长度、面积计算方式及精度、面积表达方式和信息一致性5项。</w:t>
      </w:r>
    </w:p>
    <w:p>
      <w:pPr>
        <w:pStyle w:val="3"/>
        <w:rPr>
          <w:rFonts w:hint="eastAsia"/>
        </w:rPr>
      </w:pPr>
      <w:bookmarkStart w:id="25" w:name="_Toc193720051"/>
      <w:r>
        <w:rPr>
          <w:rFonts w:hint="eastAsia"/>
        </w:rPr>
        <w:t>5.8 图件</w:t>
      </w:r>
      <w:bookmarkEnd w:id="25"/>
    </w:p>
    <w:p>
      <w:pPr>
        <w:pStyle w:val="25"/>
        <w:rPr>
          <w:rFonts w:hint="eastAsia"/>
        </w:rPr>
      </w:pPr>
      <w:r>
        <w:rPr>
          <w:rFonts w:hint="eastAsia"/>
        </w:rPr>
        <w:t>本规范明确了图件成果的内容、地图符号、图幅规格、图幅配置和技术要求，技术要求包括了饮用水水源保护区范围图、饮用水水源保护区范围调整前后示意图、饮用水水源保护区取水口位置示意图、饮用水水源保护区监测方案示意图、饮用水水源保护区周边污染源分布图和其他图件共6类图件。</w:t>
      </w:r>
      <w:r>
        <w:t>制图所用</w:t>
      </w:r>
      <w:r>
        <w:rPr>
          <w:rFonts w:hint="eastAsia"/>
        </w:rPr>
        <w:t>颜色、符号等</w:t>
      </w:r>
      <w:r>
        <w:t>参照附录</w:t>
      </w:r>
      <w:r>
        <w:rPr>
          <w:rFonts w:hint="eastAsia"/>
        </w:rPr>
        <w:t>C。饮用水水源保护区范围图、饮用水水源保护区范围调整前后示意图的参考样图及版式要求</w:t>
      </w:r>
      <w:r>
        <w:t>参照附录</w:t>
      </w:r>
      <w:r>
        <w:rPr>
          <w:rFonts w:hint="eastAsia"/>
        </w:rPr>
        <w:t>D。</w:t>
      </w:r>
    </w:p>
    <w:p>
      <w:pPr>
        <w:pStyle w:val="3"/>
        <w:rPr>
          <w:rFonts w:hint="eastAsia"/>
        </w:rPr>
      </w:pPr>
      <w:bookmarkStart w:id="26" w:name="_Toc193720052"/>
      <w:r>
        <w:rPr>
          <w:rFonts w:hint="eastAsia"/>
        </w:rPr>
        <w:t>5.9 成果表达</w:t>
      </w:r>
      <w:bookmarkEnd w:id="26"/>
    </w:p>
    <w:p>
      <w:pPr>
        <w:pStyle w:val="25"/>
        <w:rPr>
          <w:rFonts w:hint="eastAsia"/>
        </w:rPr>
      </w:pPr>
      <w:r>
        <w:rPr>
          <w:rFonts w:hint="eastAsia"/>
        </w:rPr>
        <w:t>本规范明确了表册、矢量数据和图件成果的成果表达，包括文件格式、命名要求、分类等。</w:t>
      </w:r>
    </w:p>
    <w:p>
      <w:pPr>
        <w:pStyle w:val="2"/>
        <w:rPr>
          <w:rFonts w:hint="eastAsia"/>
        </w:rPr>
      </w:pPr>
      <w:bookmarkStart w:id="27" w:name="_Toc193720053"/>
      <w:r>
        <w:rPr>
          <w:rFonts w:hint="eastAsia"/>
        </w:rPr>
        <w:t>实证研究</w:t>
      </w:r>
      <w:bookmarkEnd w:id="27"/>
    </w:p>
    <w:p>
      <w:pPr>
        <w:pStyle w:val="25"/>
        <w:rPr>
          <w:rFonts w:hint="eastAsia"/>
        </w:rPr>
      </w:pPr>
      <w:r>
        <w:rPr>
          <w:rFonts w:hint="eastAsia"/>
        </w:rPr>
        <w:t>选取省内具有代表性的不同区域、不同类型（如河流型、湖库型）的多个饮用水水源保护区，按照规范标准进行划分数据的处理和管理，验证了该标准在实际工作中的可操作性和实用性，能够满足实际管理需求。按照该标准建立的数据库可以被地理信息系统（GIS）软件正确读取和处理，便于查询、统计、分析和存储。按照该标准制作的地图能够清晰准确地反映饮用水水源保护区的实际情况。通过对比生态环境分区管控成果技术规范，分析在数据格式、数据类型等方面的兼容性，确保了兼容性。</w:t>
      </w:r>
    </w:p>
    <w:p>
      <w:pPr>
        <w:pStyle w:val="2"/>
      </w:pPr>
      <w:bookmarkStart w:id="28" w:name="_Toc193720054"/>
      <w:r>
        <w:rPr>
          <w:rFonts w:hint="eastAsia"/>
        </w:rPr>
        <w:t>审查意见及修改说明</w:t>
      </w:r>
      <w:bookmarkEnd w:id="28"/>
    </w:p>
    <w:p>
      <w:pPr>
        <w:pStyle w:val="3"/>
      </w:pPr>
      <w:bookmarkStart w:id="29" w:name="_Toc193720055"/>
      <w:r>
        <w:rPr>
          <w:rFonts w:hint="eastAsia"/>
        </w:rPr>
        <w:t>7.1技术内审</w:t>
      </w:r>
      <w:bookmarkEnd w:id="29"/>
    </w:p>
    <w:p>
      <w:pPr>
        <w:pStyle w:val="25"/>
      </w:pPr>
      <w:r>
        <w:rPr>
          <w:rFonts w:hint="eastAsia"/>
        </w:rPr>
        <w:t>2024年9月4日上午，陕西省环境调查评估中心组织来自西安建筑科技大学、陕西省标准化研究院、陕西省自然资源法律事务中心、陕西省国土空间勘测规划院、长安大学、陕西省标准化研究院、自然资源部第一航测遥感院的7位专家，对本规范（初稿）进行了技术内审。根据专家组意见，编制组修改完善了相关内容，详见表1。</w:t>
      </w:r>
    </w:p>
    <w:p>
      <w:pPr>
        <w:pStyle w:val="25"/>
        <w:spacing w:before="156" w:beforeLines="50"/>
        <w:ind w:firstLine="0" w:firstLineChars="0"/>
        <w:jc w:val="center"/>
        <w:rPr>
          <w:rFonts w:hint="eastAsia"/>
          <w:b/>
          <w:bCs/>
          <w:sz w:val="22"/>
          <w:szCs w:val="24"/>
        </w:rPr>
      </w:pPr>
      <w:r>
        <w:rPr>
          <w:rFonts w:hint="eastAsia"/>
          <w:b/>
          <w:bCs/>
          <w:sz w:val="22"/>
          <w:szCs w:val="24"/>
        </w:rPr>
        <w:t>表1  技术内审专家意见及修改情况一览表</w:t>
      </w:r>
    </w:p>
    <w:tbl>
      <w:tblPr>
        <w:tblStyle w:val="34"/>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91"/>
        <w:gridCol w:w="2341"/>
        <w:gridCol w:w="2451"/>
        <w:gridCol w:w="1570"/>
        <w:gridCol w:w="15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blHeader/>
          <w:jc w:val="center"/>
        </w:trPr>
        <w:tc>
          <w:tcPr>
            <w:tcW w:w="294" w:type="pct"/>
            <w:tcMar>
              <w:left w:w="28" w:type="dxa"/>
              <w:right w:w="28" w:type="dxa"/>
            </w:tcMar>
            <w:vAlign w:val="center"/>
          </w:tcPr>
          <w:p>
            <w:pPr>
              <w:jc w:val="center"/>
              <w:rPr>
                <w:rFonts w:hint="eastAsia" w:ascii="宋体" w:hAnsi="宋体" w:eastAsia="宋体" w:cs="宋体"/>
                <w:b/>
                <w:bCs/>
              </w:rPr>
            </w:pPr>
            <w:r>
              <w:rPr>
                <w:rFonts w:hint="eastAsia" w:ascii="宋体" w:hAnsi="宋体" w:eastAsia="宋体" w:cs="宋体"/>
                <w:b/>
                <w:bCs/>
              </w:rPr>
              <w:t>序号</w:t>
            </w:r>
          </w:p>
        </w:tc>
        <w:tc>
          <w:tcPr>
            <w:tcW w:w="1400" w:type="pct"/>
            <w:tcMar>
              <w:left w:w="28" w:type="dxa"/>
              <w:right w:w="28" w:type="dxa"/>
            </w:tcMar>
            <w:vAlign w:val="center"/>
          </w:tcPr>
          <w:p>
            <w:pPr>
              <w:jc w:val="center"/>
              <w:rPr>
                <w:rFonts w:hint="eastAsia" w:ascii="宋体" w:hAnsi="宋体" w:eastAsia="宋体" w:cs="宋体"/>
                <w:b/>
                <w:bCs/>
              </w:rPr>
            </w:pPr>
            <w:r>
              <w:rPr>
                <w:rFonts w:hint="eastAsia" w:ascii="宋体" w:hAnsi="宋体" w:eastAsia="宋体" w:cs="宋体"/>
                <w:b/>
                <w:bCs/>
              </w:rPr>
              <w:t>意见章条及原标准内容</w:t>
            </w:r>
          </w:p>
        </w:tc>
        <w:tc>
          <w:tcPr>
            <w:tcW w:w="1466" w:type="pct"/>
            <w:tcMar>
              <w:left w:w="28" w:type="dxa"/>
              <w:right w:w="28" w:type="dxa"/>
            </w:tcMar>
            <w:vAlign w:val="center"/>
          </w:tcPr>
          <w:p>
            <w:pPr>
              <w:jc w:val="center"/>
              <w:rPr>
                <w:rFonts w:hint="eastAsia" w:ascii="宋体" w:hAnsi="宋体" w:eastAsia="宋体" w:cs="宋体"/>
                <w:b/>
                <w:bCs/>
              </w:rPr>
            </w:pPr>
            <w:r>
              <w:rPr>
                <w:rFonts w:hint="eastAsia" w:ascii="宋体" w:hAnsi="宋体" w:eastAsia="宋体" w:cs="宋体"/>
                <w:b/>
                <w:bCs/>
              </w:rPr>
              <w:t>修改意见及依据</w:t>
            </w:r>
          </w:p>
        </w:tc>
        <w:tc>
          <w:tcPr>
            <w:tcW w:w="939" w:type="pct"/>
            <w:tcMar>
              <w:left w:w="28" w:type="dxa"/>
              <w:right w:w="28" w:type="dxa"/>
            </w:tcMar>
            <w:vAlign w:val="center"/>
          </w:tcPr>
          <w:p>
            <w:pPr>
              <w:jc w:val="center"/>
              <w:rPr>
                <w:rFonts w:hint="eastAsia" w:ascii="宋体" w:hAnsi="宋体" w:eastAsia="宋体" w:cs="宋体"/>
                <w:b/>
                <w:bCs/>
              </w:rPr>
            </w:pPr>
            <w:r>
              <w:rPr>
                <w:rFonts w:hint="eastAsia" w:ascii="宋体" w:hAnsi="宋体" w:eastAsia="宋体" w:cs="宋体"/>
                <w:b/>
                <w:bCs/>
              </w:rPr>
              <w:t>提出单位</w:t>
            </w:r>
          </w:p>
        </w:tc>
        <w:tc>
          <w:tcPr>
            <w:tcW w:w="901" w:type="pct"/>
            <w:tcMar>
              <w:left w:w="28" w:type="dxa"/>
              <w:right w:w="28" w:type="dxa"/>
            </w:tcMar>
            <w:vAlign w:val="center"/>
          </w:tcPr>
          <w:p>
            <w:pPr>
              <w:jc w:val="center"/>
              <w:rPr>
                <w:rFonts w:hint="eastAsia" w:ascii="宋体" w:hAnsi="宋体" w:eastAsia="宋体" w:cs="宋体"/>
                <w:b/>
                <w:bCs/>
              </w:rPr>
            </w:pPr>
            <w:r>
              <w:rPr>
                <w:rFonts w:hint="eastAsia" w:ascii="宋体" w:hAnsi="宋体" w:eastAsia="宋体" w:cs="宋体"/>
                <w:b/>
                <w:bCs/>
              </w:rPr>
              <w:t>意见处理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3" w:hRule="atLeast"/>
          <w:jc w:val="center"/>
        </w:trPr>
        <w:tc>
          <w:tcPr>
            <w:tcW w:w="294" w:type="pct"/>
            <w:tcMar>
              <w:left w:w="28" w:type="dxa"/>
              <w:right w:w="28" w:type="dxa"/>
            </w:tcMar>
            <w:vAlign w:val="center"/>
          </w:tcPr>
          <w:p>
            <w:pPr>
              <w:jc w:val="center"/>
              <w:rPr>
                <w:rFonts w:hint="eastAsia" w:ascii="宋体" w:hAnsi="宋体" w:eastAsia="宋体" w:cs="宋体"/>
              </w:rPr>
            </w:pPr>
            <w:r>
              <w:rPr>
                <w:rFonts w:hint="eastAsia" w:ascii="宋体" w:hAnsi="宋体" w:eastAsia="宋体" w:cs="宋体"/>
              </w:rPr>
              <w:t>1</w:t>
            </w:r>
          </w:p>
        </w:tc>
        <w:tc>
          <w:tcPr>
            <w:tcW w:w="1400" w:type="pct"/>
            <w:tcMar>
              <w:left w:w="28" w:type="dxa"/>
              <w:right w:w="28" w:type="dxa"/>
            </w:tcMar>
            <w:vAlign w:val="center"/>
          </w:tcPr>
          <w:p>
            <w:pPr>
              <w:rPr>
                <w:rFonts w:hint="eastAsia" w:ascii="宋体" w:hAnsi="宋体" w:eastAsia="宋体" w:cs="宋体"/>
              </w:rPr>
            </w:pPr>
            <w:r>
              <w:rPr>
                <w:rFonts w:hint="eastAsia" w:ascii="宋体" w:hAnsi="宋体" w:eastAsia="宋体" w:cs="宋体"/>
              </w:rPr>
              <w:t>标准全文，内容为：陕西省饮用水水源保护区划分及数据处理技术规范（试行）</w:t>
            </w:r>
          </w:p>
        </w:tc>
        <w:tc>
          <w:tcPr>
            <w:tcW w:w="1466" w:type="pct"/>
            <w:tcMar>
              <w:left w:w="28" w:type="dxa"/>
              <w:right w:w="28" w:type="dxa"/>
            </w:tcMar>
            <w:vAlign w:val="center"/>
          </w:tcPr>
          <w:p>
            <w:pPr>
              <w:rPr>
                <w:rFonts w:hint="eastAsia" w:ascii="宋体" w:hAnsi="宋体" w:eastAsia="宋体" w:cs="宋体"/>
              </w:rPr>
            </w:pPr>
            <w:r>
              <w:rPr>
                <w:rFonts w:hint="eastAsia" w:ascii="宋体" w:hAnsi="宋体" w:eastAsia="宋体" w:cs="宋体"/>
              </w:rPr>
              <w:t>修改为“《饮用水水源保护区划分成果数据规范》”</w:t>
            </w:r>
          </w:p>
        </w:tc>
        <w:tc>
          <w:tcPr>
            <w:tcW w:w="939" w:type="pct"/>
            <w:vMerge w:val="restart"/>
            <w:tcMar>
              <w:left w:w="28" w:type="dxa"/>
              <w:right w:w="28" w:type="dxa"/>
            </w:tcMar>
            <w:vAlign w:val="center"/>
          </w:tcPr>
          <w:p>
            <w:pPr>
              <w:rPr>
                <w:rFonts w:hint="eastAsia" w:ascii="宋体" w:hAnsi="宋体" w:eastAsia="宋体" w:cs="宋体"/>
              </w:rPr>
            </w:pPr>
            <w:r>
              <w:rPr>
                <w:rFonts w:hint="eastAsia" w:ascii="宋体" w:hAnsi="宋体" w:eastAsia="宋体" w:cs="宋体"/>
              </w:rPr>
              <w:t>2024年9月4日专家组意见</w:t>
            </w:r>
          </w:p>
        </w:tc>
        <w:tc>
          <w:tcPr>
            <w:tcW w:w="901" w:type="pct"/>
            <w:vMerge w:val="restart"/>
            <w:tcMar>
              <w:left w:w="28" w:type="dxa"/>
              <w:right w:w="28" w:type="dxa"/>
            </w:tcMar>
            <w:vAlign w:val="center"/>
          </w:tcPr>
          <w:p>
            <w:pPr>
              <w:jc w:val="center"/>
              <w:rPr>
                <w:rFonts w:hint="eastAsia" w:ascii="宋体" w:hAnsi="宋体" w:eastAsia="宋体" w:cs="宋体"/>
              </w:rPr>
            </w:pPr>
            <w:r>
              <w:rPr>
                <w:rFonts w:hint="eastAsia" w:ascii="宋体" w:hAnsi="宋体" w:eastAsia="宋体" w:cs="宋体"/>
              </w:rPr>
              <w:t>全部采纳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0" w:hRule="atLeast"/>
          <w:jc w:val="center"/>
        </w:trPr>
        <w:tc>
          <w:tcPr>
            <w:tcW w:w="294" w:type="pct"/>
            <w:tcMar>
              <w:left w:w="28" w:type="dxa"/>
              <w:right w:w="28" w:type="dxa"/>
            </w:tcMar>
            <w:vAlign w:val="center"/>
          </w:tcPr>
          <w:p>
            <w:pPr>
              <w:jc w:val="center"/>
              <w:rPr>
                <w:rFonts w:hint="eastAsia" w:ascii="宋体" w:hAnsi="宋体" w:eastAsia="宋体" w:cs="宋体"/>
              </w:rPr>
            </w:pPr>
            <w:r>
              <w:rPr>
                <w:rFonts w:hint="eastAsia" w:ascii="宋体" w:hAnsi="宋体" w:eastAsia="宋体" w:cs="宋体"/>
              </w:rPr>
              <w:t>2</w:t>
            </w:r>
          </w:p>
        </w:tc>
        <w:tc>
          <w:tcPr>
            <w:tcW w:w="1400" w:type="pct"/>
            <w:tcMar>
              <w:left w:w="28" w:type="dxa"/>
              <w:right w:w="28" w:type="dxa"/>
            </w:tcMar>
            <w:vAlign w:val="center"/>
          </w:tcPr>
          <w:p>
            <w:pPr>
              <w:rPr>
                <w:rFonts w:hint="eastAsia" w:ascii="宋体" w:hAnsi="宋体" w:eastAsia="宋体" w:cs="宋体"/>
              </w:rPr>
            </w:pPr>
            <w:r>
              <w:rPr>
                <w:rFonts w:hint="eastAsia" w:ascii="宋体" w:hAnsi="宋体" w:eastAsia="宋体" w:cs="宋体"/>
              </w:rPr>
              <w:t>标准附录A，内容为：河流型/湖泊型/水库型/地下水型</w:t>
            </w:r>
          </w:p>
        </w:tc>
        <w:tc>
          <w:tcPr>
            <w:tcW w:w="1466" w:type="pct"/>
            <w:tcMar>
              <w:left w:w="28" w:type="dxa"/>
              <w:right w:w="28" w:type="dxa"/>
            </w:tcMar>
            <w:vAlign w:val="center"/>
          </w:tcPr>
          <w:p>
            <w:pPr>
              <w:rPr>
                <w:rFonts w:hint="eastAsia" w:ascii="宋体" w:hAnsi="宋体" w:eastAsia="宋体" w:cs="宋体"/>
              </w:rPr>
            </w:pPr>
            <w:r>
              <w:rPr>
                <w:rFonts w:hint="eastAsia" w:ascii="宋体" w:hAnsi="宋体" w:eastAsia="宋体" w:cs="宋体"/>
              </w:rPr>
              <w:t>修改为“河流型/湖泊型/水库型/地下水型/傍河型”</w:t>
            </w:r>
          </w:p>
        </w:tc>
        <w:tc>
          <w:tcPr>
            <w:tcW w:w="939" w:type="pct"/>
            <w:vMerge w:val="continue"/>
            <w:tcMar>
              <w:left w:w="28" w:type="dxa"/>
              <w:right w:w="28" w:type="dxa"/>
            </w:tcMar>
            <w:vAlign w:val="center"/>
          </w:tcPr>
          <w:p>
            <w:pPr>
              <w:rPr>
                <w:rFonts w:hint="eastAsia" w:ascii="宋体" w:hAnsi="宋体" w:eastAsia="宋体" w:cs="宋体"/>
              </w:rPr>
            </w:pPr>
          </w:p>
        </w:tc>
        <w:tc>
          <w:tcPr>
            <w:tcW w:w="901" w:type="pct"/>
            <w:vMerge w:val="continue"/>
            <w:tcMar>
              <w:left w:w="28" w:type="dxa"/>
              <w:right w:w="28" w:type="dxa"/>
            </w:tcMar>
            <w:vAlign w:val="center"/>
          </w:tcPr>
          <w:p>
            <w:pPr>
              <w:rPr>
                <w:rFonts w:hint="eastAsia" w:ascii="宋体" w:hAnsi="宋体" w:eastAsia="宋体" w:cs="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 w:hRule="atLeast"/>
          <w:jc w:val="center"/>
        </w:trPr>
        <w:tc>
          <w:tcPr>
            <w:tcW w:w="294" w:type="pct"/>
            <w:tcMar>
              <w:left w:w="28" w:type="dxa"/>
              <w:right w:w="28" w:type="dxa"/>
            </w:tcMar>
            <w:vAlign w:val="center"/>
          </w:tcPr>
          <w:p>
            <w:pPr>
              <w:jc w:val="center"/>
              <w:rPr>
                <w:rFonts w:hint="eastAsia" w:ascii="宋体" w:hAnsi="宋体" w:eastAsia="宋体" w:cs="宋体"/>
              </w:rPr>
            </w:pPr>
            <w:r>
              <w:rPr>
                <w:rFonts w:hint="eastAsia" w:ascii="宋体" w:hAnsi="宋体" w:eastAsia="宋体" w:cs="宋体"/>
              </w:rPr>
              <w:t>3</w:t>
            </w:r>
          </w:p>
        </w:tc>
        <w:tc>
          <w:tcPr>
            <w:tcW w:w="1400" w:type="pct"/>
            <w:tcMar>
              <w:left w:w="28" w:type="dxa"/>
              <w:right w:w="28" w:type="dxa"/>
            </w:tcMar>
            <w:vAlign w:val="center"/>
          </w:tcPr>
          <w:p>
            <w:pPr>
              <w:rPr>
                <w:rFonts w:hint="eastAsia" w:ascii="宋体" w:hAnsi="宋体" w:eastAsia="宋体" w:cs="宋体"/>
              </w:rPr>
            </w:pPr>
            <w:r>
              <w:rPr>
                <w:rFonts w:hint="eastAsia" w:ascii="宋体" w:hAnsi="宋体" w:eastAsia="宋体" w:cs="宋体"/>
              </w:rPr>
              <w:t>标准附录B，内容为：S：河流型/L：湖泊型/R：水库型/G：地下水型</w:t>
            </w:r>
          </w:p>
        </w:tc>
        <w:tc>
          <w:tcPr>
            <w:tcW w:w="1466" w:type="pct"/>
            <w:tcMar>
              <w:left w:w="28" w:type="dxa"/>
              <w:right w:w="28" w:type="dxa"/>
            </w:tcMar>
            <w:vAlign w:val="center"/>
          </w:tcPr>
          <w:p>
            <w:pPr>
              <w:rPr>
                <w:rFonts w:hint="eastAsia" w:ascii="宋体" w:hAnsi="宋体" w:eastAsia="宋体" w:cs="宋体"/>
              </w:rPr>
            </w:pPr>
            <w:r>
              <w:rPr>
                <w:rFonts w:hint="eastAsia" w:ascii="宋体" w:hAnsi="宋体" w:eastAsia="宋体" w:cs="宋体"/>
              </w:rPr>
              <w:t>修改为“S：河流型/L：湖泊型/R：水库型/G：地下水型/B：傍河型”</w:t>
            </w:r>
          </w:p>
        </w:tc>
        <w:tc>
          <w:tcPr>
            <w:tcW w:w="939" w:type="pct"/>
            <w:vMerge w:val="continue"/>
            <w:tcMar>
              <w:left w:w="28" w:type="dxa"/>
              <w:right w:w="28" w:type="dxa"/>
            </w:tcMar>
            <w:vAlign w:val="center"/>
          </w:tcPr>
          <w:p>
            <w:pPr>
              <w:rPr>
                <w:rFonts w:hint="eastAsia" w:ascii="宋体" w:hAnsi="宋体" w:eastAsia="宋体" w:cs="宋体"/>
              </w:rPr>
            </w:pPr>
          </w:p>
        </w:tc>
        <w:tc>
          <w:tcPr>
            <w:tcW w:w="901" w:type="pct"/>
            <w:vMerge w:val="continue"/>
            <w:tcMar>
              <w:left w:w="28" w:type="dxa"/>
              <w:right w:w="28" w:type="dxa"/>
            </w:tcMar>
            <w:vAlign w:val="center"/>
          </w:tcPr>
          <w:p>
            <w:pPr>
              <w:rPr>
                <w:rFonts w:hint="eastAsia" w:ascii="宋体" w:hAnsi="宋体" w:eastAsia="宋体" w:cs="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9" w:hRule="atLeast"/>
          <w:jc w:val="center"/>
        </w:trPr>
        <w:tc>
          <w:tcPr>
            <w:tcW w:w="294" w:type="pct"/>
            <w:tcMar>
              <w:left w:w="28" w:type="dxa"/>
              <w:right w:w="28" w:type="dxa"/>
            </w:tcMar>
            <w:vAlign w:val="center"/>
          </w:tcPr>
          <w:p>
            <w:pPr>
              <w:jc w:val="center"/>
              <w:rPr>
                <w:rFonts w:hint="eastAsia" w:ascii="宋体" w:hAnsi="宋体" w:eastAsia="宋体" w:cs="宋体"/>
              </w:rPr>
            </w:pPr>
            <w:r>
              <w:rPr>
                <w:rFonts w:hint="eastAsia" w:ascii="宋体" w:hAnsi="宋体" w:eastAsia="宋体" w:cs="宋体"/>
              </w:rPr>
              <w:t>4</w:t>
            </w:r>
          </w:p>
        </w:tc>
        <w:tc>
          <w:tcPr>
            <w:tcW w:w="1400" w:type="pct"/>
            <w:tcMar>
              <w:left w:w="28" w:type="dxa"/>
              <w:right w:w="28" w:type="dxa"/>
            </w:tcMar>
            <w:vAlign w:val="center"/>
          </w:tcPr>
          <w:p>
            <w:pPr>
              <w:rPr>
                <w:rFonts w:hint="eastAsia" w:ascii="宋体" w:hAnsi="宋体" w:eastAsia="宋体" w:cs="宋体"/>
              </w:rPr>
            </w:pPr>
            <w:r>
              <w:rPr>
                <w:rFonts w:hint="eastAsia" w:ascii="宋体" w:hAnsi="宋体" w:eastAsia="宋体" w:cs="宋体"/>
              </w:rPr>
              <w:t>标准全文结构和细节</w:t>
            </w:r>
          </w:p>
        </w:tc>
        <w:tc>
          <w:tcPr>
            <w:tcW w:w="1466" w:type="pct"/>
            <w:tcMar>
              <w:left w:w="28" w:type="dxa"/>
              <w:right w:w="28" w:type="dxa"/>
            </w:tcMar>
            <w:vAlign w:val="center"/>
          </w:tcPr>
          <w:p>
            <w:pPr>
              <w:rPr>
                <w:rFonts w:hint="eastAsia" w:ascii="宋体" w:hAnsi="宋体" w:eastAsia="宋体" w:cs="宋体"/>
              </w:rPr>
            </w:pPr>
            <w:r>
              <w:rPr>
                <w:rFonts w:hint="eastAsia" w:ascii="宋体" w:hAnsi="宋体" w:eastAsia="宋体" w:cs="宋体"/>
              </w:rPr>
              <w:t>根据《标准化工作导则 第1部分：标准化文件的结构和起草规则》（GB/T 1.1-2020），对全文进一步完善标准结构和细节</w:t>
            </w:r>
          </w:p>
        </w:tc>
        <w:tc>
          <w:tcPr>
            <w:tcW w:w="939" w:type="pct"/>
            <w:vMerge w:val="continue"/>
            <w:tcMar>
              <w:left w:w="28" w:type="dxa"/>
              <w:right w:w="28" w:type="dxa"/>
            </w:tcMar>
            <w:vAlign w:val="center"/>
          </w:tcPr>
          <w:p>
            <w:pPr>
              <w:rPr>
                <w:rFonts w:hint="eastAsia" w:ascii="宋体" w:hAnsi="宋体" w:eastAsia="宋体" w:cs="宋体"/>
              </w:rPr>
            </w:pPr>
          </w:p>
        </w:tc>
        <w:tc>
          <w:tcPr>
            <w:tcW w:w="901" w:type="pct"/>
            <w:vMerge w:val="continue"/>
            <w:tcMar>
              <w:left w:w="28" w:type="dxa"/>
              <w:right w:w="28" w:type="dxa"/>
            </w:tcMar>
            <w:vAlign w:val="center"/>
          </w:tcPr>
          <w:p>
            <w:pPr>
              <w:rPr>
                <w:rFonts w:hint="eastAsia" w:ascii="宋体" w:hAnsi="宋体" w:eastAsia="宋体" w:cs="宋体"/>
              </w:rPr>
            </w:pPr>
          </w:p>
        </w:tc>
      </w:tr>
    </w:tbl>
    <w:p>
      <w:pPr>
        <w:pStyle w:val="3"/>
      </w:pPr>
      <w:bookmarkStart w:id="30" w:name="_Toc193720056"/>
      <w:bookmarkStart w:id="31" w:name="_Toc175816744"/>
      <w:r>
        <w:rPr>
          <w:rFonts w:hint="eastAsia"/>
        </w:rPr>
        <w:t>7.2征求意见稿审查</w:t>
      </w:r>
      <w:bookmarkEnd w:id="30"/>
    </w:p>
    <w:p>
      <w:pPr>
        <w:pStyle w:val="25"/>
      </w:pPr>
      <w:r>
        <w:rPr>
          <w:rFonts w:hint="eastAsia"/>
        </w:rPr>
        <w:t>2025年3月6日，受陕西省生态环境厅委托，陕西省生态环境保护标准化技术委员会组织来自陕西省水资源与河库调度中心、自然资源部第一航测遥感院、长安大学、陕西省环境监测中心站、陕西省标准化研究院的5位专家，对本规范（征求意见稿）的内容完整性、科学性、适用性、与相关标准的协调性、标准的格式和体例等方面进行技术审查，并提出了修改完善意见。根据专家组意见，编制组修改更新了相关内容，详见表2。</w:t>
      </w:r>
    </w:p>
    <w:p>
      <w:pPr>
        <w:pStyle w:val="25"/>
        <w:keepNext/>
        <w:widowControl/>
        <w:spacing w:before="156" w:beforeLines="50"/>
        <w:ind w:firstLine="0" w:firstLineChars="0"/>
        <w:jc w:val="center"/>
        <w:rPr>
          <w:rFonts w:hint="eastAsia"/>
          <w:b/>
          <w:bCs/>
          <w:sz w:val="22"/>
          <w:szCs w:val="24"/>
        </w:rPr>
      </w:pPr>
      <w:r>
        <w:rPr>
          <w:rFonts w:hint="eastAsia"/>
          <w:b/>
          <w:bCs/>
          <w:sz w:val="22"/>
          <w:szCs w:val="24"/>
        </w:rPr>
        <w:t>表2  征求意见稿审查及修改情况一览表</w:t>
      </w:r>
    </w:p>
    <w:tbl>
      <w:tblPr>
        <w:tblStyle w:val="15"/>
        <w:tblW w:w="5000" w:type="pct"/>
        <w:jc w:val="center"/>
        <w:tblLayout w:type="autofit"/>
        <w:tblCellMar>
          <w:top w:w="0" w:type="dxa"/>
          <w:left w:w="28" w:type="dxa"/>
          <w:bottom w:w="0" w:type="dxa"/>
          <w:right w:w="28" w:type="dxa"/>
        </w:tblCellMar>
      </w:tblPr>
      <w:tblGrid>
        <w:gridCol w:w="566"/>
        <w:gridCol w:w="549"/>
        <w:gridCol w:w="1838"/>
        <w:gridCol w:w="524"/>
        <w:gridCol w:w="3234"/>
        <w:gridCol w:w="1651"/>
      </w:tblGrid>
      <w:tr>
        <w:trPr>
          <w:trHeight w:val="227" w:hRule="atLeast"/>
          <w:tblHeader/>
          <w:jc w:val="center"/>
        </w:trPr>
        <w:tc>
          <w:tcPr>
            <w:tcW w:w="56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b/>
                <w:bCs/>
                <w:color w:val="000000" w:themeColor="text1"/>
                <w:kern w:val="0"/>
                <w:szCs w:val="21"/>
                <w14:textFill>
                  <w14:solidFill>
                    <w14:schemeClr w14:val="tx1"/>
                  </w14:solidFill>
                </w14:textFill>
              </w:rPr>
            </w:pPr>
            <w:r>
              <w:rPr>
                <w:rFonts w:hint="eastAsia" w:ascii="宋体" w:hAnsi="宋体" w:eastAsia="宋体" w:cs="宋体"/>
                <w:b/>
                <w:bCs/>
                <w:color w:val="000000" w:themeColor="text1"/>
                <w:kern w:val="0"/>
                <w:szCs w:val="21"/>
                <w14:textFill>
                  <w14:solidFill>
                    <w14:schemeClr w14:val="tx1"/>
                  </w14:solidFill>
                </w14:textFill>
              </w:rPr>
              <w:t>序号</w:t>
            </w:r>
          </w:p>
        </w:tc>
        <w:tc>
          <w:tcPr>
            <w:tcW w:w="2368"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b/>
                <w:bCs/>
                <w:color w:val="000000" w:themeColor="text1"/>
                <w:kern w:val="0"/>
                <w:szCs w:val="21"/>
                <w14:textFill>
                  <w14:solidFill>
                    <w14:schemeClr w14:val="tx1"/>
                  </w14:solidFill>
                </w14:textFill>
              </w:rPr>
            </w:pPr>
            <w:r>
              <w:rPr>
                <w:rFonts w:hint="eastAsia" w:ascii="宋体" w:hAnsi="宋体" w:eastAsia="宋体" w:cs="宋体"/>
                <w:b/>
                <w:bCs/>
                <w:color w:val="000000" w:themeColor="text1"/>
                <w:kern w:val="0"/>
                <w:szCs w:val="21"/>
                <w14:textFill>
                  <w14:solidFill>
                    <w14:schemeClr w14:val="tx1"/>
                  </w14:solidFill>
                </w14:textFill>
              </w:rPr>
              <w:t>专家组意见</w:t>
            </w:r>
          </w:p>
        </w:tc>
        <w:tc>
          <w:tcPr>
            <w:tcW w:w="52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b/>
                <w:bCs/>
                <w:color w:val="000000" w:themeColor="text1"/>
                <w:kern w:val="0"/>
                <w:szCs w:val="21"/>
                <w14:textFill>
                  <w14:solidFill>
                    <w14:schemeClr w14:val="tx1"/>
                  </w14:solidFill>
                </w14:textFill>
              </w:rPr>
            </w:pPr>
            <w:r>
              <w:rPr>
                <w:rFonts w:hint="eastAsia" w:ascii="宋体" w:hAnsi="宋体" w:eastAsia="宋体" w:cs="宋体"/>
                <w:b/>
                <w:bCs/>
                <w:color w:val="000000" w:themeColor="text1"/>
                <w:kern w:val="0"/>
                <w:szCs w:val="21"/>
                <w14:textFill>
                  <w14:solidFill>
                    <w14:schemeClr w14:val="tx1"/>
                  </w14:solidFill>
                </w14:textFill>
              </w:rPr>
              <w:t>是否采纳</w:t>
            </w:r>
          </w:p>
        </w:tc>
        <w:tc>
          <w:tcPr>
            <w:tcW w:w="3208"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b/>
                <w:bCs/>
                <w:color w:val="000000" w:themeColor="text1"/>
                <w:kern w:val="0"/>
                <w:szCs w:val="21"/>
                <w14:textFill>
                  <w14:solidFill>
                    <w14:schemeClr w14:val="tx1"/>
                  </w14:solidFill>
                </w14:textFill>
              </w:rPr>
            </w:pPr>
            <w:r>
              <w:rPr>
                <w:rFonts w:hint="eastAsia" w:ascii="宋体" w:hAnsi="宋体" w:eastAsia="宋体" w:cs="宋体"/>
                <w:b/>
                <w:bCs/>
                <w:color w:val="000000" w:themeColor="text1"/>
                <w:kern w:val="0"/>
                <w:szCs w:val="21"/>
                <w14:textFill>
                  <w14:solidFill>
                    <w14:schemeClr w14:val="tx1"/>
                  </w14:solidFill>
                </w14:textFill>
              </w:rPr>
              <w:t>修改说明</w:t>
            </w:r>
          </w:p>
        </w:tc>
        <w:tc>
          <w:tcPr>
            <w:tcW w:w="1638" w:type="dxa"/>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eastAsia="宋体" w:cs="宋体"/>
                <w:b/>
                <w:bCs/>
                <w:color w:val="000000" w:themeColor="text1"/>
                <w:kern w:val="0"/>
                <w:szCs w:val="21"/>
                <w14:textFill>
                  <w14:solidFill>
                    <w14:schemeClr w14:val="tx1"/>
                  </w14:solidFill>
                </w14:textFill>
              </w:rPr>
            </w:pPr>
            <w:r>
              <w:rPr>
                <w:rFonts w:hint="eastAsia" w:ascii="宋体" w:hAnsi="宋体" w:eastAsia="宋体" w:cs="宋体"/>
                <w:b/>
                <w:bCs/>
                <w:color w:val="000000" w:themeColor="text1"/>
                <w:kern w:val="0"/>
                <w:szCs w:val="21"/>
                <w14:textFill>
                  <w14:solidFill>
                    <w14:schemeClr w14:val="tx1"/>
                  </w14:solidFill>
                </w14:textFill>
              </w:rPr>
              <w:t>规范页码</w:t>
            </w:r>
          </w:p>
        </w:tc>
      </w:tr>
      <w:tr>
        <w:tblPrEx>
          <w:tblCellMar>
            <w:top w:w="0" w:type="dxa"/>
            <w:left w:w="28" w:type="dxa"/>
            <w:bottom w:w="0" w:type="dxa"/>
            <w:right w:w="28" w:type="dxa"/>
          </w:tblCellMar>
        </w:tblPrEx>
        <w:trPr>
          <w:trHeight w:val="227"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w:t>
            </w:r>
          </w:p>
        </w:tc>
        <w:tc>
          <w:tcPr>
            <w:tcW w:w="545" w:type="dxa"/>
            <w:vMerge w:val="restart"/>
            <w:tcBorders>
              <w:top w:val="single" w:color="auto" w:sz="4" w:space="0"/>
              <w:left w:val="nil"/>
              <w:right w:val="single" w:color="auto" w:sz="4" w:space="0"/>
            </w:tcBorders>
            <w:vAlign w:val="center"/>
          </w:tcPr>
          <w:p>
            <w:pPr>
              <w:jc w:val="center"/>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总体意见</w:t>
            </w:r>
          </w:p>
        </w:tc>
        <w:tc>
          <w:tcPr>
            <w:tcW w:w="1823" w:type="dxa"/>
            <w:tcBorders>
              <w:top w:val="single" w:color="auto" w:sz="4" w:space="0"/>
              <w:left w:val="nil"/>
              <w:bottom w:val="single" w:color="auto" w:sz="4" w:space="0"/>
              <w:right w:val="single" w:color="auto" w:sz="4" w:space="0"/>
            </w:tcBorders>
            <w:vAlign w:val="center"/>
          </w:tcPr>
          <w:p>
            <w:pPr>
              <w:widowControl/>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建议将名称修改为“饮用水水源保护区划分数据规范”</w:t>
            </w:r>
          </w:p>
        </w:tc>
        <w:tc>
          <w:tcPr>
            <w:tcW w:w="52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是</w:t>
            </w:r>
          </w:p>
        </w:tc>
        <w:tc>
          <w:tcPr>
            <w:tcW w:w="3208" w:type="dxa"/>
            <w:tcBorders>
              <w:top w:val="single" w:color="auto" w:sz="4" w:space="0"/>
              <w:left w:val="nil"/>
              <w:bottom w:val="single" w:color="auto" w:sz="4" w:space="0"/>
              <w:right w:val="single" w:color="auto" w:sz="4" w:space="0"/>
            </w:tcBorders>
            <w:vAlign w:val="center"/>
          </w:tcPr>
          <w:p>
            <w:pPr>
              <w:widowControl/>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名称修改为“饮用水水源保护区划分数据规范”。</w:t>
            </w:r>
          </w:p>
        </w:tc>
        <w:tc>
          <w:tcPr>
            <w:tcW w:w="1638"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标准封皮及编制说明相关文字</w:t>
            </w:r>
          </w:p>
        </w:tc>
      </w:tr>
      <w:tr>
        <w:tblPrEx>
          <w:tblCellMar>
            <w:top w:w="0" w:type="dxa"/>
            <w:left w:w="28" w:type="dxa"/>
            <w:bottom w:w="0" w:type="dxa"/>
            <w:right w:w="28" w:type="dxa"/>
          </w:tblCellMar>
        </w:tblPrEx>
        <w:trPr>
          <w:trHeight w:val="227"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2</w:t>
            </w:r>
          </w:p>
        </w:tc>
        <w:tc>
          <w:tcPr>
            <w:tcW w:w="545" w:type="dxa"/>
            <w:vMerge w:val="continue"/>
            <w:tcBorders>
              <w:left w:val="nil"/>
              <w:right w:val="single" w:color="auto" w:sz="4" w:space="0"/>
            </w:tcBorders>
            <w:vAlign w:val="center"/>
          </w:tcPr>
          <w:p>
            <w:pPr>
              <w:widowControl/>
              <w:jc w:val="center"/>
              <w:rPr>
                <w:rFonts w:hint="eastAsia" w:ascii="宋体" w:hAnsi="宋体" w:eastAsia="宋体" w:cs="宋体"/>
                <w:color w:val="000000" w:themeColor="text1"/>
                <w:kern w:val="0"/>
                <w:szCs w:val="21"/>
                <w14:textFill>
                  <w14:solidFill>
                    <w14:schemeClr w14:val="tx1"/>
                  </w14:solidFill>
                </w14:textFill>
              </w:rPr>
            </w:pPr>
          </w:p>
        </w:tc>
        <w:tc>
          <w:tcPr>
            <w:tcW w:w="1823" w:type="dxa"/>
            <w:tcBorders>
              <w:top w:val="single" w:color="auto" w:sz="4" w:space="0"/>
              <w:left w:val="nil"/>
              <w:bottom w:val="single" w:color="auto" w:sz="4" w:space="0"/>
              <w:right w:val="single" w:color="auto" w:sz="4" w:space="0"/>
            </w:tcBorders>
            <w:vAlign w:val="center"/>
          </w:tcPr>
          <w:p>
            <w:pPr>
              <w:widowControl/>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结合本规范名称对内容进行梳理，重点突出矢量数据、图件和表册，补充表册的填写说明</w:t>
            </w:r>
          </w:p>
        </w:tc>
        <w:tc>
          <w:tcPr>
            <w:tcW w:w="52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是</w:t>
            </w:r>
          </w:p>
        </w:tc>
        <w:tc>
          <w:tcPr>
            <w:tcW w:w="3208" w:type="dxa"/>
            <w:tcBorders>
              <w:top w:val="single" w:color="auto" w:sz="4" w:space="0"/>
              <w:left w:val="nil"/>
              <w:bottom w:val="single" w:color="auto" w:sz="4" w:space="0"/>
              <w:right w:val="single" w:color="auto" w:sz="4" w:space="0"/>
            </w:tcBorders>
            <w:vAlign w:val="center"/>
          </w:tcPr>
          <w:p>
            <w:pPr>
              <w:widowControl/>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删掉了文本章节；6.1补充了矢量数据的数学基础内容；附录A表A.1补充了入河水系、实际取水量、埋藏条件、含水介质类型、设计降深、水位埋深、取水量保证率、水功能区水质目标的内容填写要求。</w:t>
            </w:r>
          </w:p>
        </w:tc>
        <w:tc>
          <w:tcPr>
            <w:tcW w:w="1638"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P3、P7、P8</w:t>
            </w:r>
          </w:p>
        </w:tc>
      </w:tr>
      <w:tr>
        <w:tblPrEx>
          <w:tblCellMar>
            <w:top w:w="0" w:type="dxa"/>
            <w:left w:w="28" w:type="dxa"/>
            <w:bottom w:w="0" w:type="dxa"/>
            <w:right w:w="28" w:type="dxa"/>
          </w:tblCellMar>
        </w:tblPrEx>
        <w:trPr>
          <w:trHeight w:val="227"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3</w:t>
            </w:r>
          </w:p>
        </w:tc>
        <w:tc>
          <w:tcPr>
            <w:tcW w:w="545" w:type="dxa"/>
            <w:vMerge w:val="continue"/>
            <w:tcBorders>
              <w:left w:val="nil"/>
              <w:right w:val="single" w:color="auto" w:sz="4" w:space="0"/>
            </w:tcBorders>
            <w:vAlign w:val="center"/>
          </w:tcPr>
          <w:p>
            <w:pPr>
              <w:widowControl/>
              <w:jc w:val="center"/>
              <w:rPr>
                <w:rFonts w:hint="eastAsia" w:ascii="宋体" w:hAnsi="宋体" w:eastAsia="宋体" w:cs="宋体"/>
                <w:color w:val="000000" w:themeColor="text1"/>
                <w:kern w:val="0"/>
                <w:szCs w:val="21"/>
                <w14:textFill>
                  <w14:solidFill>
                    <w14:schemeClr w14:val="tx1"/>
                  </w14:solidFill>
                </w14:textFill>
              </w:rPr>
            </w:pPr>
          </w:p>
        </w:tc>
        <w:tc>
          <w:tcPr>
            <w:tcW w:w="1823" w:type="dxa"/>
            <w:tcBorders>
              <w:top w:val="single" w:color="auto" w:sz="4" w:space="0"/>
              <w:left w:val="nil"/>
              <w:bottom w:val="single" w:color="auto" w:sz="4" w:space="0"/>
              <w:right w:val="single" w:color="auto" w:sz="4" w:space="0"/>
            </w:tcBorders>
            <w:vAlign w:val="center"/>
          </w:tcPr>
          <w:p>
            <w:pPr>
              <w:widowControl/>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补充必要的术语定义，如“</w:t>
            </w:r>
            <w:bookmarkStart w:id="32" w:name="_Hlk193115254"/>
            <w:r>
              <w:rPr>
                <w:rFonts w:hint="eastAsia" w:ascii="宋体" w:hAnsi="宋体" w:eastAsia="宋体" w:cs="宋体"/>
                <w:color w:val="000000" w:themeColor="text1"/>
                <w:kern w:val="0"/>
                <w:szCs w:val="21"/>
                <w14:textFill>
                  <w14:solidFill>
                    <w14:schemeClr w14:val="tx1"/>
                  </w14:solidFill>
                </w14:textFill>
              </w:rPr>
              <w:t>缓冲区</w:t>
            </w:r>
            <w:bookmarkEnd w:id="32"/>
            <w:r>
              <w:rPr>
                <w:rFonts w:hint="eastAsia" w:ascii="宋体" w:hAnsi="宋体" w:eastAsia="宋体" w:cs="宋体"/>
                <w:color w:val="000000" w:themeColor="text1"/>
                <w:kern w:val="0"/>
                <w:szCs w:val="21"/>
                <w14:textFill>
                  <w14:solidFill>
                    <w14:schemeClr w14:val="tx1"/>
                  </w14:solidFill>
                </w14:textFill>
              </w:rPr>
              <w:t>”、“埋藏条件”、“取水量保证率(%)”等</w:t>
            </w:r>
          </w:p>
        </w:tc>
        <w:tc>
          <w:tcPr>
            <w:tcW w:w="52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是</w:t>
            </w:r>
          </w:p>
        </w:tc>
        <w:tc>
          <w:tcPr>
            <w:tcW w:w="3208" w:type="dxa"/>
            <w:tcBorders>
              <w:top w:val="single" w:color="auto" w:sz="4" w:space="0"/>
              <w:left w:val="nil"/>
              <w:bottom w:val="single" w:color="auto" w:sz="4" w:space="0"/>
              <w:right w:val="single" w:color="auto" w:sz="4" w:space="0"/>
            </w:tcBorders>
            <w:vAlign w:val="center"/>
          </w:tcPr>
          <w:p>
            <w:pPr>
              <w:widowControl/>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第3章补充了“缓冲区”、“拓扑关系”、“饮用水水源取水口（井）”、“埋藏条件”、“取水量保证率”的术语和定义。</w:t>
            </w:r>
          </w:p>
        </w:tc>
        <w:tc>
          <w:tcPr>
            <w:tcW w:w="1638"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P1、P2</w:t>
            </w:r>
          </w:p>
        </w:tc>
      </w:tr>
      <w:tr>
        <w:tblPrEx>
          <w:tblCellMar>
            <w:top w:w="0" w:type="dxa"/>
            <w:left w:w="28" w:type="dxa"/>
            <w:bottom w:w="0" w:type="dxa"/>
            <w:right w:w="28" w:type="dxa"/>
          </w:tblCellMar>
        </w:tblPrEx>
        <w:trPr>
          <w:trHeight w:val="227"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4</w:t>
            </w:r>
          </w:p>
        </w:tc>
        <w:tc>
          <w:tcPr>
            <w:tcW w:w="545" w:type="dxa"/>
            <w:vMerge w:val="continue"/>
            <w:tcBorders>
              <w:left w:val="nil"/>
              <w:bottom w:val="single" w:color="auto" w:sz="4" w:space="0"/>
              <w:right w:val="single" w:color="auto" w:sz="4" w:space="0"/>
            </w:tcBorders>
            <w:vAlign w:val="center"/>
          </w:tcPr>
          <w:p>
            <w:pPr>
              <w:widowControl/>
              <w:jc w:val="center"/>
              <w:rPr>
                <w:rFonts w:hint="eastAsia" w:ascii="宋体" w:hAnsi="宋体" w:eastAsia="宋体" w:cs="宋体"/>
                <w:color w:val="000000" w:themeColor="text1"/>
                <w:kern w:val="0"/>
                <w:szCs w:val="21"/>
                <w14:textFill>
                  <w14:solidFill>
                    <w14:schemeClr w14:val="tx1"/>
                  </w14:solidFill>
                </w14:textFill>
              </w:rPr>
            </w:pPr>
          </w:p>
        </w:tc>
        <w:tc>
          <w:tcPr>
            <w:tcW w:w="1823"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完善补充“一般要求”的内容，补充矢量数据精度和制图规范等要求</w:t>
            </w:r>
          </w:p>
        </w:tc>
        <w:tc>
          <w:tcPr>
            <w:tcW w:w="52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是</w:t>
            </w:r>
          </w:p>
        </w:tc>
        <w:tc>
          <w:tcPr>
            <w:tcW w:w="3208" w:type="dxa"/>
            <w:tcBorders>
              <w:top w:val="single" w:color="auto" w:sz="4" w:space="0"/>
              <w:left w:val="nil"/>
              <w:bottom w:val="single" w:color="auto" w:sz="4" w:space="0"/>
              <w:right w:val="single" w:color="auto" w:sz="4" w:space="0"/>
            </w:tcBorders>
            <w:vAlign w:val="center"/>
          </w:tcPr>
          <w:p>
            <w:pPr>
              <w:widowControl/>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第4章修改为一般要求，4.1补充了数据要求，4.2补充了数字正射影像图和地形地貌底图的精度要求，4.3补充了参照物识别内容；6.1补充了矢量数据的数学基础内容；7.5补充了范围图需区分水域与陆域，明确了底图的要求。</w:t>
            </w:r>
          </w:p>
        </w:tc>
        <w:tc>
          <w:tcPr>
            <w:tcW w:w="1638"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P2、P3、P4、P5</w:t>
            </w:r>
          </w:p>
        </w:tc>
      </w:tr>
      <w:tr>
        <w:tblPrEx>
          <w:tblCellMar>
            <w:top w:w="0" w:type="dxa"/>
            <w:left w:w="28" w:type="dxa"/>
            <w:bottom w:w="0" w:type="dxa"/>
            <w:right w:w="28" w:type="dxa"/>
          </w:tblCellMar>
        </w:tblPrEx>
        <w:trPr>
          <w:trHeight w:val="227"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5</w:t>
            </w:r>
          </w:p>
        </w:tc>
        <w:tc>
          <w:tcPr>
            <w:tcW w:w="545" w:type="dxa"/>
            <w:vMerge w:val="continue"/>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color w:val="000000" w:themeColor="text1"/>
                <w:kern w:val="0"/>
                <w:szCs w:val="21"/>
                <w14:textFill>
                  <w14:solidFill>
                    <w14:schemeClr w14:val="tx1"/>
                  </w14:solidFill>
                </w14:textFill>
              </w:rPr>
            </w:pPr>
          </w:p>
        </w:tc>
        <w:tc>
          <w:tcPr>
            <w:tcW w:w="1823" w:type="dxa"/>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按照GB/T1.1要求，进一步规范标准编制</w:t>
            </w:r>
          </w:p>
        </w:tc>
        <w:tc>
          <w:tcPr>
            <w:tcW w:w="52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是</w:t>
            </w:r>
          </w:p>
        </w:tc>
        <w:tc>
          <w:tcPr>
            <w:tcW w:w="3208" w:type="dxa"/>
            <w:tcBorders>
              <w:top w:val="single" w:color="auto" w:sz="4" w:space="0"/>
              <w:left w:val="nil"/>
              <w:bottom w:val="single" w:color="auto" w:sz="4" w:space="0"/>
              <w:right w:val="single" w:color="auto" w:sz="4" w:space="0"/>
            </w:tcBorders>
            <w:vAlign w:val="center"/>
          </w:tcPr>
          <w:p>
            <w:pPr>
              <w:widowControl/>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已按照GB/T1.1要求，进一步规范了标准编制。</w:t>
            </w:r>
          </w:p>
        </w:tc>
        <w:tc>
          <w:tcPr>
            <w:tcW w:w="1638"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全文</w:t>
            </w:r>
          </w:p>
        </w:tc>
      </w:tr>
    </w:tbl>
    <w:p>
      <w:pPr>
        <w:pStyle w:val="2"/>
        <w:rPr>
          <w:rFonts w:hint="eastAsia"/>
        </w:rPr>
      </w:pPr>
      <w:bookmarkStart w:id="33" w:name="_Toc193720057"/>
      <w:r>
        <w:rPr>
          <w:rFonts w:hint="eastAsia"/>
        </w:rPr>
        <w:t>采标情况</w:t>
      </w:r>
      <w:bookmarkEnd w:id="33"/>
    </w:p>
    <w:p>
      <w:pPr>
        <w:pStyle w:val="25"/>
        <w:rPr>
          <w:rFonts w:hint="eastAsia"/>
        </w:rPr>
      </w:pPr>
      <w:r>
        <w:rPr>
          <w:rFonts w:hint="eastAsia"/>
        </w:rPr>
        <w:t>（1）数据分类与编码</w:t>
      </w:r>
    </w:p>
    <w:p>
      <w:pPr>
        <w:pStyle w:val="25"/>
        <w:rPr>
          <w:rFonts w:hint="eastAsia"/>
        </w:rPr>
      </w:pPr>
      <w:r>
        <w:rPr>
          <w:rFonts w:hint="eastAsia"/>
        </w:rPr>
        <w:t>参考了《饮用水水源保护区划分技术规范》（</w:t>
      </w:r>
      <w:r>
        <w:t>HJ 338-2018）</w:t>
      </w:r>
      <w:r>
        <w:rPr>
          <w:rFonts w:hint="eastAsia"/>
        </w:rPr>
        <w:t>中的保护区等级划分原则和《集中式饮用水水源编码规范》（HJ/T 747-2015）中的编码形式，并对数据库内容进行了补充细化，例如</w:t>
      </w:r>
      <w:r>
        <w:rPr>
          <w:rFonts w:hint="eastAsia" w:asciiTheme="minorEastAsia" w:hAnsiTheme="minorEastAsia"/>
          <w:szCs w:val="21"/>
        </w:rPr>
        <w:t>水源地状态增加了“停用”等</w:t>
      </w:r>
      <w:r>
        <w:rPr>
          <w:rFonts w:hint="eastAsia"/>
        </w:rPr>
        <w:t>。</w:t>
      </w:r>
    </w:p>
    <w:p>
      <w:pPr>
        <w:pStyle w:val="25"/>
        <w:rPr>
          <w:rFonts w:hint="eastAsia"/>
        </w:rPr>
      </w:pPr>
      <w:r>
        <w:rPr>
          <w:rFonts w:hint="eastAsia"/>
        </w:rPr>
        <w:t>（2）空间坐标系与精度</w:t>
      </w:r>
    </w:p>
    <w:p>
      <w:pPr>
        <w:pStyle w:val="25"/>
        <w:rPr>
          <w:rFonts w:hint="eastAsia"/>
        </w:rPr>
      </w:pPr>
      <w:r>
        <w:rPr>
          <w:rFonts w:hint="eastAsia"/>
        </w:rPr>
        <w:t>坐标系采用与ISO 19111《地理信息 坐标参照系统》兼容的CGCS2000国家大地坐标系，确保与国际数据平台的互操作性。</w:t>
      </w:r>
    </w:p>
    <w:p>
      <w:pPr>
        <w:pStyle w:val="2"/>
        <w:rPr>
          <w:rFonts w:hint="eastAsia"/>
        </w:rPr>
      </w:pPr>
      <w:bookmarkStart w:id="34" w:name="_Toc193720058"/>
      <w:r>
        <w:rPr>
          <w:rFonts w:hint="eastAsia"/>
        </w:rPr>
        <w:t>知识产权说明</w:t>
      </w:r>
      <w:bookmarkEnd w:id="31"/>
      <w:bookmarkEnd w:id="34"/>
    </w:p>
    <w:p>
      <w:pPr>
        <w:pStyle w:val="25"/>
        <w:rPr>
          <w:rFonts w:hint="eastAsia"/>
        </w:rPr>
      </w:pPr>
      <w:r>
        <w:t>任何单位使用本规范所产生的知识产权归该单位。</w:t>
      </w:r>
    </w:p>
    <w:p>
      <w:pPr>
        <w:pStyle w:val="2"/>
        <w:rPr>
          <w:rFonts w:hint="eastAsia"/>
        </w:rPr>
      </w:pPr>
      <w:bookmarkStart w:id="35" w:name="_Toc193720059"/>
      <w:bookmarkStart w:id="36" w:name="_Toc175816746"/>
      <w:r>
        <w:rPr>
          <w:rFonts w:hint="eastAsia"/>
        </w:rPr>
        <w:t>重大分歧意见的处理经过和依据</w:t>
      </w:r>
      <w:bookmarkEnd w:id="35"/>
      <w:bookmarkEnd w:id="36"/>
    </w:p>
    <w:p>
      <w:pPr>
        <w:pStyle w:val="25"/>
        <w:rPr>
          <w:rFonts w:hint="eastAsia"/>
        </w:rPr>
      </w:pPr>
      <w:r>
        <w:rPr>
          <w:rFonts w:hint="eastAsia"/>
        </w:rPr>
        <w:t>无。</w:t>
      </w:r>
    </w:p>
    <w:p>
      <w:pPr>
        <w:pStyle w:val="2"/>
        <w:rPr>
          <w:rFonts w:hint="eastAsia"/>
        </w:rPr>
      </w:pPr>
      <w:bookmarkStart w:id="37" w:name="_Toc193720060"/>
      <w:r>
        <w:rPr>
          <w:rFonts w:hint="eastAsia"/>
        </w:rPr>
        <w:t>标准性质的建议说明</w:t>
      </w:r>
      <w:bookmarkEnd w:id="37"/>
    </w:p>
    <w:p>
      <w:pPr>
        <w:pStyle w:val="25"/>
        <w:rPr>
          <w:rFonts w:hint="eastAsia"/>
        </w:rPr>
      </w:pPr>
      <w:r>
        <w:t>本规范为技术性规范，目的是</w:t>
      </w:r>
      <w:r>
        <w:rPr>
          <w:rFonts w:hint="eastAsia"/>
        </w:rPr>
        <w:t>指导陕西省饮用水水源保护区的文本、表册、矢量数据、图件成果的制作和规范性工作。</w:t>
      </w:r>
      <w:r>
        <w:t>本规范性质为</w:t>
      </w:r>
      <w:r>
        <w:rPr>
          <w:rFonts w:hint="eastAsia"/>
        </w:rPr>
        <w:t>地方</w:t>
      </w:r>
      <w:r>
        <w:t>标准</w:t>
      </w:r>
      <w:r>
        <w:rPr>
          <w:rFonts w:hint="eastAsia"/>
        </w:rPr>
        <w:t>。</w:t>
      </w:r>
    </w:p>
    <w:p>
      <w:pPr>
        <w:pStyle w:val="2"/>
        <w:rPr>
          <w:rFonts w:hint="eastAsia"/>
        </w:rPr>
      </w:pPr>
      <w:bookmarkStart w:id="38" w:name="_Toc193720061"/>
      <w:bookmarkStart w:id="39" w:name="_Toc175816748"/>
      <w:r>
        <w:rPr>
          <w:rFonts w:hint="eastAsia"/>
        </w:rPr>
        <w:t>其他应予以说明的事项</w:t>
      </w:r>
      <w:bookmarkEnd w:id="38"/>
      <w:bookmarkEnd w:id="39"/>
    </w:p>
    <w:p>
      <w:pPr>
        <w:pStyle w:val="25"/>
        <w:rPr>
          <w:rFonts w:hint="eastAsia"/>
        </w:rPr>
      </w:pPr>
      <w:r>
        <w:rPr>
          <w:rFonts w:hint="eastAsia"/>
        </w:rPr>
        <w:t>无。</w:t>
      </w: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85116057"/>
    </w:sdtPr>
    <w:sdtContent>
      <w:p>
        <w:pPr>
          <w:pStyle w:val="9"/>
          <w:jc w:val="center"/>
          <w:rPr>
            <w:rFonts w:hint="eastAsia"/>
          </w:rPr>
        </w:pPr>
        <w:r>
          <w:fldChar w:fldCharType="begin"/>
        </w:r>
        <w:r>
          <w:instrText xml:space="preserve">PAGE   \* MERGEFORMAT</w:instrText>
        </w:r>
        <w:r>
          <w:fldChar w:fldCharType="separate"/>
        </w:r>
        <w:r>
          <w:rPr>
            <w:lang w:val="zh-CN"/>
          </w:rPr>
          <w:t>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1572846"/>
    </w:sdtPr>
    <w:sdtContent>
      <w:p>
        <w:pPr>
          <w:pStyle w:val="9"/>
          <w:jc w:val="center"/>
          <w:rPr>
            <w:rFonts w:hint="eastAsia"/>
          </w:rPr>
        </w:pPr>
        <w:r>
          <w:fldChar w:fldCharType="begin"/>
        </w:r>
        <w:r>
          <w:instrText xml:space="preserve">PAGE   \* MERGEFORMAT</w:instrText>
        </w:r>
        <w:r>
          <w:fldChar w:fldCharType="separate"/>
        </w:r>
        <w:r>
          <w:rPr>
            <w:lang w:val="zh-CN"/>
          </w:rPr>
          <w:t>2</w:t>
        </w:r>
        <w: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E67BF2"/>
    <w:multiLevelType w:val="multilevel"/>
    <w:tmpl w:val="61E67BF2"/>
    <w:lvl w:ilvl="0" w:tentative="0">
      <w:start w:val="1"/>
      <w:numFmt w:val="decimal"/>
      <w:pStyle w:val="2"/>
      <w:lvlText w:val="%1 "/>
      <w:lvlJc w:val="left"/>
      <w:pPr>
        <w:ind w:left="720" w:hanging="7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NhMzBhZDM1OWQxMWU3NThiMDZjMTIyZjI3YmM2NmIifQ=="/>
  </w:docVars>
  <w:rsids>
    <w:rsidRoot w:val="00F261D9"/>
    <w:rsid w:val="000052DF"/>
    <w:rsid w:val="0001512F"/>
    <w:rsid w:val="000221D5"/>
    <w:rsid w:val="00023283"/>
    <w:rsid w:val="00024B7F"/>
    <w:rsid w:val="00027A1E"/>
    <w:rsid w:val="0003262D"/>
    <w:rsid w:val="00033E03"/>
    <w:rsid w:val="000417F1"/>
    <w:rsid w:val="00044CDD"/>
    <w:rsid w:val="000534FE"/>
    <w:rsid w:val="000601CE"/>
    <w:rsid w:val="00070F12"/>
    <w:rsid w:val="00084C10"/>
    <w:rsid w:val="00091FA3"/>
    <w:rsid w:val="000952D0"/>
    <w:rsid w:val="000B53FE"/>
    <w:rsid w:val="000D07EB"/>
    <w:rsid w:val="000E33FB"/>
    <w:rsid w:val="000E7FD3"/>
    <w:rsid w:val="000F5CD1"/>
    <w:rsid w:val="00101129"/>
    <w:rsid w:val="0010458C"/>
    <w:rsid w:val="0010677E"/>
    <w:rsid w:val="001106DF"/>
    <w:rsid w:val="00130682"/>
    <w:rsid w:val="00134B55"/>
    <w:rsid w:val="001402D7"/>
    <w:rsid w:val="00153D5F"/>
    <w:rsid w:val="001B2C62"/>
    <w:rsid w:val="001B33ED"/>
    <w:rsid w:val="001D2C45"/>
    <w:rsid w:val="002018C1"/>
    <w:rsid w:val="00203320"/>
    <w:rsid w:val="00217880"/>
    <w:rsid w:val="002242A6"/>
    <w:rsid w:val="00235F1B"/>
    <w:rsid w:val="00245EC6"/>
    <w:rsid w:val="002679F3"/>
    <w:rsid w:val="002727C8"/>
    <w:rsid w:val="00283183"/>
    <w:rsid w:val="00286706"/>
    <w:rsid w:val="00287314"/>
    <w:rsid w:val="002966E8"/>
    <w:rsid w:val="002A2CC0"/>
    <w:rsid w:val="002B2716"/>
    <w:rsid w:val="002D28DF"/>
    <w:rsid w:val="002D6DEF"/>
    <w:rsid w:val="002D7335"/>
    <w:rsid w:val="002F3AE3"/>
    <w:rsid w:val="00300D20"/>
    <w:rsid w:val="0030410C"/>
    <w:rsid w:val="003266A3"/>
    <w:rsid w:val="003307EC"/>
    <w:rsid w:val="0033481D"/>
    <w:rsid w:val="00342219"/>
    <w:rsid w:val="00370DC2"/>
    <w:rsid w:val="00377FE9"/>
    <w:rsid w:val="0038037E"/>
    <w:rsid w:val="003955D7"/>
    <w:rsid w:val="003A74C9"/>
    <w:rsid w:val="003D2727"/>
    <w:rsid w:val="003D6E57"/>
    <w:rsid w:val="003E5403"/>
    <w:rsid w:val="00435D2E"/>
    <w:rsid w:val="00447F10"/>
    <w:rsid w:val="00451464"/>
    <w:rsid w:val="00461696"/>
    <w:rsid w:val="00462004"/>
    <w:rsid w:val="0047526B"/>
    <w:rsid w:val="00483635"/>
    <w:rsid w:val="0048467F"/>
    <w:rsid w:val="00484C65"/>
    <w:rsid w:val="004872C2"/>
    <w:rsid w:val="004946FD"/>
    <w:rsid w:val="004A22F2"/>
    <w:rsid w:val="004B0354"/>
    <w:rsid w:val="004B7A05"/>
    <w:rsid w:val="004D22ED"/>
    <w:rsid w:val="004E0FF9"/>
    <w:rsid w:val="004F0D97"/>
    <w:rsid w:val="004F4401"/>
    <w:rsid w:val="005006D5"/>
    <w:rsid w:val="0051509D"/>
    <w:rsid w:val="00526646"/>
    <w:rsid w:val="00560432"/>
    <w:rsid w:val="005614BD"/>
    <w:rsid w:val="005A4756"/>
    <w:rsid w:val="005B3325"/>
    <w:rsid w:val="005B4A74"/>
    <w:rsid w:val="005B5A2E"/>
    <w:rsid w:val="005E3F94"/>
    <w:rsid w:val="00602528"/>
    <w:rsid w:val="006062D0"/>
    <w:rsid w:val="006136B3"/>
    <w:rsid w:val="006245A3"/>
    <w:rsid w:val="00662987"/>
    <w:rsid w:val="00686FC2"/>
    <w:rsid w:val="00694127"/>
    <w:rsid w:val="006C34F5"/>
    <w:rsid w:val="006D35F2"/>
    <w:rsid w:val="006D554E"/>
    <w:rsid w:val="006D7519"/>
    <w:rsid w:val="006E2301"/>
    <w:rsid w:val="007206EC"/>
    <w:rsid w:val="00726AA1"/>
    <w:rsid w:val="00734325"/>
    <w:rsid w:val="007524FD"/>
    <w:rsid w:val="00774A47"/>
    <w:rsid w:val="00786753"/>
    <w:rsid w:val="007B16F0"/>
    <w:rsid w:val="007B1AD6"/>
    <w:rsid w:val="007B2D64"/>
    <w:rsid w:val="007D0575"/>
    <w:rsid w:val="007E2B7E"/>
    <w:rsid w:val="007E3659"/>
    <w:rsid w:val="007E3F7C"/>
    <w:rsid w:val="007F037B"/>
    <w:rsid w:val="00800406"/>
    <w:rsid w:val="00805860"/>
    <w:rsid w:val="00815BC8"/>
    <w:rsid w:val="008316CB"/>
    <w:rsid w:val="008348AA"/>
    <w:rsid w:val="00841065"/>
    <w:rsid w:val="00855A9F"/>
    <w:rsid w:val="00895974"/>
    <w:rsid w:val="00896C84"/>
    <w:rsid w:val="008C4B6F"/>
    <w:rsid w:val="008C55FD"/>
    <w:rsid w:val="008E2207"/>
    <w:rsid w:val="008F2DC7"/>
    <w:rsid w:val="009326F9"/>
    <w:rsid w:val="009417B1"/>
    <w:rsid w:val="009531E7"/>
    <w:rsid w:val="0096147D"/>
    <w:rsid w:val="00985319"/>
    <w:rsid w:val="009871C8"/>
    <w:rsid w:val="00987265"/>
    <w:rsid w:val="009B4B35"/>
    <w:rsid w:val="009B656F"/>
    <w:rsid w:val="009C06C9"/>
    <w:rsid w:val="009C509C"/>
    <w:rsid w:val="009D0BD0"/>
    <w:rsid w:val="009E4990"/>
    <w:rsid w:val="009F66EA"/>
    <w:rsid w:val="00A01DBC"/>
    <w:rsid w:val="00A02D5B"/>
    <w:rsid w:val="00A077E6"/>
    <w:rsid w:val="00A26738"/>
    <w:rsid w:val="00A5618C"/>
    <w:rsid w:val="00A62E0D"/>
    <w:rsid w:val="00A777C1"/>
    <w:rsid w:val="00A836B4"/>
    <w:rsid w:val="00A97063"/>
    <w:rsid w:val="00AA495E"/>
    <w:rsid w:val="00AB707C"/>
    <w:rsid w:val="00AE60E5"/>
    <w:rsid w:val="00B352D7"/>
    <w:rsid w:val="00B816DA"/>
    <w:rsid w:val="00B85ADF"/>
    <w:rsid w:val="00B978F1"/>
    <w:rsid w:val="00BA08B5"/>
    <w:rsid w:val="00BA7B11"/>
    <w:rsid w:val="00BB6D98"/>
    <w:rsid w:val="00BD2118"/>
    <w:rsid w:val="00BD3F02"/>
    <w:rsid w:val="00BF083A"/>
    <w:rsid w:val="00BF2D80"/>
    <w:rsid w:val="00C057EF"/>
    <w:rsid w:val="00C359A0"/>
    <w:rsid w:val="00C4140F"/>
    <w:rsid w:val="00C54C0B"/>
    <w:rsid w:val="00C601AE"/>
    <w:rsid w:val="00C61078"/>
    <w:rsid w:val="00C62B1B"/>
    <w:rsid w:val="00C7696A"/>
    <w:rsid w:val="00CA1CBF"/>
    <w:rsid w:val="00CB4117"/>
    <w:rsid w:val="00CB4A37"/>
    <w:rsid w:val="00CC0D90"/>
    <w:rsid w:val="00CC1A2D"/>
    <w:rsid w:val="00CD297C"/>
    <w:rsid w:val="00CF1A74"/>
    <w:rsid w:val="00CF382B"/>
    <w:rsid w:val="00CF4235"/>
    <w:rsid w:val="00D11F5B"/>
    <w:rsid w:val="00D12C88"/>
    <w:rsid w:val="00D274ED"/>
    <w:rsid w:val="00D4093E"/>
    <w:rsid w:val="00D418C2"/>
    <w:rsid w:val="00D429B3"/>
    <w:rsid w:val="00D4312C"/>
    <w:rsid w:val="00D43EDD"/>
    <w:rsid w:val="00D466EF"/>
    <w:rsid w:val="00D52D72"/>
    <w:rsid w:val="00D53E93"/>
    <w:rsid w:val="00D65AA9"/>
    <w:rsid w:val="00D67AF0"/>
    <w:rsid w:val="00D8099A"/>
    <w:rsid w:val="00D82FCC"/>
    <w:rsid w:val="00D87213"/>
    <w:rsid w:val="00DF154E"/>
    <w:rsid w:val="00E10AA8"/>
    <w:rsid w:val="00E1416F"/>
    <w:rsid w:val="00E23625"/>
    <w:rsid w:val="00E2647B"/>
    <w:rsid w:val="00E27261"/>
    <w:rsid w:val="00E443FC"/>
    <w:rsid w:val="00E63C7C"/>
    <w:rsid w:val="00E66B17"/>
    <w:rsid w:val="00E71360"/>
    <w:rsid w:val="00E93F1C"/>
    <w:rsid w:val="00EA5D6D"/>
    <w:rsid w:val="00EC5960"/>
    <w:rsid w:val="00EE1166"/>
    <w:rsid w:val="00EE7975"/>
    <w:rsid w:val="00EF7D87"/>
    <w:rsid w:val="00F23A6F"/>
    <w:rsid w:val="00F261D9"/>
    <w:rsid w:val="00F46C9E"/>
    <w:rsid w:val="00F526D7"/>
    <w:rsid w:val="00F577A6"/>
    <w:rsid w:val="00F633A7"/>
    <w:rsid w:val="00F70B58"/>
    <w:rsid w:val="00F973FC"/>
    <w:rsid w:val="00FA22F9"/>
    <w:rsid w:val="00FD630D"/>
    <w:rsid w:val="00FE1A33"/>
    <w:rsid w:val="03974DF6"/>
    <w:rsid w:val="03EC461B"/>
    <w:rsid w:val="045112EA"/>
    <w:rsid w:val="0543026B"/>
    <w:rsid w:val="060059EB"/>
    <w:rsid w:val="06E867CA"/>
    <w:rsid w:val="06FF639F"/>
    <w:rsid w:val="10E2769A"/>
    <w:rsid w:val="11B2662E"/>
    <w:rsid w:val="12521AED"/>
    <w:rsid w:val="12B74046"/>
    <w:rsid w:val="14845518"/>
    <w:rsid w:val="16281367"/>
    <w:rsid w:val="16CD208A"/>
    <w:rsid w:val="183C74C7"/>
    <w:rsid w:val="195D4C9B"/>
    <w:rsid w:val="199B021E"/>
    <w:rsid w:val="19C07C84"/>
    <w:rsid w:val="1BF63249"/>
    <w:rsid w:val="1F8251DD"/>
    <w:rsid w:val="21CD2F3E"/>
    <w:rsid w:val="222B34DE"/>
    <w:rsid w:val="25902EAB"/>
    <w:rsid w:val="25AE3087"/>
    <w:rsid w:val="25DC0A27"/>
    <w:rsid w:val="2744134D"/>
    <w:rsid w:val="275F0ADD"/>
    <w:rsid w:val="28A93BA0"/>
    <w:rsid w:val="2976035F"/>
    <w:rsid w:val="2A311938"/>
    <w:rsid w:val="2B787237"/>
    <w:rsid w:val="2CD20350"/>
    <w:rsid w:val="2CDB1CB8"/>
    <w:rsid w:val="2E3F209A"/>
    <w:rsid w:val="2E7E1F1A"/>
    <w:rsid w:val="316A69FC"/>
    <w:rsid w:val="31912EC7"/>
    <w:rsid w:val="31BA63AD"/>
    <w:rsid w:val="31DA23DD"/>
    <w:rsid w:val="32F213F4"/>
    <w:rsid w:val="335F3754"/>
    <w:rsid w:val="34625E5E"/>
    <w:rsid w:val="34854A72"/>
    <w:rsid w:val="34D15E0D"/>
    <w:rsid w:val="34F66E82"/>
    <w:rsid w:val="35BE3D34"/>
    <w:rsid w:val="35F965A0"/>
    <w:rsid w:val="3603167C"/>
    <w:rsid w:val="383264BD"/>
    <w:rsid w:val="3998122C"/>
    <w:rsid w:val="39DC556B"/>
    <w:rsid w:val="3A4F678F"/>
    <w:rsid w:val="3D9D2D2C"/>
    <w:rsid w:val="3DD04A3C"/>
    <w:rsid w:val="3E2B4E22"/>
    <w:rsid w:val="3FA5624C"/>
    <w:rsid w:val="426C57E6"/>
    <w:rsid w:val="444924A1"/>
    <w:rsid w:val="44D474EF"/>
    <w:rsid w:val="46B057A9"/>
    <w:rsid w:val="4995285F"/>
    <w:rsid w:val="4A537341"/>
    <w:rsid w:val="4BA21C67"/>
    <w:rsid w:val="509576CD"/>
    <w:rsid w:val="50DE144F"/>
    <w:rsid w:val="513D41D6"/>
    <w:rsid w:val="516923D4"/>
    <w:rsid w:val="528C3333"/>
    <w:rsid w:val="52A5743C"/>
    <w:rsid w:val="53234805"/>
    <w:rsid w:val="532E7431"/>
    <w:rsid w:val="54454273"/>
    <w:rsid w:val="54F138EA"/>
    <w:rsid w:val="55456CB4"/>
    <w:rsid w:val="565371AF"/>
    <w:rsid w:val="5695640D"/>
    <w:rsid w:val="56A13C8D"/>
    <w:rsid w:val="57BB4D3A"/>
    <w:rsid w:val="583800D8"/>
    <w:rsid w:val="58873140"/>
    <w:rsid w:val="5A347F7B"/>
    <w:rsid w:val="5B9757FA"/>
    <w:rsid w:val="5BA874AD"/>
    <w:rsid w:val="5C8C6F77"/>
    <w:rsid w:val="5E337FF2"/>
    <w:rsid w:val="5EEE3F19"/>
    <w:rsid w:val="5F313E05"/>
    <w:rsid w:val="5F4D47AD"/>
    <w:rsid w:val="5F7F253C"/>
    <w:rsid w:val="5F88611B"/>
    <w:rsid w:val="60732927"/>
    <w:rsid w:val="61FA5617"/>
    <w:rsid w:val="624047BF"/>
    <w:rsid w:val="62A4517E"/>
    <w:rsid w:val="64BB664B"/>
    <w:rsid w:val="65E47AE2"/>
    <w:rsid w:val="6668199F"/>
    <w:rsid w:val="66903B07"/>
    <w:rsid w:val="66BB0B4A"/>
    <w:rsid w:val="66F916AD"/>
    <w:rsid w:val="68270CB3"/>
    <w:rsid w:val="68467214"/>
    <w:rsid w:val="68CF4DBB"/>
    <w:rsid w:val="6AA87B22"/>
    <w:rsid w:val="6B92585D"/>
    <w:rsid w:val="6BD36970"/>
    <w:rsid w:val="6C4A3F9D"/>
    <w:rsid w:val="6CF37CE2"/>
    <w:rsid w:val="6D5F2FF6"/>
    <w:rsid w:val="6F9A0B61"/>
    <w:rsid w:val="6FF633D0"/>
    <w:rsid w:val="703C2389"/>
    <w:rsid w:val="719C1D81"/>
    <w:rsid w:val="71AE56D4"/>
    <w:rsid w:val="72671BC0"/>
    <w:rsid w:val="733F2189"/>
    <w:rsid w:val="743C320D"/>
    <w:rsid w:val="7671300D"/>
    <w:rsid w:val="779E42D6"/>
    <w:rsid w:val="78915077"/>
    <w:rsid w:val="78D535B7"/>
    <w:rsid w:val="79246910"/>
    <w:rsid w:val="7B436656"/>
    <w:rsid w:val="7BF928B3"/>
    <w:rsid w:val="7D7E514A"/>
    <w:rsid w:val="7E924469"/>
    <w:rsid w:val="7F726F2F"/>
    <w:rsid w:val="7F8D8ED1"/>
    <w:rsid w:val="B0F6A2BE"/>
    <w:rsid w:val="BFD6A119"/>
    <w:rsid w:val="F7FF9BC9"/>
    <w:rsid w:val="FBF7238F"/>
    <w:rsid w:val="FF5B7113"/>
    <w:rsid w:val="FFEEA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numPr>
        <w:ilvl w:val="0"/>
        <w:numId w:val="1"/>
      </w:numPr>
      <w:spacing w:before="340" w:after="330" w:line="480" w:lineRule="auto"/>
      <w:outlineLvl w:val="0"/>
    </w:pPr>
    <w:rPr>
      <w:rFonts w:ascii="黑体" w:hAnsi="黑体" w:eastAsia="黑体"/>
      <w:bCs/>
      <w:kern w:val="44"/>
      <w:sz w:val="32"/>
    </w:rPr>
  </w:style>
  <w:style w:type="paragraph" w:styleId="3">
    <w:name w:val="heading 2"/>
    <w:basedOn w:val="1"/>
    <w:next w:val="1"/>
    <w:link w:val="24"/>
    <w:unhideWhenUsed/>
    <w:qFormat/>
    <w:uiPriority w:val="9"/>
    <w:pPr>
      <w:keepNext/>
      <w:keepLines/>
      <w:spacing w:before="240" w:after="120" w:line="480" w:lineRule="auto"/>
      <w:outlineLvl w:val="1"/>
    </w:pPr>
    <w:rPr>
      <w:rFonts w:ascii="黑体" w:hAnsi="黑体" w:eastAsia="黑体" w:cstheme="majorBidi"/>
      <w:sz w:val="28"/>
      <w:szCs w:val="28"/>
    </w:rPr>
  </w:style>
  <w:style w:type="paragraph" w:styleId="4">
    <w:name w:val="heading 3"/>
    <w:basedOn w:val="1"/>
    <w:next w:val="1"/>
    <w:link w:val="28"/>
    <w:unhideWhenUsed/>
    <w:qFormat/>
    <w:uiPriority w:val="9"/>
    <w:pPr>
      <w:keepNext/>
      <w:spacing w:line="480" w:lineRule="auto"/>
      <w:outlineLvl w:val="2"/>
    </w:pPr>
    <w:rPr>
      <w:rFonts w:ascii="宋体" w:hAnsi="宋体" w:eastAsia="宋体"/>
      <w:b/>
      <w:bCs/>
      <w:sz w:val="24"/>
      <w:szCs w:val="28"/>
    </w:rPr>
  </w:style>
  <w:style w:type="paragraph" w:styleId="5">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6">
    <w:name w:val="Default Paragraph Font"/>
    <w:semiHidden/>
    <w:unhideWhenUsed/>
    <w:qFormat/>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6">
    <w:name w:val="caption"/>
    <w:basedOn w:val="1"/>
    <w:next w:val="1"/>
    <w:unhideWhenUsed/>
    <w:qFormat/>
    <w:uiPriority w:val="35"/>
    <w:pPr>
      <w:spacing w:line="360" w:lineRule="auto"/>
      <w:jc w:val="center"/>
    </w:pPr>
    <w:rPr>
      <w:rFonts w:asciiTheme="majorHAnsi" w:hAnsiTheme="majorHAnsi" w:cstheme="majorBidi"/>
      <w:szCs w:val="20"/>
    </w:rPr>
  </w:style>
  <w:style w:type="paragraph" w:styleId="7">
    <w:name w:val="annotation text"/>
    <w:basedOn w:val="1"/>
    <w:link w:val="32"/>
    <w:semiHidden/>
    <w:unhideWhenUsed/>
    <w:qFormat/>
    <w:uiPriority w:val="99"/>
    <w:pPr>
      <w:jc w:val="left"/>
    </w:pPr>
  </w:style>
  <w:style w:type="paragraph" w:styleId="8">
    <w:name w:val="Date"/>
    <w:basedOn w:val="1"/>
    <w:next w:val="1"/>
    <w:link w:val="27"/>
    <w:semiHidden/>
    <w:unhideWhenUsed/>
    <w:qFormat/>
    <w:uiPriority w:val="99"/>
    <w:pPr>
      <w:ind w:left="100" w:leftChars="2500"/>
    </w:pPr>
  </w:style>
  <w:style w:type="paragraph" w:styleId="9">
    <w:name w:val="footer"/>
    <w:basedOn w:val="1"/>
    <w:link w:val="21"/>
    <w:unhideWhenUsed/>
    <w:qFormat/>
    <w:uiPriority w:val="99"/>
    <w:pPr>
      <w:tabs>
        <w:tab w:val="center" w:pos="4153"/>
        <w:tab w:val="right" w:pos="8306"/>
      </w:tabs>
      <w:snapToGrid w:val="0"/>
      <w:jc w:val="left"/>
    </w:pPr>
    <w:rPr>
      <w:sz w:val="18"/>
      <w:szCs w:val="18"/>
    </w:rPr>
  </w:style>
  <w:style w:type="paragraph" w:styleId="10">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style>
  <w:style w:type="paragraph" w:styleId="12">
    <w:name w:val="toc 2"/>
    <w:basedOn w:val="1"/>
    <w:next w:val="1"/>
    <w:unhideWhenUsed/>
    <w:qFormat/>
    <w:uiPriority w:val="39"/>
    <w:pPr>
      <w:tabs>
        <w:tab w:val="right" w:leader="dot" w:pos="8296"/>
      </w:tabs>
      <w:ind w:left="420" w:leftChars="200"/>
    </w:pPr>
    <w:rPr>
      <w:rFonts w:ascii="黑体" w:hAnsi="黑体" w:eastAsia="黑体"/>
    </w:rPr>
  </w:style>
  <w:style w:type="paragraph" w:styleId="13">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7"/>
    <w:next w:val="7"/>
    <w:link w:val="33"/>
    <w:semiHidden/>
    <w:unhideWhenUsed/>
    <w:qFormat/>
    <w:uiPriority w:val="99"/>
    <w:rPr>
      <w:b/>
      <w:bCs/>
    </w:rPr>
  </w:style>
  <w:style w:type="character" w:styleId="17">
    <w:name w:val="FollowedHyperlink"/>
    <w:qFormat/>
    <w:uiPriority w:val="0"/>
    <w:rPr>
      <w:color w:val="800080"/>
      <w:u w:val="single"/>
    </w:rPr>
  </w:style>
  <w:style w:type="character" w:styleId="18">
    <w:name w:val="Hyperlink"/>
    <w:basedOn w:val="16"/>
    <w:unhideWhenUsed/>
    <w:qFormat/>
    <w:uiPriority w:val="99"/>
    <w:rPr>
      <w:color w:val="0563C1" w:themeColor="hyperlink"/>
      <w:u w:val="single"/>
      <w14:textFill>
        <w14:solidFill>
          <w14:schemeClr w14:val="hlink"/>
        </w14:solidFill>
      </w14:textFill>
    </w:rPr>
  </w:style>
  <w:style w:type="character" w:styleId="19">
    <w:name w:val="annotation reference"/>
    <w:basedOn w:val="16"/>
    <w:semiHidden/>
    <w:unhideWhenUsed/>
    <w:qFormat/>
    <w:uiPriority w:val="99"/>
    <w:rPr>
      <w:sz w:val="21"/>
      <w:szCs w:val="21"/>
    </w:rPr>
  </w:style>
  <w:style w:type="character" w:customStyle="1" w:styleId="20">
    <w:name w:val="页眉 字符"/>
    <w:basedOn w:val="16"/>
    <w:link w:val="10"/>
    <w:qFormat/>
    <w:uiPriority w:val="99"/>
    <w:rPr>
      <w:sz w:val="18"/>
      <w:szCs w:val="18"/>
    </w:rPr>
  </w:style>
  <w:style w:type="character" w:customStyle="1" w:styleId="21">
    <w:name w:val="页脚 字符"/>
    <w:basedOn w:val="16"/>
    <w:link w:val="9"/>
    <w:qFormat/>
    <w:uiPriority w:val="99"/>
    <w:rPr>
      <w:sz w:val="18"/>
      <w:szCs w:val="18"/>
    </w:rPr>
  </w:style>
  <w:style w:type="paragraph" w:styleId="22">
    <w:name w:val="List Paragraph"/>
    <w:basedOn w:val="1"/>
    <w:qFormat/>
    <w:uiPriority w:val="34"/>
    <w:pPr>
      <w:ind w:firstLine="420" w:firstLineChars="200"/>
    </w:pPr>
  </w:style>
  <w:style w:type="paragraph" w:customStyle="1" w:styleId="23">
    <w:name w:val="WPSOffice手动目录 1"/>
    <w:qFormat/>
    <w:uiPriority w:val="0"/>
    <w:rPr>
      <w:rFonts w:ascii="Times New Roman" w:hAnsi="Times New Roman" w:eastAsia="宋体" w:cs="Times New Roman"/>
      <w:lang w:val="en-US" w:eastAsia="zh-CN" w:bidi="ar-SA"/>
    </w:rPr>
  </w:style>
  <w:style w:type="character" w:customStyle="1" w:styleId="24">
    <w:name w:val="标题 2 字符"/>
    <w:basedOn w:val="16"/>
    <w:link w:val="3"/>
    <w:qFormat/>
    <w:uiPriority w:val="9"/>
    <w:rPr>
      <w:rFonts w:ascii="黑体" w:hAnsi="黑体" w:eastAsia="黑体" w:cstheme="majorBidi"/>
      <w:kern w:val="2"/>
      <w:sz w:val="28"/>
      <w:szCs w:val="28"/>
    </w:rPr>
  </w:style>
  <w:style w:type="paragraph" w:customStyle="1" w:styleId="25">
    <w:name w:val="正文宋12"/>
    <w:basedOn w:val="1"/>
    <w:link w:val="26"/>
    <w:qFormat/>
    <w:uiPriority w:val="0"/>
    <w:pPr>
      <w:spacing w:line="312" w:lineRule="auto"/>
      <w:ind w:firstLine="480" w:firstLineChars="200"/>
    </w:pPr>
    <w:rPr>
      <w:rFonts w:ascii="宋体" w:hAnsi="宋体" w:eastAsia="宋体"/>
      <w:sz w:val="24"/>
      <w:szCs w:val="28"/>
    </w:rPr>
  </w:style>
  <w:style w:type="character" w:customStyle="1" w:styleId="26">
    <w:name w:val="正文宋12 字符"/>
    <w:basedOn w:val="16"/>
    <w:link w:val="25"/>
    <w:qFormat/>
    <w:uiPriority w:val="0"/>
    <w:rPr>
      <w:rFonts w:ascii="宋体" w:hAnsi="宋体" w:cstheme="minorBidi"/>
      <w:kern w:val="2"/>
      <w:sz w:val="24"/>
      <w:szCs w:val="28"/>
    </w:rPr>
  </w:style>
  <w:style w:type="character" w:customStyle="1" w:styleId="27">
    <w:name w:val="日期 字符"/>
    <w:basedOn w:val="16"/>
    <w:link w:val="8"/>
    <w:semiHidden/>
    <w:qFormat/>
    <w:uiPriority w:val="99"/>
    <w:rPr>
      <w:rFonts w:asciiTheme="minorHAnsi" w:hAnsiTheme="minorHAnsi" w:eastAsiaTheme="minorEastAsia" w:cstheme="minorBidi"/>
      <w:kern w:val="2"/>
      <w:sz w:val="21"/>
      <w:szCs w:val="22"/>
    </w:rPr>
  </w:style>
  <w:style w:type="character" w:customStyle="1" w:styleId="28">
    <w:name w:val="标题 3 字符"/>
    <w:basedOn w:val="16"/>
    <w:link w:val="4"/>
    <w:qFormat/>
    <w:uiPriority w:val="9"/>
    <w:rPr>
      <w:rFonts w:ascii="宋体" w:hAnsi="宋体" w:cstheme="minorBidi"/>
      <w:b/>
      <w:bCs/>
      <w:kern w:val="2"/>
      <w:sz w:val="24"/>
      <w:szCs w:val="28"/>
    </w:rPr>
  </w:style>
  <w:style w:type="character" w:customStyle="1" w:styleId="29">
    <w:name w:val="标题 4 字符"/>
    <w:basedOn w:val="16"/>
    <w:link w:val="5"/>
    <w:qFormat/>
    <w:uiPriority w:val="9"/>
    <w:rPr>
      <w:rFonts w:asciiTheme="majorHAnsi" w:hAnsiTheme="majorHAnsi" w:eastAsiaTheme="majorEastAsia" w:cstheme="majorBidi"/>
      <w:b/>
      <w:bCs/>
      <w:kern w:val="2"/>
      <w:sz w:val="28"/>
      <w:szCs w:val="28"/>
    </w:rPr>
  </w:style>
  <w:style w:type="paragraph" w:customStyle="1" w:styleId="30">
    <w:name w:val="正文小四"/>
    <w:basedOn w:val="1"/>
    <w:link w:val="31"/>
    <w:qFormat/>
    <w:uiPriority w:val="0"/>
    <w:pPr>
      <w:spacing w:line="360" w:lineRule="auto"/>
      <w:ind w:firstLine="480" w:firstLineChars="200"/>
    </w:pPr>
    <w:rPr>
      <w:rFonts w:ascii="Times New Roman" w:hAnsi="Times New Roman"/>
      <w:sz w:val="24"/>
      <w:szCs w:val="28"/>
    </w:rPr>
  </w:style>
  <w:style w:type="character" w:customStyle="1" w:styleId="31">
    <w:name w:val="正文小四 字符"/>
    <w:basedOn w:val="16"/>
    <w:link w:val="30"/>
    <w:qFormat/>
    <w:uiPriority w:val="0"/>
    <w:rPr>
      <w:rFonts w:eastAsiaTheme="minorEastAsia" w:cstheme="minorBidi"/>
      <w:kern w:val="2"/>
      <w:sz w:val="24"/>
      <w:szCs w:val="28"/>
    </w:rPr>
  </w:style>
  <w:style w:type="character" w:customStyle="1" w:styleId="32">
    <w:name w:val="批注文字 字符"/>
    <w:basedOn w:val="16"/>
    <w:link w:val="7"/>
    <w:semiHidden/>
    <w:qFormat/>
    <w:uiPriority w:val="99"/>
    <w:rPr>
      <w:rFonts w:asciiTheme="minorHAnsi" w:hAnsiTheme="minorHAnsi" w:eastAsiaTheme="minorEastAsia" w:cstheme="minorBidi"/>
      <w:kern w:val="2"/>
      <w:sz w:val="21"/>
      <w:szCs w:val="22"/>
    </w:rPr>
  </w:style>
  <w:style w:type="character" w:customStyle="1" w:styleId="33">
    <w:name w:val="批注主题 字符"/>
    <w:basedOn w:val="32"/>
    <w:link w:val="14"/>
    <w:semiHidden/>
    <w:qFormat/>
    <w:uiPriority w:val="99"/>
    <w:rPr>
      <w:rFonts w:asciiTheme="minorHAnsi" w:hAnsiTheme="minorHAnsi" w:eastAsiaTheme="minorEastAsia" w:cstheme="minorBidi"/>
      <w:b/>
      <w:bCs/>
      <w:kern w:val="2"/>
      <w:sz w:val="21"/>
      <w:szCs w:val="22"/>
    </w:rPr>
  </w:style>
  <w:style w:type="table" w:customStyle="1" w:styleId="34">
    <w:name w:val="Table Normal"/>
    <w:semiHidden/>
    <w:unhideWhenUsed/>
    <w:qFormat/>
    <w:uiPriority w:val="0"/>
    <w:tblPr>
      <w:tblCellMar>
        <w:top w:w="0" w:type="dxa"/>
        <w:left w:w="0" w:type="dxa"/>
        <w:bottom w:w="0" w:type="dxa"/>
        <w:right w:w="0" w:type="dxa"/>
      </w:tblCellMar>
    </w:tblPr>
  </w:style>
  <w:style w:type="paragraph" w:customStyle="1" w:styleId="35">
    <w:name w:val="Table Text"/>
    <w:basedOn w:val="1"/>
    <w:semiHidden/>
    <w:qFormat/>
    <w:uiPriority w:val="0"/>
    <w:rPr>
      <w:rFonts w:ascii="Arial" w:hAnsi="Arial" w:eastAsia="Arial" w:cs="Arial"/>
      <w:sz w:val="16"/>
      <w:szCs w:val="16"/>
      <w:lang w:eastAsia="en-US"/>
    </w:rPr>
  </w:style>
  <w:style w:type="paragraph" w:customStyle="1" w:styleId="36">
    <w:name w:val="正文5号"/>
    <w:basedOn w:val="1"/>
    <w:link w:val="37"/>
    <w:qFormat/>
    <w:uiPriority w:val="0"/>
    <w:pPr>
      <w:spacing w:line="360" w:lineRule="auto"/>
      <w:ind w:firstLine="480" w:firstLineChars="200"/>
    </w:pPr>
    <w:rPr>
      <w:rFonts w:ascii="Times New Roman" w:hAnsi="Times New Roman"/>
      <w:szCs w:val="28"/>
    </w:rPr>
  </w:style>
  <w:style w:type="character" w:customStyle="1" w:styleId="37">
    <w:name w:val="正文5号 字符"/>
    <w:basedOn w:val="16"/>
    <w:link w:val="36"/>
    <w:qFormat/>
    <w:uiPriority w:val="0"/>
    <w:rPr>
      <w:rFonts w:eastAsiaTheme="minorEastAsia" w:cstheme="minorBidi"/>
      <w:kern w:val="2"/>
      <w:sz w:val="21"/>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FEFD79-03C0-4A3B-8ECD-76B0A5624310}">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1715</Words>
  <Characters>9778</Characters>
  <Lines>81</Lines>
  <Paragraphs>22</Paragraphs>
  <TotalTime>135</TotalTime>
  <ScaleCrop>false</ScaleCrop>
  <LinksUpToDate>false</LinksUpToDate>
  <CharactersWithSpaces>11471</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2025-03-04T09:49:00Z</dcterms:created>
  <dc:creator>谢 涛</dc:creator>
  <cp:lastModifiedBy>史谊飞</cp:lastModifiedBy>
  <cp:lastPrinted>2024-09-03T05:48:00Z</cp:lastPrinted>
  <dcterms:modified xsi:type="dcterms:W3CDTF">2025-04-10T03:24:40Z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217D5F3358D54C2D88174D28C9B6690A_13</vt:lpwstr>
  </property>
</Properties>
</file>