
<file path=[Content_Types].xml><?xml version="1.0" encoding="utf-8"?>
<Types xmlns="http://schemas.openxmlformats.org/package/2006/content-types">
  <Default Extension="xml" ContentType="application/xml"/>
  <Default Extension="png" ContentType="image/png"/>
  <Default Extension="wdp" ContentType="image/vnd.ms-photo"/>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rPr>
          <w:rFonts w:hint="eastAsia" w:ascii="黑体" w:hAnsi="黑体" w:eastAsia="黑体" w:cs="Times New Roman"/>
          <w:szCs w:val="21"/>
        </w:rPr>
      </w:pPr>
      <w:r>
        <w:rPr>
          <w:rFonts w:ascii="黑体" w:hAnsi="黑体" w:eastAsia="黑体" w:cs="Times New Roman"/>
          <w:szCs w:val="21"/>
        </w:rPr>
        <w:t>ICS</w:t>
      </w:r>
      <w:r>
        <w:rPr>
          <w:rFonts w:hint="eastAsia" w:ascii="黑体" w:hAnsi="黑体" w:eastAsia="黑体" w:cs="Times New Roman"/>
          <w:szCs w:val="21"/>
        </w:rPr>
        <w:t xml:space="preserve"> 13.020</w:t>
      </w:r>
    </w:p>
    <w:p>
      <w:pPr>
        <w:adjustRightInd w:val="0"/>
        <w:snapToGrid w:val="0"/>
        <w:rPr>
          <w:rFonts w:hint="eastAsia" w:ascii="黑体" w:hAnsi="黑体" w:eastAsia="黑体" w:cs="Times New Roman"/>
          <w:szCs w:val="21"/>
        </w:rPr>
      </w:pPr>
      <w:r>
        <w:rPr>
          <w:rFonts w:hint="eastAsia" w:ascii="黑体" w:hAnsi="黑体" w:eastAsia="黑体" w:cs="Times New Roman"/>
          <w:szCs w:val="21"/>
        </w:rPr>
        <w:t xml:space="preserve">CCS Z 01 </w:t>
      </w:r>
    </w:p>
    <w:p>
      <w:pPr>
        <w:ind w:right="231" w:rightChars="110"/>
        <w:jc w:val="right"/>
        <w:rPr>
          <w:rFonts w:ascii="Times New Roman" w:hAnsi="Times New Roman" w:eastAsia="方正小标宋_GBK" w:cs="Times New Roman"/>
          <w:b/>
          <w:w w:val="125"/>
          <w:sz w:val="96"/>
          <w:szCs w:val="96"/>
        </w:rPr>
      </w:pPr>
      <w:r>
        <w:rPr>
          <w:rFonts w:hint="eastAsia" w:ascii="Times New Roman" w:hAnsi="Times New Roman" w:eastAsia="方正小标宋_GBK" w:cs="Times New Roman"/>
          <w:b/>
          <w:w w:val="125"/>
          <w:sz w:val="96"/>
          <w:szCs w:val="96"/>
        </w:rPr>
        <w:t>D</w:t>
      </w:r>
      <w:r>
        <w:rPr>
          <w:rFonts w:ascii="Times New Roman" w:hAnsi="Times New Roman" w:eastAsia="方正小标宋_GBK" w:cs="Times New Roman"/>
          <w:b/>
          <w:w w:val="125"/>
          <w:sz w:val="96"/>
          <w:szCs w:val="96"/>
        </w:rPr>
        <w:t>B</w:t>
      </w:r>
      <w:r>
        <w:rPr>
          <w:rFonts w:hint="eastAsia" w:ascii="Times New Roman" w:hAnsi="Times New Roman" w:eastAsia="方正小标宋_GBK" w:cs="Times New Roman"/>
          <w:b/>
          <w:w w:val="125"/>
          <w:sz w:val="96"/>
          <w:szCs w:val="96"/>
        </w:rPr>
        <w:t>61</w:t>
      </w:r>
    </w:p>
    <w:p>
      <w:pPr>
        <w:jc w:val="distribute"/>
        <w:rPr>
          <w:rFonts w:hint="eastAsia" w:ascii="黑体" w:hAnsi="黑体" w:eastAsia="黑体" w:cs="Times New Roman"/>
          <w:bCs/>
          <w:sz w:val="44"/>
          <w:szCs w:val="44"/>
        </w:rPr>
      </w:pPr>
      <w:r>
        <w:rPr>
          <w:rFonts w:hint="eastAsia" w:ascii="黑体" w:hAnsi="黑体" w:eastAsia="黑体" w:cs="Times New Roman"/>
          <w:bCs/>
          <w:sz w:val="44"/>
          <w:szCs w:val="44"/>
        </w:rPr>
        <w:t>陕西省地方标准</w:t>
      </w:r>
    </w:p>
    <w:p>
      <w:pPr>
        <w:pBdr>
          <w:bottom w:val="single" w:color="auto" w:sz="6" w:space="1"/>
        </w:pBdr>
        <w:spacing w:before="156" w:beforeLines="50"/>
        <w:ind w:firstLine="4816" w:firstLineChars="1720"/>
        <w:rPr>
          <w:rFonts w:ascii="Times New Roman" w:hAnsi="Times New Roman" w:eastAsia="黑体" w:cs="Times New Roman"/>
          <w:bCs/>
          <w:sz w:val="28"/>
          <w:szCs w:val="28"/>
        </w:rPr>
      </w:pPr>
      <w:r>
        <w:rPr>
          <w:rFonts w:ascii="Times New Roman" w:hAnsi="Times New Roman" w:eastAsia="黑体" w:cs="Times New Roman"/>
          <w:bCs/>
          <w:sz w:val="28"/>
          <w:szCs w:val="28"/>
        </w:rPr>
        <w:t xml:space="preserve">DB </w:t>
      </w:r>
      <w:r>
        <w:rPr>
          <w:rFonts w:hint="eastAsia" w:ascii="Times New Roman" w:hAnsi="Times New Roman" w:eastAsia="黑体" w:cs="Times New Roman"/>
          <w:bCs/>
          <w:sz w:val="28"/>
          <w:szCs w:val="28"/>
        </w:rPr>
        <w:t>61</w:t>
      </w:r>
      <w:r>
        <w:rPr>
          <w:rFonts w:ascii="Times New Roman" w:hAnsi="Times New Roman" w:eastAsia="黑体" w:cs="Times New Roman"/>
          <w:bCs/>
          <w:sz w:val="28"/>
          <w:szCs w:val="28"/>
        </w:rPr>
        <w:t xml:space="preserve">/ </w:t>
      </w:r>
      <w:r>
        <w:rPr>
          <w:rFonts w:hint="eastAsia" w:ascii="Times New Roman" w:hAnsi="Times New Roman" w:eastAsia="黑体" w:cs="Times New Roman"/>
          <w:bCs/>
          <w:sz w:val="28"/>
          <w:szCs w:val="28"/>
        </w:rPr>
        <w:t xml:space="preserve">T  </w:t>
      </w:r>
      <w:r>
        <w:rPr>
          <w:rFonts w:ascii="Times New Roman" w:hAnsi="Times New Roman" w:eastAsia="黑体" w:cs="Times New Roman"/>
          <w:bCs/>
          <w:sz w:val="28"/>
          <w:szCs w:val="28"/>
        </w:rPr>
        <w:t>XXX-XXXX</w:t>
      </w:r>
    </w:p>
    <w:p>
      <w:pPr>
        <w:pBdr>
          <w:bottom w:val="single" w:color="auto" w:sz="6" w:space="1"/>
        </w:pBdr>
        <w:spacing w:before="156" w:beforeLines="50"/>
        <w:ind w:firstLine="4128" w:firstLineChars="1720"/>
        <w:rPr>
          <w:rFonts w:ascii="Times New Roman" w:hAnsi="Times New Roman" w:eastAsia="黑体" w:cs="Times New Roman"/>
          <w:bCs/>
          <w:sz w:val="24"/>
          <w:szCs w:val="24"/>
        </w:rPr>
      </w:pPr>
    </w:p>
    <w:p>
      <w:pPr>
        <w:jc w:val="distribute"/>
        <w:rPr>
          <w:rFonts w:hint="eastAsia" w:ascii="黑体" w:hAnsi="黑体" w:eastAsia="黑体" w:cs="Times New Roman"/>
          <w:bCs/>
          <w:sz w:val="48"/>
          <w:szCs w:val="48"/>
        </w:rPr>
      </w:pPr>
    </w:p>
    <w:p>
      <w:pPr>
        <w:jc w:val="center"/>
        <w:rPr>
          <w:rFonts w:hint="eastAsia" w:ascii="黑体" w:hAnsi="黑体" w:eastAsia="黑体" w:cs="Times New Roman"/>
          <w:bCs/>
          <w:strike/>
          <w:sz w:val="48"/>
          <w:szCs w:val="48"/>
        </w:rPr>
      </w:pPr>
    </w:p>
    <w:p>
      <w:pPr>
        <w:jc w:val="center"/>
        <w:rPr>
          <w:rFonts w:hint="eastAsia" w:ascii="黑体" w:hAnsi="黑体" w:eastAsia="黑体" w:cs="Times New Roman"/>
          <w:bCs/>
          <w:strike/>
          <w:sz w:val="48"/>
          <w:szCs w:val="48"/>
        </w:rPr>
      </w:pPr>
    </w:p>
    <w:p>
      <w:pPr>
        <w:jc w:val="center"/>
        <w:rPr>
          <w:rFonts w:hint="eastAsia" w:ascii="黑体" w:hAnsi="黑体" w:eastAsia="黑体" w:cs="Times New Roman"/>
          <w:bCs/>
          <w:sz w:val="48"/>
          <w:szCs w:val="48"/>
        </w:rPr>
      </w:pPr>
      <w:r>
        <w:rPr>
          <w:rFonts w:hint="eastAsia" w:ascii="黑体" w:hAnsi="黑体" w:eastAsia="黑体" w:cs="Times New Roman"/>
          <w:bCs/>
          <w:sz w:val="48"/>
          <w:szCs w:val="48"/>
        </w:rPr>
        <w:t>饮用水水源保护区划分及</w:t>
      </w:r>
    </w:p>
    <w:p>
      <w:pPr>
        <w:jc w:val="center"/>
        <w:rPr>
          <w:rFonts w:hint="eastAsia" w:ascii="黑体" w:hAnsi="黑体" w:eastAsia="黑体" w:cs="Times New Roman"/>
          <w:bCs/>
          <w:sz w:val="48"/>
          <w:szCs w:val="48"/>
        </w:rPr>
      </w:pPr>
      <w:r>
        <w:rPr>
          <w:rFonts w:hint="eastAsia" w:ascii="黑体" w:hAnsi="黑体" w:eastAsia="黑体" w:cs="Times New Roman"/>
          <w:bCs/>
          <w:sz w:val="48"/>
          <w:szCs w:val="48"/>
        </w:rPr>
        <w:t>数据处理技术规范</w:t>
      </w:r>
    </w:p>
    <w:p>
      <w:pPr>
        <w:jc w:val="center"/>
        <w:rPr>
          <w:rFonts w:hint="eastAsia" w:ascii="Times New Roman" w:hAnsi="Times New Roman" w:eastAsia="黑体" w:cs="Times New Roman"/>
          <w:bCs/>
          <w:sz w:val="26"/>
          <w:szCs w:val="26"/>
        </w:rPr>
      </w:pPr>
      <w:r>
        <w:rPr>
          <w:rFonts w:hint="eastAsia" w:ascii="Times New Roman" w:hAnsi="Times New Roman" w:eastAsia="黑体" w:cs="Times New Roman"/>
          <w:bCs/>
          <w:sz w:val="26"/>
          <w:szCs w:val="26"/>
        </w:rPr>
        <w:t>Technical specification for division and data processing of drinking water</w:t>
      </w:r>
    </w:p>
    <w:p>
      <w:pPr>
        <w:jc w:val="center"/>
        <w:rPr>
          <w:rFonts w:hint="eastAsia" w:ascii="黑体" w:hAnsi="黑体" w:eastAsia="黑体" w:cs="Times New Roman"/>
          <w:bCs/>
          <w:sz w:val="48"/>
          <w:szCs w:val="48"/>
        </w:rPr>
      </w:pPr>
      <w:r>
        <w:rPr>
          <w:rFonts w:hint="eastAsia" w:ascii="Times New Roman" w:hAnsi="Times New Roman" w:eastAsia="黑体" w:cs="Times New Roman"/>
          <w:bCs/>
          <w:sz w:val="26"/>
          <w:szCs w:val="26"/>
        </w:rPr>
        <w:t>source protection areas</w:t>
      </w:r>
    </w:p>
    <w:p>
      <w:pPr>
        <w:jc w:val="center"/>
        <w:rPr>
          <w:rFonts w:hint="eastAsia" w:ascii="黑体" w:hAnsi="黑体" w:eastAsia="黑体"/>
          <w:sz w:val="44"/>
          <w:szCs w:val="48"/>
        </w:rPr>
      </w:pPr>
      <w:r>
        <w:rPr>
          <w:rFonts w:hint="eastAsia" w:ascii="黑体" w:hAnsi="黑体" w:eastAsia="黑体"/>
          <w:sz w:val="44"/>
          <w:szCs w:val="48"/>
        </w:rPr>
        <w:t>（征求意见稿）</w:t>
      </w:r>
    </w:p>
    <w:p>
      <w:pPr>
        <w:jc w:val="center"/>
        <w:rPr>
          <w:rFonts w:hint="eastAsia" w:cs="Times New Roman" w:asciiTheme="majorEastAsia" w:hAnsiTheme="majorEastAsia" w:eastAsiaTheme="majorEastAsia"/>
          <w:bCs/>
          <w:sz w:val="24"/>
          <w:szCs w:val="24"/>
        </w:rPr>
      </w:pPr>
      <w:bookmarkStart w:id="0" w:name="_Hlk138853986"/>
    </w:p>
    <w:bookmarkEnd w:id="0"/>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jc w:val="center"/>
        <w:rPr>
          <w:rFonts w:hint="eastAsia" w:ascii="黑体" w:hAnsi="黑体" w:eastAsia="黑体" w:cs="Times New Roman"/>
          <w:bCs/>
          <w:sz w:val="24"/>
          <w:szCs w:val="24"/>
        </w:rPr>
      </w:pPr>
    </w:p>
    <w:p>
      <w:pPr>
        <w:pBdr>
          <w:bottom w:val="single" w:color="auto" w:sz="6" w:space="1"/>
        </w:pBdr>
        <w:jc w:val="left"/>
        <w:rPr>
          <w:rFonts w:ascii="Times New Roman" w:hAnsi="Times New Roman" w:eastAsia="黑体" w:cs="Times New Roman"/>
          <w:bCs/>
          <w:sz w:val="24"/>
          <w:szCs w:val="24"/>
        </w:rPr>
      </w:pPr>
      <w:r>
        <w:rPr>
          <w:rFonts w:ascii="Times New Roman" w:hAnsi="Times New Roman" w:eastAsia="黑体" w:cs="Times New Roman"/>
          <w:bCs/>
          <w:sz w:val="24"/>
          <w:szCs w:val="24"/>
        </w:rPr>
        <w:t>20</w:t>
      </w:r>
      <w:r>
        <w:rPr>
          <w:rFonts w:hint="eastAsia" w:ascii="Times New Roman" w:hAnsi="Times New Roman" w:eastAsia="黑体" w:cs="Times New Roman"/>
          <w:bCs/>
          <w:sz w:val="24"/>
          <w:szCs w:val="24"/>
        </w:rPr>
        <w:t>xx</w:t>
      </w:r>
      <w:r>
        <w:rPr>
          <w:rFonts w:ascii="Times New Roman" w:hAnsi="Times New Roman" w:eastAsia="黑体" w:cs="Times New Roman"/>
          <w:bCs/>
          <w:sz w:val="24"/>
          <w:szCs w:val="24"/>
        </w:rPr>
        <w:t>-</w:t>
      </w:r>
      <w:r>
        <w:rPr>
          <w:rFonts w:hint="eastAsia" w:ascii="Times New Roman" w:hAnsi="Times New Roman" w:eastAsia="黑体" w:cs="Times New Roman"/>
          <w:bCs/>
          <w:sz w:val="24"/>
          <w:szCs w:val="24"/>
        </w:rPr>
        <w:t>xx</w:t>
      </w:r>
      <w:r>
        <w:rPr>
          <w:rFonts w:ascii="Times New Roman" w:hAnsi="Times New Roman" w:eastAsia="黑体" w:cs="Times New Roman"/>
          <w:bCs/>
          <w:sz w:val="24"/>
          <w:szCs w:val="24"/>
        </w:rPr>
        <w:t>-</w:t>
      </w:r>
      <w:r>
        <w:rPr>
          <w:rFonts w:hint="eastAsia" w:ascii="Times New Roman" w:hAnsi="Times New Roman" w:eastAsia="黑体" w:cs="Times New Roman"/>
          <w:bCs/>
          <w:sz w:val="24"/>
          <w:szCs w:val="24"/>
        </w:rPr>
        <w:t>xx</w:t>
      </w:r>
      <w:r>
        <w:rPr>
          <w:rFonts w:ascii="Times New Roman" w:hAnsi="Times New Roman" w:eastAsia="黑体" w:cs="Times New Roman"/>
          <w:bCs/>
          <w:sz w:val="24"/>
          <w:szCs w:val="24"/>
        </w:rPr>
        <w:t>发布                                         20</w:t>
      </w:r>
      <w:r>
        <w:rPr>
          <w:rFonts w:hint="eastAsia" w:ascii="Times New Roman" w:hAnsi="Times New Roman" w:eastAsia="黑体" w:cs="Times New Roman"/>
          <w:bCs/>
          <w:sz w:val="24"/>
          <w:szCs w:val="24"/>
        </w:rPr>
        <w:t>xx-xx-xx实施</w:t>
      </w:r>
    </w:p>
    <w:p>
      <w:pPr>
        <w:jc w:val="left"/>
        <w:rPr>
          <w:rFonts w:ascii="Times New Roman" w:hAnsi="Times New Roman" w:eastAsia="黑体" w:cs="Times New Roman"/>
          <w:bCs/>
          <w:sz w:val="28"/>
          <w:szCs w:val="28"/>
        </w:rPr>
      </w:pPr>
    </w:p>
    <w:p>
      <w:pPr>
        <w:jc w:val="center"/>
        <w:rPr>
          <w:rFonts w:ascii="Times New Roman" w:hAnsi="Times New Roman" w:eastAsia="黑体" w:cs="Times New Roman"/>
          <w:bCs/>
          <w:sz w:val="28"/>
          <w:szCs w:val="28"/>
        </w:rPr>
      </w:pPr>
      <w:r>
        <w:rPr>
          <w:rFonts w:hint="eastAsia" w:ascii="Times New Roman" w:hAnsi="Times New Roman" w:eastAsia="黑体" w:cs="Times New Roman"/>
          <w:bCs/>
          <w:spacing w:val="20"/>
          <w:w w:val="125"/>
          <w:kern w:val="10"/>
          <w:sz w:val="28"/>
          <w:szCs w:val="28"/>
        </w:rPr>
        <w:t>陕西省市场监督管理局</w:t>
      </w:r>
      <w:r>
        <w:rPr>
          <w:rFonts w:hint="eastAsia" w:ascii="Times New Roman" w:hAnsi="Times New Roman" w:eastAsia="黑体" w:cs="Times New Roman"/>
          <w:bCs/>
          <w:sz w:val="28"/>
          <w:szCs w:val="28"/>
        </w:rPr>
        <w:t xml:space="preserve"> </w:t>
      </w:r>
      <w:r>
        <w:rPr>
          <w:rFonts w:ascii="Times New Roman" w:hAnsi="Times New Roman" w:eastAsia="黑体" w:cs="Times New Roman"/>
          <w:bCs/>
          <w:sz w:val="28"/>
          <w:szCs w:val="28"/>
        </w:rPr>
        <w:t xml:space="preserve">   </w:t>
      </w:r>
      <w:r>
        <w:rPr>
          <w:rFonts w:hint="eastAsia" w:ascii="Times New Roman" w:hAnsi="Times New Roman" w:eastAsia="黑体" w:cs="Times New Roman"/>
          <w:bCs/>
          <w:sz w:val="28"/>
          <w:szCs w:val="28"/>
        </w:rPr>
        <w:t>发 布</w:t>
      </w:r>
    </w:p>
    <w:p>
      <w:pPr>
        <w:jc w:val="left"/>
        <w:rPr>
          <w:rFonts w:ascii="Times New Roman" w:hAnsi="Times New Roman" w:eastAsia="黑体" w:cs="Times New Roman"/>
          <w:bCs/>
          <w:sz w:val="28"/>
          <w:szCs w:val="28"/>
        </w:rPr>
        <w:sectPr>
          <w:headerReference r:id="rId3" w:type="first"/>
          <w:footerReference r:id="rId4" w:type="default"/>
          <w:pgSz w:w="11906" w:h="16838"/>
          <w:pgMar w:top="1440" w:right="1797" w:bottom="1440" w:left="1797" w:header="851" w:footer="992" w:gutter="0"/>
          <w:cols w:space="425" w:num="1"/>
          <w:titlePg/>
          <w:docGrid w:type="lines" w:linePitch="312" w:charSpace="0"/>
        </w:sectPr>
      </w:pPr>
    </w:p>
    <w:p>
      <w:pPr>
        <w:widowControl/>
        <w:jc w:val="left"/>
        <w:rPr>
          <w:rFonts w:ascii="Times New Roman" w:hAnsi="Times New Roman" w:eastAsia="方正小标宋_GBK" w:cs="Times New Roman"/>
          <w:bCs/>
          <w:sz w:val="48"/>
          <w:szCs w:val="48"/>
        </w:rPr>
      </w:pPr>
    </w:p>
    <w:p>
      <w:pPr>
        <w:pStyle w:val="15"/>
        <w:tabs>
          <w:tab w:val="right" w:leader="dot" w:pos="8302"/>
        </w:tabs>
        <w:jc w:val="center"/>
        <w:rPr>
          <w:rFonts w:hint="eastAsia" w:ascii="黑体" w:hAnsi="黑体" w:eastAsia="黑体" w:cs="Times New Roman"/>
          <w:bCs/>
          <w:sz w:val="44"/>
          <w:szCs w:val="44"/>
        </w:rPr>
      </w:pPr>
      <w:r>
        <w:rPr>
          <w:rFonts w:hint="eastAsia" w:ascii="黑体" w:hAnsi="黑体" w:eastAsia="黑体" w:cs="Times New Roman"/>
          <w:bCs/>
          <w:sz w:val="40"/>
          <w:szCs w:val="40"/>
        </w:rPr>
        <w:t>目</w:t>
      </w:r>
      <w:r>
        <w:rPr>
          <w:rFonts w:ascii="黑体" w:hAnsi="黑体" w:eastAsia="黑体" w:cs="Times New Roman"/>
          <w:bCs/>
          <w:sz w:val="40"/>
          <w:szCs w:val="40"/>
        </w:rPr>
        <w:t xml:space="preserve">  </w:t>
      </w:r>
      <w:r>
        <w:rPr>
          <w:rFonts w:hint="eastAsia" w:ascii="黑体" w:hAnsi="黑体" w:eastAsia="黑体" w:cs="Times New Roman"/>
          <w:bCs/>
          <w:sz w:val="40"/>
          <w:szCs w:val="40"/>
        </w:rPr>
        <w:t>次</w:t>
      </w:r>
    </w:p>
    <w:p>
      <w:pPr>
        <w:rPr>
          <w:rFonts w:hint="eastAsia" w:ascii="宋体" w:hAnsi="宋体" w:eastAsia="宋体" w:cs="Times New Roman"/>
          <w:bCs/>
          <w:sz w:val="48"/>
          <w:szCs w:val="48"/>
        </w:rPr>
      </w:pPr>
    </w:p>
    <w:p>
      <w:pPr>
        <w:pStyle w:val="15"/>
        <w:tabs>
          <w:tab w:val="right" w:leader="dot" w:pos="9344"/>
        </w:tabs>
        <w:rPr>
          <w14:ligatures w14:val="standardContextual"/>
        </w:rPr>
      </w:pPr>
      <w:r>
        <w:rPr>
          <w:rFonts w:ascii="宋体" w:hAnsi="宋体" w:eastAsia="宋体" w:cs="Times New Roman"/>
          <w:bCs/>
          <w:sz w:val="48"/>
          <w:szCs w:val="48"/>
        </w:rPr>
        <w:fldChar w:fldCharType="begin"/>
      </w:r>
      <w:r>
        <w:rPr>
          <w:rFonts w:ascii="宋体" w:hAnsi="宋体" w:eastAsia="宋体" w:cs="Times New Roman"/>
          <w:bCs/>
          <w:sz w:val="48"/>
          <w:szCs w:val="48"/>
        </w:rPr>
        <w:instrText xml:space="preserve"> TOC \o "1-1" \h \z \u </w:instrText>
      </w:r>
      <w:r>
        <w:rPr>
          <w:rFonts w:ascii="宋体" w:hAnsi="宋体" w:eastAsia="宋体" w:cs="Times New Roman"/>
          <w:bCs/>
          <w:sz w:val="48"/>
          <w:szCs w:val="48"/>
        </w:rPr>
        <w:fldChar w:fldCharType="separate"/>
      </w:r>
      <w:r>
        <w:fldChar w:fldCharType="begin"/>
      </w:r>
      <w:r>
        <w:instrText xml:space="preserve"> HYPERLINK \l "_Toc193201699" </w:instrText>
      </w:r>
      <w:r>
        <w:fldChar w:fldCharType="separate"/>
      </w:r>
      <w:r>
        <w:rPr>
          <w:rStyle w:val="21"/>
          <w:rFonts w:hint="eastAsia"/>
        </w:rPr>
        <w:t>前 言</w:t>
      </w:r>
      <w:r>
        <w:rPr>
          <w:rFonts w:hint="eastAsia"/>
        </w:rPr>
        <w:tab/>
      </w:r>
      <w:r>
        <w:rPr>
          <w:rFonts w:hint="eastAsia"/>
        </w:rPr>
        <w:fldChar w:fldCharType="begin"/>
      </w:r>
      <w:r>
        <w:rPr>
          <w:rFonts w:hint="eastAsia"/>
        </w:rPr>
        <w:instrText xml:space="preserve"> </w:instrText>
      </w:r>
      <w:r>
        <w:instrText xml:space="preserve">PAGEREF _Toc193201699 \h</w:instrText>
      </w:r>
      <w:r>
        <w:rPr>
          <w:rFonts w:hint="eastAsia"/>
        </w:rPr>
        <w:instrText xml:space="preserve"> </w:instrText>
      </w:r>
      <w:r>
        <w:rPr>
          <w:rFonts w:hint="eastAsia"/>
        </w:rPr>
        <w:fldChar w:fldCharType="separate"/>
      </w:r>
      <w:r>
        <w:t>I</w:t>
      </w:r>
      <w:r>
        <w:rPr>
          <w:rFonts w:hint="eastAsia"/>
        </w:rPr>
        <w:fldChar w:fldCharType="end"/>
      </w:r>
      <w:r>
        <w:rPr>
          <w:rFonts w:hint="eastAsia"/>
        </w:rPr>
        <w:fldChar w:fldCharType="end"/>
      </w:r>
    </w:p>
    <w:p>
      <w:pPr>
        <w:pStyle w:val="15"/>
        <w:tabs>
          <w:tab w:val="left" w:pos="420"/>
          <w:tab w:val="right" w:leader="dot" w:pos="9344"/>
        </w:tabs>
        <w:rPr>
          <w14:ligatures w14:val="standardContextual"/>
        </w:rPr>
      </w:pPr>
      <w:r>
        <w:fldChar w:fldCharType="begin"/>
      </w:r>
      <w:r>
        <w:instrText xml:space="preserve"> HYPERLINK \l "_Toc193201700" </w:instrText>
      </w:r>
      <w:r>
        <w:fldChar w:fldCharType="separate"/>
      </w:r>
      <w:r>
        <w:rPr>
          <w:rStyle w:val="21"/>
          <w:rFonts w:hint="eastAsia"/>
        </w:rPr>
        <w:t>1</w:t>
      </w:r>
      <w:r>
        <w:rPr>
          <w:rFonts w:hint="eastAsia"/>
          <w14:ligatures w14:val="standardContextual"/>
        </w:rPr>
        <w:tab/>
      </w:r>
      <w:r>
        <w:rPr>
          <w:rStyle w:val="21"/>
          <w:rFonts w:hint="eastAsia"/>
        </w:rPr>
        <w:t>范围</w:t>
      </w:r>
      <w:r>
        <w:rPr>
          <w:rFonts w:hint="eastAsia"/>
        </w:rPr>
        <w:tab/>
      </w:r>
      <w:r>
        <w:rPr>
          <w:rFonts w:hint="eastAsia"/>
        </w:rPr>
        <w:fldChar w:fldCharType="begin"/>
      </w:r>
      <w:r>
        <w:rPr>
          <w:rFonts w:hint="eastAsia"/>
        </w:rPr>
        <w:instrText xml:space="preserve"> </w:instrText>
      </w:r>
      <w:r>
        <w:instrText xml:space="preserve">PAGEREF _Toc193201700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pPr>
        <w:pStyle w:val="15"/>
        <w:tabs>
          <w:tab w:val="left" w:pos="420"/>
          <w:tab w:val="right" w:leader="dot" w:pos="9344"/>
        </w:tabs>
        <w:rPr>
          <w14:ligatures w14:val="standardContextual"/>
        </w:rPr>
      </w:pPr>
      <w:r>
        <w:fldChar w:fldCharType="begin"/>
      </w:r>
      <w:r>
        <w:instrText xml:space="preserve"> HYPERLINK \l "_Toc193201701" </w:instrText>
      </w:r>
      <w:r>
        <w:fldChar w:fldCharType="separate"/>
      </w:r>
      <w:r>
        <w:rPr>
          <w:rStyle w:val="21"/>
          <w:rFonts w:hint="eastAsia"/>
        </w:rPr>
        <w:t>2</w:t>
      </w:r>
      <w:r>
        <w:rPr>
          <w:rFonts w:hint="eastAsia"/>
          <w14:ligatures w14:val="standardContextual"/>
        </w:rPr>
        <w:tab/>
      </w:r>
      <w:r>
        <w:rPr>
          <w:rStyle w:val="21"/>
          <w:rFonts w:hint="eastAsia"/>
        </w:rPr>
        <w:t>规范性引用文件</w:t>
      </w:r>
      <w:r>
        <w:rPr>
          <w:rFonts w:hint="eastAsia"/>
        </w:rPr>
        <w:tab/>
      </w:r>
      <w:r>
        <w:rPr>
          <w:rFonts w:hint="eastAsia"/>
        </w:rPr>
        <w:fldChar w:fldCharType="begin"/>
      </w:r>
      <w:r>
        <w:rPr>
          <w:rFonts w:hint="eastAsia"/>
        </w:rPr>
        <w:instrText xml:space="preserve"> </w:instrText>
      </w:r>
      <w:r>
        <w:instrText xml:space="preserve">PAGEREF _Toc193201701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pPr>
        <w:pStyle w:val="15"/>
        <w:tabs>
          <w:tab w:val="left" w:pos="420"/>
          <w:tab w:val="right" w:leader="dot" w:pos="9344"/>
        </w:tabs>
        <w:rPr>
          <w14:ligatures w14:val="standardContextual"/>
        </w:rPr>
      </w:pPr>
      <w:r>
        <w:fldChar w:fldCharType="begin"/>
      </w:r>
      <w:r>
        <w:instrText xml:space="preserve"> HYPERLINK \l "_Toc193201702" </w:instrText>
      </w:r>
      <w:r>
        <w:fldChar w:fldCharType="separate"/>
      </w:r>
      <w:r>
        <w:rPr>
          <w:rStyle w:val="21"/>
          <w:rFonts w:hint="eastAsia"/>
        </w:rPr>
        <w:t>3</w:t>
      </w:r>
      <w:r>
        <w:rPr>
          <w:rFonts w:hint="eastAsia"/>
          <w14:ligatures w14:val="standardContextual"/>
        </w:rPr>
        <w:tab/>
      </w:r>
      <w:r>
        <w:rPr>
          <w:rStyle w:val="21"/>
          <w:rFonts w:hint="eastAsia"/>
        </w:rPr>
        <w:t>术语和定义</w:t>
      </w:r>
      <w:r>
        <w:rPr>
          <w:rFonts w:hint="eastAsia"/>
        </w:rPr>
        <w:tab/>
      </w:r>
      <w:r>
        <w:rPr>
          <w:rFonts w:hint="eastAsia"/>
        </w:rPr>
        <w:fldChar w:fldCharType="begin"/>
      </w:r>
      <w:r>
        <w:rPr>
          <w:rFonts w:hint="eastAsia"/>
        </w:rPr>
        <w:instrText xml:space="preserve"> </w:instrText>
      </w:r>
      <w:r>
        <w:instrText xml:space="preserve">PAGEREF _Toc193201702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pPr>
        <w:pStyle w:val="15"/>
        <w:tabs>
          <w:tab w:val="left" w:pos="420"/>
          <w:tab w:val="right" w:leader="dot" w:pos="9344"/>
        </w:tabs>
        <w:rPr>
          <w14:ligatures w14:val="standardContextual"/>
        </w:rPr>
      </w:pPr>
      <w:r>
        <w:fldChar w:fldCharType="begin"/>
      </w:r>
      <w:r>
        <w:instrText xml:space="preserve"> HYPERLINK \l "_Toc193201703" </w:instrText>
      </w:r>
      <w:r>
        <w:fldChar w:fldCharType="separate"/>
      </w:r>
      <w:r>
        <w:rPr>
          <w:rStyle w:val="21"/>
          <w:rFonts w:hint="eastAsia"/>
        </w:rPr>
        <w:t>4</w:t>
      </w:r>
      <w:r>
        <w:rPr>
          <w:rFonts w:hint="eastAsia"/>
          <w14:ligatures w14:val="standardContextual"/>
        </w:rPr>
        <w:tab/>
      </w:r>
      <w:r>
        <w:rPr>
          <w:rStyle w:val="21"/>
          <w:rFonts w:hint="eastAsia"/>
        </w:rPr>
        <w:t>一般要求</w:t>
      </w:r>
      <w:r>
        <w:rPr>
          <w:rFonts w:hint="eastAsia"/>
        </w:rPr>
        <w:tab/>
      </w:r>
      <w:r>
        <w:rPr>
          <w:rFonts w:hint="eastAsia"/>
        </w:rPr>
        <w:fldChar w:fldCharType="begin"/>
      </w:r>
      <w:r>
        <w:rPr>
          <w:rFonts w:hint="eastAsia"/>
        </w:rPr>
        <w:instrText xml:space="preserve"> </w:instrText>
      </w:r>
      <w:r>
        <w:instrText xml:space="preserve">PAGEREF _Toc193201703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pPr>
        <w:pStyle w:val="15"/>
        <w:tabs>
          <w:tab w:val="left" w:pos="420"/>
          <w:tab w:val="right" w:leader="dot" w:pos="9344"/>
        </w:tabs>
        <w:rPr>
          <w14:ligatures w14:val="standardContextual"/>
        </w:rPr>
      </w:pPr>
      <w:r>
        <w:fldChar w:fldCharType="begin"/>
      </w:r>
      <w:r>
        <w:instrText xml:space="preserve"> HYPERLINK \l "_Toc193201726" </w:instrText>
      </w:r>
      <w:r>
        <w:fldChar w:fldCharType="separate"/>
      </w:r>
      <w:r>
        <w:rPr>
          <w:rStyle w:val="21"/>
          <w:rFonts w:hint="eastAsia"/>
        </w:rPr>
        <w:t>5</w:t>
      </w:r>
      <w:r>
        <w:rPr>
          <w:rFonts w:hint="eastAsia"/>
          <w14:ligatures w14:val="standardContextual"/>
        </w:rPr>
        <w:tab/>
      </w:r>
      <w:r>
        <w:rPr>
          <w:rStyle w:val="21"/>
          <w:rFonts w:hint="eastAsia"/>
        </w:rPr>
        <w:t>表册</w:t>
      </w:r>
      <w:r>
        <w:rPr>
          <w:rFonts w:hint="eastAsia"/>
        </w:rPr>
        <w:tab/>
      </w:r>
      <w:r>
        <w:rPr>
          <w:rFonts w:hint="eastAsia"/>
        </w:rPr>
        <w:fldChar w:fldCharType="begin"/>
      </w:r>
      <w:r>
        <w:rPr>
          <w:rFonts w:hint="eastAsia"/>
        </w:rPr>
        <w:instrText xml:space="preserve"> </w:instrText>
      </w:r>
      <w:r>
        <w:instrText xml:space="preserve">PAGEREF _Toc193201726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pPr>
        <w:pStyle w:val="15"/>
        <w:tabs>
          <w:tab w:val="left" w:pos="420"/>
          <w:tab w:val="right" w:leader="dot" w:pos="9344"/>
        </w:tabs>
        <w:rPr>
          <w14:ligatures w14:val="standardContextual"/>
        </w:rPr>
      </w:pPr>
      <w:r>
        <w:fldChar w:fldCharType="begin"/>
      </w:r>
      <w:r>
        <w:instrText xml:space="preserve"> HYPERLINK \l "_Toc193201727" </w:instrText>
      </w:r>
      <w:r>
        <w:fldChar w:fldCharType="separate"/>
      </w:r>
      <w:r>
        <w:rPr>
          <w:rStyle w:val="21"/>
          <w:rFonts w:hint="eastAsia"/>
        </w:rPr>
        <w:t>6</w:t>
      </w:r>
      <w:r>
        <w:rPr>
          <w:rFonts w:hint="eastAsia"/>
          <w14:ligatures w14:val="standardContextual"/>
        </w:rPr>
        <w:tab/>
      </w:r>
      <w:r>
        <w:rPr>
          <w:rStyle w:val="21"/>
          <w:rFonts w:hint="eastAsia"/>
        </w:rPr>
        <w:t>矢量数据</w:t>
      </w:r>
      <w:r>
        <w:rPr>
          <w:rFonts w:hint="eastAsia"/>
        </w:rPr>
        <w:tab/>
      </w:r>
      <w:r>
        <w:rPr>
          <w:rFonts w:hint="eastAsia"/>
        </w:rPr>
        <w:fldChar w:fldCharType="begin"/>
      </w:r>
      <w:r>
        <w:rPr>
          <w:rFonts w:hint="eastAsia"/>
        </w:rPr>
        <w:instrText xml:space="preserve"> </w:instrText>
      </w:r>
      <w:r>
        <w:instrText xml:space="preserve">PAGEREF _Toc193201727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pPr>
        <w:pStyle w:val="15"/>
        <w:tabs>
          <w:tab w:val="left" w:pos="420"/>
          <w:tab w:val="right" w:leader="dot" w:pos="9344"/>
        </w:tabs>
        <w:rPr>
          <w14:ligatures w14:val="standardContextual"/>
        </w:rPr>
      </w:pPr>
      <w:r>
        <w:fldChar w:fldCharType="begin"/>
      </w:r>
      <w:r>
        <w:instrText xml:space="preserve"> HYPERLINK \l "_Toc193201728" </w:instrText>
      </w:r>
      <w:r>
        <w:fldChar w:fldCharType="separate"/>
      </w:r>
      <w:r>
        <w:rPr>
          <w:rStyle w:val="21"/>
          <w:rFonts w:hint="eastAsia"/>
        </w:rPr>
        <w:t>7</w:t>
      </w:r>
      <w:r>
        <w:rPr>
          <w:rFonts w:hint="eastAsia"/>
          <w14:ligatures w14:val="standardContextual"/>
        </w:rPr>
        <w:tab/>
      </w:r>
      <w:r>
        <w:rPr>
          <w:rStyle w:val="21"/>
          <w:rFonts w:hint="eastAsia"/>
        </w:rPr>
        <w:t>图件</w:t>
      </w:r>
      <w:r>
        <w:rPr>
          <w:rFonts w:hint="eastAsia"/>
        </w:rPr>
        <w:tab/>
      </w:r>
      <w:r>
        <w:rPr>
          <w:rFonts w:hint="eastAsia"/>
        </w:rPr>
        <w:fldChar w:fldCharType="begin"/>
      </w:r>
      <w:r>
        <w:rPr>
          <w:rFonts w:hint="eastAsia"/>
        </w:rPr>
        <w:instrText xml:space="preserve"> </w:instrText>
      </w:r>
      <w:r>
        <w:instrText xml:space="preserve">PAGEREF _Toc193201728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pPr>
        <w:pStyle w:val="15"/>
        <w:tabs>
          <w:tab w:val="left" w:pos="420"/>
          <w:tab w:val="right" w:leader="dot" w:pos="9344"/>
        </w:tabs>
        <w:rPr>
          <w14:ligatures w14:val="standardContextual"/>
        </w:rPr>
      </w:pPr>
      <w:r>
        <w:fldChar w:fldCharType="begin"/>
      </w:r>
      <w:r>
        <w:instrText xml:space="preserve"> HYPERLINK \l "_Toc193201729" </w:instrText>
      </w:r>
      <w:r>
        <w:fldChar w:fldCharType="separate"/>
      </w:r>
      <w:r>
        <w:rPr>
          <w:rStyle w:val="21"/>
          <w:rFonts w:hint="eastAsia"/>
        </w:rPr>
        <w:t>8</w:t>
      </w:r>
      <w:r>
        <w:rPr>
          <w:rFonts w:hint="eastAsia"/>
          <w14:ligatures w14:val="standardContextual"/>
        </w:rPr>
        <w:tab/>
      </w:r>
      <w:r>
        <w:rPr>
          <w:rStyle w:val="21"/>
          <w:rFonts w:hint="eastAsia"/>
        </w:rPr>
        <w:t>成果表达</w:t>
      </w:r>
      <w:r>
        <w:rPr>
          <w:rFonts w:hint="eastAsia"/>
        </w:rPr>
        <w:tab/>
      </w:r>
      <w:r>
        <w:rPr>
          <w:rFonts w:hint="eastAsia"/>
        </w:rPr>
        <w:fldChar w:fldCharType="begin"/>
      </w:r>
      <w:r>
        <w:rPr>
          <w:rFonts w:hint="eastAsia"/>
        </w:rPr>
        <w:instrText xml:space="preserve"> </w:instrText>
      </w:r>
      <w:r>
        <w:instrText xml:space="preserve">PAGEREF _Toc193201729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pPr>
        <w:pStyle w:val="15"/>
        <w:tabs>
          <w:tab w:val="right" w:leader="dot" w:pos="9344"/>
        </w:tabs>
        <w:rPr>
          <w14:ligatures w14:val="standardContextual"/>
        </w:rPr>
      </w:pPr>
      <w:r>
        <w:fldChar w:fldCharType="begin"/>
      </w:r>
      <w:r>
        <w:instrText xml:space="preserve"> HYPERLINK \l "_Toc193201730" </w:instrText>
      </w:r>
      <w:r>
        <w:fldChar w:fldCharType="separate"/>
      </w:r>
      <w:r>
        <w:rPr>
          <w:rStyle w:val="21"/>
          <w:rFonts w:hint="eastAsia"/>
        </w:rPr>
        <w:t>附 录 A</w:t>
      </w:r>
      <w:r>
        <w:rPr>
          <w:rFonts w:hint="eastAsia"/>
        </w:rPr>
        <w:tab/>
      </w:r>
      <w:r>
        <w:rPr>
          <w:rFonts w:hint="eastAsia"/>
        </w:rPr>
        <w:fldChar w:fldCharType="begin"/>
      </w:r>
      <w:r>
        <w:rPr>
          <w:rFonts w:hint="eastAsia"/>
        </w:rPr>
        <w:instrText xml:space="preserve"> </w:instrText>
      </w:r>
      <w:r>
        <w:instrText xml:space="preserve">PAGEREF _Toc193201730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pPr>
        <w:pStyle w:val="15"/>
        <w:tabs>
          <w:tab w:val="right" w:leader="dot" w:pos="9344"/>
        </w:tabs>
        <w:rPr>
          <w14:ligatures w14:val="standardContextual"/>
        </w:rPr>
      </w:pPr>
      <w:r>
        <w:fldChar w:fldCharType="begin"/>
      </w:r>
      <w:r>
        <w:instrText xml:space="preserve"> HYPERLINK \l "_Toc193201731" </w:instrText>
      </w:r>
      <w:r>
        <w:fldChar w:fldCharType="separate"/>
      </w:r>
      <w:r>
        <w:rPr>
          <w:rStyle w:val="21"/>
          <w:rFonts w:hint="eastAsia"/>
        </w:rPr>
        <w:t>附 录 B</w:t>
      </w:r>
      <w:r>
        <w:rPr>
          <w:rFonts w:hint="eastAsia"/>
        </w:rPr>
        <w:tab/>
      </w:r>
      <w:r>
        <w:rPr>
          <w:rFonts w:hint="eastAsia"/>
        </w:rPr>
        <w:fldChar w:fldCharType="begin"/>
      </w:r>
      <w:r>
        <w:rPr>
          <w:rFonts w:hint="eastAsia"/>
        </w:rPr>
        <w:instrText xml:space="preserve"> </w:instrText>
      </w:r>
      <w:r>
        <w:instrText xml:space="preserve">PAGEREF _Toc193201731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pPr>
        <w:pStyle w:val="15"/>
        <w:tabs>
          <w:tab w:val="right" w:leader="dot" w:pos="9344"/>
        </w:tabs>
        <w:rPr>
          <w14:ligatures w14:val="standardContextual"/>
        </w:rPr>
      </w:pPr>
      <w:r>
        <w:fldChar w:fldCharType="begin"/>
      </w:r>
      <w:r>
        <w:instrText xml:space="preserve"> HYPERLINK \l "_Toc193201732" </w:instrText>
      </w:r>
      <w:r>
        <w:fldChar w:fldCharType="separate"/>
      </w:r>
      <w:r>
        <w:rPr>
          <w:rStyle w:val="21"/>
          <w:rFonts w:hint="eastAsia"/>
        </w:rPr>
        <w:t>附 录 C</w:t>
      </w:r>
      <w:r>
        <w:rPr>
          <w:rFonts w:hint="eastAsia"/>
        </w:rPr>
        <w:tab/>
      </w:r>
      <w:r>
        <w:rPr>
          <w:rFonts w:hint="eastAsia"/>
        </w:rPr>
        <w:fldChar w:fldCharType="begin"/>
      </w:r>
      <w:r>
        <w:rPr>
          <w:rFonts w:hint="eastAsia"/>
        </w:rPr>
        <w:instrText xml:space="preserve"> </w:instrText>
      </w:r>
      <w:r>
        <w:instrText xml:space="preserve">PAGEREF _Toc193201732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pPr>
        <w:pStyle w:val="15"/>
        <w:tabs>
          <w:tab w:val="right" w:leader="dot" w:pos="9344"/>
        </w:tabs>
        <w:rPr>
          <w14:ligatures w14:val="standardContextual"/>
        </w:rPr>
      </w:pPr>
      <w:r>
        <w:fldChar w:fldCharType="begin"/>
      </w:r>
      <w:r>
        <w:instrText xml:space="preserve"> HYPERLINK \l "_Toc193201733" </w:instrText>
      </w:r>
      <w:r>
        <w:fldChar w:fldCharType="separate"/>
      </w:r>
      <w:r>
        <w:rPr>
          <w:rStyle w:val="21"/>
          <w:rFonts w:hint="eastAsia"/>
        </w:rPr>
        <w:t>附 录 D</w:t>
      </w:r>
      <w:r>
        <w:rPr>
          <w:rFonts w:hint="eastAsia"/>
        </w:rPr>
        <w:tab/>
      </w:r>
      <w:r>
        <w:rPr>
          <w:rFonts w:hint="eastAsia"/>
        </w:rPr>
        <w:fldChar w:fldCharType="begin"/>
      </w:r>
      <w:r>
        <w:rPr>
          <w:rFonts w:hint="eastAsia"/>
        </w:rPr>
        <w:instrText xml:space="preserve"> </w:instrText>
      </w:r>
      <w:r>
        <w:instrText xml:space="preserve">PAGEREF _Toc193201733 \h</w:instrText>
      </w:r>
      <w:r>
        <w:rPr>
          <w:rFonts w:hint="eastAsia"/>
        </w:rPr>
        <w:instrText xml:space="preserve"> </w:instrText>
      </w:r>
      <w:r>
        <w:rPr>
          <w:rFonts w:hint="eastAsia"/>
        </w:rPr>
        <w:fldChar w:fldCharType="separate"/>
      </w:r>
      <w:r>
        <w:t>19</w:t>
      </w:r>
      <w:r>
        <w:rPr>
          <w:rFonts w:hint="eastAsia"/>
        </w:rPr>
        <w:fldChar w:fldCharType="end"/>
      </w:r>
      <w:r>
        <w:rPr>
          <w:rFonts w:hint="eastAsia"/>
        </w:rPr>
        <w:fldChar w:fldCharType="end"/>
      </w:r>
    </w:p>
    <w:p>
      <w:pPr>
        <w:widowControl/>
        <w:jc w:val="left"/>
        <w:rPr>
          <w:rFonts w:hint="eastAsia" w:ascii="宋体" w:hAnsi="宋体" w:eastAsia="宋体" w:cs="Times New Roman"/>
          <w:bCs/>
          <w:sz w:val="48"/>
          <w:szCs w:val="48"/>
        </w:rPr>
      </w:pPr>
      <w:r>
        <w:rPr>
          <w:rFonts w:ascii="宋体" w:hAnsi="宋体" w:eastAsia="宋体" w:cs="Times New Roman"/>
          <w:bCs/>
          <w:sz w:val="48"/>
          <w:szCs w:val="48"/>
        </w:rPr>
        <w:fldChar w:fldCharType="end"/>
      </w:r>
    </w:p>
    <w:p>
      <w:pPr>
        <w:spacing w:line="560" w:lineRule="exact"/>
        <w:jc w:val="center"/>
        <w:rPr>
          <w:rFonts w:hint="eastAsia" w:ascii="宋体" w:hAnsi="宋体" w:eastAsia="宋体" w:cs="Times New Roman"/>
          <w:bCs/>
          <w:sz w:val="48"/>
          <w:szCs w:val="48"/>
        </w:rPr>
        <w:sectPr>
          <w:footerReference r:id="rId5" w:type="default"/>
          <w:pgSz w:w="11906" w:h="16838"/>
          <w:pgMar w:top="1418" w:right="1134" w:bottom="1418" w:left="1418" w:header="1417" w:footer="992" w:gutter="0"/>
          <w:pgNumType w:fmt="upperRoman" w:start="1"/>
          <w:cols w:space="425" w:num="1"/>
          <w:titlePg/>
          <w:docGrid w:type="lines" w:linePitch="312" w:charSpace="0"/>
        </w:sectPr>
      </w:pPr>
    </w:p>
    <w:p>
      <w:pPr>
        <w:pStyle w:val="2"/>
        <w:numPr>
          <w:ilvl w:val="0"/>
          <w:numId w:val="0"/>
        </w:numPr>
        <w:spacing w:before="312" w:after="312"/>
        <w:ind w:left="425" w:hanging="425"/>
        <w:jc w:val="center"/>
        <w:rPr>
          <w:rFonts w:hint="eastAsia"/>
        </w:rPr>
      </w:pPr>
      <w:bookmarkStart w:id="1" w:name="_Toc193201699"/>
      <w:r>
        <w:rPr>
          <w:rFonts w:hint="eastAsia"/>
        </w:rPr>
        <w:t>前 言</w:t>
      </w:r>
      <w:bookmarkEnd w:id="1"/>
    </w:p>
    <w:p>
      <w:pPr>
        <w:pStyle w:val="5"/>
        <w:ind w:firstLine="420"/>
      </w:pPr>
    </w:p>
    <w:p>
      <w:pPr>
        <w:pStyle w:val="5"/>
        <w:ind w:firstLine="420"/>
      </w:pPr>
      <w:r>
        <w:rPr>
          <w:rFonts w:hint="eastAsia"/>
        </w:rPr>
        <w:t>本文件按照GB/T</w:t>
      </w:r>
      <w:r>
        <w:t xml:space="preserve"> </w:t>
      </w:r>
      <w:r>
        <w:rPr>
          <w:rFonts w:hint="eastAsia"/>
        </w:rPr>
        <w:t>1</w:t>
      </w:r>
      <w:r>
        <w:t>.</w:t>
      </w:r>
      <w:r>
        <w:rPr>
          <w:rFonts w:hint="eastAsia"/>
        </w:rPr>
        <w:t>1-2020《标准化工作导则 第1部分：标准化文件的结构和起草规则》的规定起草。</w:t>
      </w:r>
    </w:p>
    <w:p>
      <w:pPr>
        <w:pStyle w:val="5"/>
        <w:ind w:firstLine="420"/>
      </w:pPr>
      <w:r>
        <w:rPr>
          <w:rFonts w:hint="eastAsia"/>
        </w:rPr>
        <w:t>请注意本文件某些内容可能涉及专利方面的内容，本文件的发布机构部承担识别专利的责任。</w:t>
      </w:r>
    </w:p>
    <w:p>
      <w:pPr>
        <w:pStyle w:val="5"/>
        <w:ind w:firstLine="420"/>
      </w:pPr>
      <w:r>
        <w:rPr>
          <w:rFonts w:hint="eastAsia"/>
        </w:rPr>
        <w:t>本文件由陕西省生态环境厅提出并归口。</w:t>
      </w:r>
    </w:p>
    <w:p>
      <w:pPr>
        <w:pStyle w:val="5"/>
        <w:ind w:firstLine="420"/>
      </w:pPr>
      <w:r>
        <w:rPr>
          <w:rFonts w:hint="eastAsia"/>
        </w:rPr>
        <w:t>本文件起草单位：陕西省环境调查评估中心、西安建筑科技大学、中煤航测遥感集团有限公司、西安理工大学、中遥环境（西安）股份有限公司、中圣环境科技发展有限公司。</w:t>
      </w:r>
    </w:p>
    <w:p>
      <w:pPr>
        <w:pStyle w:val="5"/>
        <w:ind w:firstLine="420"/>
        <w:rPr>
          <w:rFonts w:hint="eastAsia" w:eastAsiaTheme="minorEastAsia"/>
          <w:lang w:eastAsia="zh-CN"/>
        </w:rPr>
      </w:pPr>
      <w:r>
        <w:rPr>
          <w:rFonts w:hint="eastAsia"/>
        </w:rPr>
        <w:t>本文件主要起草人：曹巍、史谊飞、杨菁、殷亚楠、赵亮、赵洋洋、李寒池、杨幸、李悦悦、高蕊芳、高培育、吴梦月、袁婷、张青云、张斯渊、周燕、孙</w:t>
      </w:r>
      <w:r>
        <w:rPr>
          <w:rFonts w:hint="eastAsia"/>
          <w:lang w:val="en-US" w:eastAsia="zh-CN"/>
        </w:rPr>
        <w:t>晨</w:t>
      </w:r>
      <w:r>
        <w:rPr>
          <w:rFonts w:hint="eastAsia"/>
        </w:rPr>
        <w:t>、</w:t>
      </w:r>
      <w:r>
        <w:rPr>
          <w:rFonts w:hint="eastAsia"/>
          <w:lang w:val="en-US" w:eastAsia="zh-CN"/>
        </w:rPr>
        <w:t>常梓宇、申晓梅、</w:t>
      </w:r>
      <w:r>
        <w:rPr>
          <w:rFonts w:hint="eastAsia"/>
        </w:rPr>
        <w:t>蔺楠、马淑苗、董思源、韩勇</w:t>
      </w:r>
    </w:p>
    <w:p>
      <w:pPr>
        <w:pStyle w:val="5"/>
        <w:ind w:firstLine="420"/>
      </w:pPr>
      <w:r>
        <w:rPr>
          <w:rFonts w:hint="eastAsia"/>
        </w:rPr>
        <w:t>本文件由陕西省环境调查评估中心负责解释。</w:t>
      </w:r>
    </w:p>
    <w:p>
      <w:pPr>
        <w:pStyle w:val="5"/>
        <w:ind w:firstLine="420"/>
      </w:pPr>
      <w:r>
        <w:rPr>
          <w:rFonts w:hint="eastAsia"/>
        </w:rPr>
        <w:t>本文件首次发布。</w:t>
      </w:r>
    </w:p>
    <w:p>
      <w:pPr>
        <w:pStyle w:val="5"/>
        <w:ind w:firstLine="420"/>
      </w:pPr>
      <w:r>
        <w:t>联系信息如下：</w:t>
      </w:r>
    </w:p>
    <w:p>
      <w:pPr>
        <w:pStyle w:val="5"/>
        <w:ind w:firstLine="420"/>
      </w:pPr>
      <w:r>
        <w:t>单位：陕西省环境调查评估中心</w:t>
      </w:r>
    </w:p>
    <w:p>
      <w:pPr>
        <w:pStyle w:val="5"/>
        <w:ind w:firstLine="420"/>
      </w:pPr>
      <w:r>
        <w:t>电话：029-85429383</w:t>
      </w:r>
    </w:p>
    <w:p>
      <w:pPr>
        <w:pStyle w:val="5"/>
        <w:ind w:firstLine="420"/>
      </w:pPr>
      <w:r>
        <w:t>地址：陕西省西安市雁塔区西影路</w:t>
      </w:r>
      <w:r>
        <w:rPr>
          <w:rFonts w:hint="eastAsia"/>
        </w:rPr>
        <w:t>106号</w:t>
      </w:r>
    </w:p>
    <w:p>
      <w:pPr>
        <w:pStyle w:val="5"/>
        <w:ind w:firstLine="420"/>
      </w:pPr>
      <w:r>
        <w:t>邮编：710054</w:t>
      </w:r>
    </w:p>
    <w:p>
      <w:pPr>
        <w:pStyle w:val="5"/>
        <w:ind w:firstLine="420"/>
        <w:sectPr>
          <w:pgSz w:w="11906" w:h="16838"/>
          <w:pgMar w:top="1418" w:right="1134" w:bottom="1418" w:left="1418" w:header="1417" w:footer="992" w:gutter="0"/>
          <w:pgNumType w:fmt="upperRoman" w:start="1"/>
          <w:cols w:space="425" w:num="1"/>
          <w:docGrid w:type="lines" w:linePitch="312" w:charSpace="0"/>
        </w:sectPr>
      </w:pPr>
    </w:p>
    <w:p>
      <w:pPr>
        <w:jc w:val="center"/>
        <w:rPr>
          <w:rFonts w:hint="eastAsia" w:ascii="黑体" w:hAnsi="黑体" w:eastAsia="黑体" w:cs="Times New Roman"/>
          <w:bCs/>
          <w:sz w:val="40"/>
          <w:szCs w:val="40"/>
        </w:rPr>
      </w:pPr>
      <w:r>
        <w:rPr>
          <w:rFonts w:hint="eastAsia" w:ascii="黑体" w:hAnsi="黑体" w:eastAsia="黑体" w:cs="Times New Roman"/>
          <w:bCs/>
          <w:sz w:val="32"/>
          <w:szCs w:val="32"/>
        </w:rPr>
        <w:t>饮用水水源保护区划分及数据处理技术规范</w:t>
      </w:r>
    </w:p>
    <w:p>
      <w:pPr>
        <w:pStyle w:val="2"/>
        <w:spacing w:before="312" w:after="312"/>
        <w:rPr>
          <w:rFonts w:hint="eastAsia"/>
          <w:szCs w:val="21"/>
        </w:rPr>
      </w:pPr>
      <w:bookmarkStart w:id="2" w:name="_Toc193201700"/>
      <w:r>
        <w:rPr>
          <w:rFonts w:hint="eastAsia"/>
          <w:szCs w:val="21"/>
        </w:rPr>
        <w:t>范围</w:t>
      </w:r>
      <w:bookmarkEnd w:id="2"/>
    </w:p>
    <w:p>
      <w:pPr>
        <w:pStyle w:val="5"/>
        <w:ind w:firstLine="420"/>
        <w:rPr>
          <w:szCs w:val="21"/>
        </w:rPr>
      </w:pPr>
      <w:r>
        <w:rPr>
          <w:rFonts w:hint="eastAsia"/>
          <w:szCs w:val="21"/>
        </w:rPr>
        <w:t>本文件规定了饮用水水源保护区划分数据的规范，规定了一般要求和表册、矢量数据、图件成果的技术内容及成果表达要求。</w:t>
      </w:r>
    </w:p>
    <w:p>
      <w:pPr>
        <w:pStyle w:val="5"/>
        <w:ind w:firstLine="420"/>
        <w:rPr>
          <w:szCs w:val="21"/>
        </w:rPr>
      </w:pPr>
      <w:r>
        <w:rPr>
          <w:rFonts w:hint="eastAsia"/>
          <w:szCs w:val="21"/>
        </w:rPr>
        <w:t>本规范适用于饮用水水源保护区划分数据的编制、审查、管</w:t>
      </w:r>
      <w:bookmarkStart w:id="74" w:name="_GoBack"/>
      <w:bookmarkEnd w:id="74"/>
      <w:r>
        <w:rPr>
          <w:rFonts w:hint="eastAsia"/>
          <w:szCs w:val="21"/>
        </w:rPr>
        <w:t>理、归档等。</w:t>
      </w:r>
    </w:p>
    <w:p>
      <w:pPr>
        <w:pStyle w:val="2"/>
        <w:spacing w:before="312" w:after="312"/>
        <w:rPr>
          <w:rFonts w:hint="eastAsia"/>
          <w:szCs w:val="21"/>
        </w:rPr>
      </w:pPr>
      <w:bookmarkStart w:id="3" w:name="_Toc193201701"/>
      <w:r>
        <w:rPr>
          <w:szCs w:val="21"/>
        </w:rPr>
        <w:t>规范性引用文件</w:t>
      </w:r>
      <w:bookmarkEnd w:id="3"/>
    </w:p>
    <w:p>
      <w:pPr>
        <w:pStyle w:val="5"/>
        <w:ind w:firstLine="420"/>
        <w:rPr>
          <w:rFonts w:cs="Times New Roman"/>
          <w:szCs w:val="22"/>
        </w:rPr>
      </w:pPr>
      <w:r>
        <w:rPr>
          <w:rFonts w:cs="Times New Roman"/>
          <w:szCs w:val="22"/>
        </w:rPr>
        <w:t>下列文件中的内容通过文中的规范性引用而构成本文件必不可少的条款。其中，注日期的引用文件，仅该日期对应的版本适用于本文件；不注日期的引用文件，其</w:t>
      </w:r>
      <w:r>
        <w:rPr>
          <w:rFonts w:hint="eastAsia" w:cs="Times New Roman"/>
          <w:szCs w:val="22"/>
        </w:rPr>
        <w:t>有效</w:t>
      </w:r>
      <w:r>
        <w:rPr>
          <w:rFonts w:cs="Times New Roman"/>
          <w:szCs w:val="22"/>
        </w:rPr>
        <w:t>版本（包括所有的修改单）适用于本文件。</w:t>
      </w:r>
    </w:p>
    <w:p>
      <w:pPr>
        <w:pStyle w:val="5"/>
        <w:ind w:firstLine="420"/>
        <w:rPr>
          <w:rFonts w:cs="Times New Roman"/>
          <w:szCs w:val="22"/>
        </w:rPr>
      </w:pPr>
      <w:r>
        <w:rPr>
          <w:rFonts w:cs="Times New Roman"/>
          <w:szCs w:val="22"/>
        </w:rPr>
        <w:t>HJ 338-2018</w:t>
      </w:r>
      <w:r>
        <w:rPr>
          <w:rFonts w:hint="eastAsia" w:cs="Times New Roman"/>
          <w:szCs w:val="22"/>
        </w:rPr>
        <w:t xml:space="preserve">  </w:t>
      </w:r>
      <w:r>
        <w:rPr>
          <w:rFonts w:cs="Times New Roman"/>
          <w:szCs w:val="22"/>
        </w:rPr>
        <w:t>饮用水水源保护区划分技术规范</w:t>
      </w:r>
    </w:p>
    <w:p>
      <w:pPr>
        <w:pStyle w:val="5"/>
        <w:ind w:firstLine="420"/>
        <w:rPr>
          <w:rFonts w:eastAsia="宋体" w:cs="Times New Roman"/>
          <w:szCs w:val="21"/>
        </w:rPr>
      </w:pPr>
      <w:r>
        <w:rPr>
          <w:rFonts w:eastAsia="宋体" w:cs="Times New Roman"/>
          <w:szCs w:val="21"/>
        </w:rPr>
        <w:t>HJ 747-2015</w:t>
      </w:r>
      <w:r>
        <w:rPr>
          <w:rFonts w:hint="eastAsia" w:eastAsia="宋体" w:cs="Times New Roman"/>
          <w:szCs w:val="21"/>
        </w:rPr>
        <w:t xml:space="preserve">  集</w:t>
      </w:r>
      <w:r>
        <w:rPr>
          <w:rFonts w:eastAsia="宋体" w:cs="Times New Roman"/>
          <w:szCs w:val="21"/>
        </w:rPr>
        <w:t>中式饮用水水源编码规范</w:t>
      </w:r>
    </w:p>
    <w:p>
      <w:pPr>
        <w:pStyle w:val="5"/>
        <w:ind w:firstLine="420"/>
        <w:rPr>
          <w:rFonts w:eastAsia="宋体" w:cs="Times New Roman"/>
          <w:szCs w:val="21"/>
        </w:rPr>
      </w:pPr>
      <w:r>
        <w:rPr>
          <w:rFonts w:eastAsia="宋体" w:cs="Times New Roman"/>
          <w:szCs w:val="21"/>
        </w:rPr>
        <w:t>HJ 773-2015</w:t>
      </w:r>
      <w:r>
        <w:rPr>
          <w:rFonts w:hint="eastAsia" w:eastAsia="宋体" w:cs="Times New Roman"/>
          <w:szCs w:val="21"/>
        </w:rPr>
        <w:t xml:space="preserve">  </w:t>
      </w:r>
      <w:r>
        <w:rPr>
          <w:rFonts w:eastAsia="宋体" w:cs="Times New Roman"/>
          <w:szCs w:val="21"/>
        </w:rPr>
        <w:t>集中式饮用水水源地规范化建设环境保护技术要求</w:t>
      </w:r>
    </w:p>
    <w:p>
      <w:pPr>
        <w:pStyle w:val="5"/>
        <w:ind w:firstLine="420"/>
        <w:rPr>
          <w:rFonts w:eastAsia="宋体" w:cs="Times New Roman"/>
          <w:szCs w:val="21"/>
        </w:rPr>
      </w:pPr>
      <w:r>
        <w:rPr>
          <w:rFonts w:hint="eastAsia" w:eastAsia="宋体" w:cs="Times New Roman"/>
          <w:szCs w:val="21"/>
        </w:rPr>
        <w:t>HJ</w:t>
      </w:r>
      <w:r>
        <w:rPr>
          <w:rFonts w:eastAsia="宋体" w:cs="Times New Roman"/>
          <w:szCs w:val="21"/>
        </w:rPr>
        <w:t xml:space="preserve"> </w:t>
      </w:r>
      <w:r>
        <w:rPr>
          <w:rFonts w:hint="eastAsia" w:eastAsia="宋体" w:cs="Times New Roman"/>
          <w:szCs w:val="21"/>
        </w:rPr>
        <w:t>774</w:t>
      </w:r>
      <w:r>
        <w:rPr>
          <w:rFonts w:eastAsia="宋体" w:cs="Times New Roman"/>
          <w:szCs w:val="21"/>
        </w:rPr>
        <w:t>-2015</w:t>
      </w:r>
      <w:r>
        <w:rPr>
          <w:rFonts w:hint="eastAsia" w:eastAsia="宋体" w:cs="Times New Roman"/>
          <w:szCs w:val="21"/>
        </w:rPr>
        <w:t xml:space="preserve">  集中式饮用水水源地环境保护状况评估技术规范</w:t>
      </w:r>
    </w:p>
    <w:p>
      <w:pPr>
        <w:pStyle w:val="2"/>
        <w:spacing w:before="312" w:after="312"/>
        <w:rPr>
          <w:rFonts w:hint="eastAsia"/>
        </w:rPr>
      </w:pPr>
      <w:bookmarkStart w:id="4" w:name="_Toc193201702"/>
      <w:r>
        <w:rPr>
          <w:rFonts w:hint="eastAsia"/>
        </w:rPr>
        <w:t>术语和定义</w:t>
      </w:r>
      <w:bookmarkEnd w:id="4"/>
    </w:p>
    <w:p>
      <w:pPr>
        <w:pStyle w:val="5"/>
        <w:ind w:firstLine="420"/>
        <w:rPr>
          <w:szCs w:val="22"/>
        </w:rPr>
      </w:pPr>
      <w:r>
        <w:rPr>
          <w:rFonts w:cs="Times New Roman"/>
          <w:szCs w:val="22"/>
        </w:rPr>
        <w:t>HJ 338-2018</w:t>
      </w:r>
      <w:r>
        <w:rPr>
          <w:rFonts w:hint="eastAsia" w:cs="Times New Roman"/>
          <w:szCs w:val="22"/>
        </w:rPr>
        <w:t>（饮用水水源保护区、饮用水水源一级保护区、饮用水水源二级保护区、饮用水水源准保护区、潜水、承压水）、</w:t>
      </w:r>
      <w:r>
        <w:rPr>
          <w:rFonts w:hint="eastAsia"/>
          <w:szCs w:val="22"/>
        </w:rPr>
        <w:t>CH/T 1009-2001（数字正射影像图）、HJ 19-2022（生态敏感区）、《GB/T 23707-2009 地理信息 空间模式》、《GB/T 17798-2007地理空间数据交换格式》</w:t>
      </w:r>
      <w:r>
        <w:rPr>
          <w:rFonts w:hint="eastAsia" w:cs="Times New Roman"/>
          <w:szCs w:val="22"/>
        </w:rPr>
        <w:t>界定的以及</w:t>
      </w:r>
      <w:r>
        <w:rPr>
          <w:rFonts w:hint="eastAsia"/>
          <w:szCs w:val="22"/>
        </w:rPr>
        <w:t>下列术语和定义适用于本文件。</w:t>
      </w:r>
    </w:p>
    <w:p>
      <w:pPr>
        <w:pStyle w:val="3"/>
      </w:pPr>
      <w:bookmarkStart w:id="5" w:name="_Toc128591079"/>
      <w:bookmarkStart w:id="6" w:name="_Toc127879982"/>
      <w:bookmarkStart w:id="7" w:name="_Toc127878727"/>
      <w:bookmarkStart w:id="8" w:name="_Toc128552614"/>
      <w:bookmarkStart w:id="9" w:name="_Toc127880511"/>
      <w:bookmarkStart w:id="10" w:name="_Toc176162306"/>
      <w:bookmarkStart w:id="11" w:name="_Toc127878643"/>
      <w:bookmarkStart w:id="12" w:name="_Toc128507789"/>
      <w:bookmarkStart w:id="13" w:name="_Toc127878547"/>
      <w:bookmarkStart w:id="14" w:name="_Toc128561391"/>
      <w:bookmarkStart w:id="15" w:name="_Toc127981884"/>
      <w:bookmarkStart w:id="16" w:name="_Toc128486321"/>
      <w:r>
        <w:rPr>
          <w:rFonts w:hint="eastAsia"/>
        </w:rPr>
        <w:t>3.</w:t>
      </w:r>
      <w:bookmarkEnd w:id="5"/>
      <w:bookmarkEnd w:id="6"/>
      <w:bookmarkEnd w:id="7"/>
      <w:bookmarkEnd w:id="8"/>
      <w:bookmarkEnd w:id="9"/>
      <w:bookmarkEnd w:id="10"/>
      <w:bookmarkEnd w:id="11"/>
      <w:bookmarkEnd w:id="12"/>
      <w:bookmarkEnd w:id="13"/>
      <w:bookmarkEnd w:id="14"/>
      <w:bookmarkEnd w:id="15"/>
      <w:bookmarkEnd w:id="16"/>
      <w:r>
        <w:rPr>
          <w:rFonts w:hint="eastAsia"/>
        </w:rPr>
        <w:t>1</w:t>
      </w:r>
      <w:bookmarkStart w:id="17" w:name="OLE_LINK3"/>
      <w:r>
        <w:rPr>
          <w:rFonts w:hint="eastAsia"/>
        </w:rPr>
        <w:t>椭球面积</w:t>
      </w:r>
      <w:bookmarkEnd w:id="17"/>
      <w:r>
        <w:rPr>
          <w:rFonts w:hint="eastAsia"/>
        </w:rPr>
        <w:t xml:space="preserve"> e</w:t>
      </w:r>
      <w:r>
        <w:t>llipsoid area</w:t>
      </w:r>
    </w:p>
    <w:p>
      <w:pPr>
        <w:pStyle w:val="5"/>
        <w:ind w:firstLine="420"/>
      </w:pPr>
      <w:bookmarkStart w:id="18" w:name="OLE_LINK2"/>
      <w:r>
        <w:rPr>
          <w:rFonts w:hint="eastAsia"/>
        </w:rPr>
        <w:t>指在三维空间中，由椭球体生成的面积，它由椭球仪参考系中的三维点组成。</w:t>
      </w:r>
      <w:bookmarkEnd w:id="18"/>
    </w:p>
    <w:p>
      <w:pPr>
        <w:pStyle w:val="3"/>
      </w:pPr>
      <w:r>
        <w:rPr>
          <w:rFonts w:hint="eastAsia"/>
        </w:rPr>
        <w:t>3.2缓冲区buffer</w:t>
      </w:r>
    </w:p>
    <w:p>
      <w:pPr>
        <w:pStyle w:val="5"/>
        <w:ind w:firstLine="420"/>
      </w:pPr>
      <w:r>
        <w:rPr>
          <w:rFonts w:hint="eastAsia"/>
        </w:rPr>
        <w:t>在输入要素周围某一指定距离内创建多边形。</w:t>
      </w:r>
    </w:p>
    <w:p>
      <w:pPr>
        <w:pStyle w:val="3"/>
      </w:pPr>
      <w:r>
        <w:rPr>
          <w:rFonts w:hint="eastAsia"/>
        </w:rPr>
        <w:t>3.3</w:t>
      </w:r>
      <w:bookmarkStart w:id="19" w:name="OLE_LINK7"/>
      <w:r>
        <w:rPr>
          <w:rFonts w:hint="eastAsia"/>
        </w:rPr>
        <w:t>拓扑关系</w:t>
      </w:r>
      <w:bookmarkEnd w:id="19"/>
      <w:r>
        <w:rPr>
          <w:rFonts w:hint="eastAsia"/>
        </w:rPr>
        <w:t>t</w:t>
      </w:r>
      <w:r>
        <w:t xml:space="preserve">opological </w:t>
      </w:r>
      <w:r>
        <w:rPr>
          <w:rFonts w:hint="eastAsia"/>
        </w:rPr>
        <w:t>r</w:t>
      </w:r>
      <w:r>
        <w:t>elationships</w:t>
      </w:r>
    </w:p>
    <w:p>
      <w:pPr>
        <w:pStyle w:val="5"/>
        <w:ind w:firstLine="420"/>
      </w:pPr>
      <w:r>
        <w:rPr>
          <w:rFonts w:hint="eastAsia"/>
        </w:rPr>
        <w:t>表示地理数据中相连或相邻要素之间的空间关系。</w:t>
      </w:r>
    </w:p>
    <w:p>
      <w:pPr>
        <w:pStyle w:val="3"/>
      </w:pPr>
      <w:bookmarkStart w:id="20" w:name="OLE_LINK4"/>
      <w:r>
        <w:rPr>
          <w:rFonts w:hint="eastAsia"/>
        </w:rPr>
        <w:t>3.</w:t>
      </w:r>
      <w:bookmarkStart w:id="21" w:name="OLE_LINK5"/>
      <w:bookmarkStart w:id="22" w:name="_Toc128507796"/>
      <w:bookmarkStart w:id="23" w:name="_Toc128561398"/>
      <w:bookmarkStart w:id="24" w:name="_Toc128552621"/>
      <w:bookmarkStart w:id="25" w:name="_Toc128486328"/>
      <w:bookmarkStart w:id="26" w:name="_Toc176162313"/>
      <w:bookmarkStart w:id="27" w:name="_Toc128591086"/>
      <w:bookmarkStart w:id="28" w:name="_Toc127981891"/>
      <w:r>
        <w:rPr>
          <w:rFonts w:hint="eastAsia"/>
        </w:rPr>
        <w:t>4饮用水水源取水口（井）</w:t>
      </w:r>
      <w:bookmarkEnd w:id="21"/>
      <w:r>
        <w:rPr>
          <w:rFonts w:hint="eastAsia"/>
        </w:rPr>
        <w:t>i</w:t>
      </w:r>
      <w:r>
        <w:t xml:space="preserve">ntake points (wells) </w:t>
      </w:r>
      <w:r>
        <w:rPr>
          <w:rFonts w:hint="eastAsia"/>
        </w:rPr>
        <w:t>of</w:t>
      </w:r>
      <w:r>
        <w:t xml:space="preserve"> drinking water sources</w:t>
      </w:r>
    </w:p>
    <w:bookmarkEnd w:id="20"/>
    <w:p>
      <w:pPr>
        <w:pStyle w:val="5"/>
        <w:ind w:firstLine="420"/>
      </w:pPr>
      <w:r>
        <w:rPr>
          <w:rFonts w:hint="eastAsia"/>
        </w:rPr>
        <w:t>从地表水体或地下含水层中直接获取原水的设施或位置，含地下水源井、泉域汇水口、库区取水塔、取水廊道、渗渠、抽水站、挡水低坝等，是饮用水水源保护区的核心保护对象。</w:t>
      </w:r>
    </w:p>
    <w:p>
      <w:pPr>
        <w:pStyle w:val="3"/>
      </w:pPr>
      <w:r>
        <w:rPr>
          <w:rFonts w:hint="eastAsia"/>
        </w:rPr>
        <w:t>3.</w:t>
      </w:r>
      <w:r>
        <w:t>5</w:t>
      </w:r>
      <w:r>
        <w:rPr>
          <w:rFonts w:hint="eastAsia"/>
        </w:rPr>
        <w:t xml:space="preserve">埋藏条件 </w:t>
      </w:r>
      <w:r>
        <w:t>burial conditions</w:t>
      </w:r>
    </w:p>
    <w:p>
      <w:pPr>
        <w:pStyle w:val="5"/>
        <w:ind w:firstLine="420"/>
      </w:pPr>
      <w:r>
        <w:rPr>
          <w:rFonts w:hint="eastAsia"/>
        </w:rPr>
        <w:t>根据地下水埋藏条件的不同，分为潜水和承压水两类（来源：HJ338-2018）。</w:t>
      </w:r>
    </w:p>
    <w:p>
      <w:pPr>
        <w:pStyle w:val="3"/>
      </w:pPr>
      <w:r>
        <w:rPr>
          <w:rFonts w:hint="eastAsia"/>
        </w:rPr>
        <w:t xml:space="preserve">3.6取水量保证率 </w:t>
      </w:r>
      <w:r>
        <w:t>water withdrawal assurance rate</w:t>
      </w:r>
    </w:p>
    <w:bookmarkEnd w:id="22"/>
    <w:bookmarkEnd w:id="23"/>
    <w:bookmarkEnd w:id="24"/>
    <w:bookmarkEnd w:id="25"/>
    <w:bookmarkEnd w:id="26"/>
    <w:bookmarkEnd w:id="27"/>
    <w:bookmarkEnd w:id="28"/>
    <w:p>
      <w:pPr>
        <w:pStyle w:val="5"/>
        <w:ind w:firstLine="420"/>
      </w:pPr>
      <w:r>
        <w:rPr>
          <w:rFonts w:hint="eastAsia"/>
        </w:rPr>
        <w:t>针对单个水源，地下水饮用水水源，实际取水量小于或等于设计取水量时，取水量保证率为100%，否则为0；地表水饮用水水源，取水水位不低于设计枯水位时，取水量保证率为100%，否则为0。</w:t>
      </w:r>
    </w:p>
    <w:p>
      <w:pPr>
        <w:pStyle w:val="2"/>
        <w:spacing w:before="312" w:after="312"/>
        <w:rPr>
          <w:rFonts w:hint="eastAsia"/>
        </w:rPr>
      </w:pPr>
      <w:bookmarkStart w:id="29" w:name="_Toc193201703"/>
      <w:r>
        <w:rPr>
          <w:rFonts w:hint="eastAsia"/>
        </w:rPr>
        <w:t>一般要求</w:t>
      </w:r>
      <w:bookmarkEnd w:id="29"/>
    </w:p>
    <w:p>
      <w:pPr>
        <w:pStyle w:val="3"/>
      </w:pPr>
      <w:r>
        <w:rPr>
          <w:rFonts w:hint="eastAsia"/>
        </w:rPr>
        <w:t>4.1数据要求</w:t>
      </w:r>
    </w:p>
    <w:p>
      <w:pPr>
        <w:pStyle w:val="5"/>
        <w:ind w:firstLine="420"/>
      </w:pPr>
      <w:r>
        <w:rPr>
          <w:rFonts w:hint="eastAsia"/>
        </w:rPr>
        <w:t>饮用水水源保护区的划分（调整）数据应符合《HJ 338-2018 饮用水水源保护区划分技术规范》的相关规定。</w:t>
      </w:r>
    </w:p>
    <w:p>
      <w:pPr>
        <w:pStyle w:val="3"/>
      </w:pPr>
      <w:r>
        <w:rPr>
          <w:rFonts w:hint="eastAsia"/>
        </w:rPr>
        <w:t>4.2底图精度</w:t>
      </w:r>
    </w:p>
    <w:p>
      <w:pPr>
        <w:pStyle w:val="5"/>
        <w:ind w:firstLine="420"/>
      </w:pPr>
      <w:r>
        <w:rPr>
          <w:rFonts w:hint="eastAsia"/>
        </w:rPr>
        <w:t>使用的数字正射影像图分辨率为</w:t>
      </w:r>
      <w:r>
        <w:t>0.8</w:t>
      </w:r>
      <w:r>
        <w:rPr>
          <w:rFonts w:hint="eastAsia"/>
        </w:rPr>
        <w:t>～</w:t>
      </w:r>
      <w:r>
        <w:t>5</w:t>
      </w:r>
      <w:r>
        <w:rPr>
          <w:rFonts w:hint="eastAsia"/>
        </w:rPr>
        <w:t>米。</w:t>
      </w:r>
    </w:p>
    <w:p>
      <w:pPr>
        <w:pStyle w:val="5"/>
        <w:ind w:firstLine="420"/>
      </w:pPr>
      <w:r>
        <w:rPr>
          <w:rFonts w:hint="eastAsia"/>
        </w:rPr>
        <w:t>使用的地形地貌底图，基于DEM生成山体阴影图以灰色系进行渲染，DEM分辨率不低于90米。</w:t>
      </w:r>
    </w:p>
    <w:p>
      <w:pPr>
        <w:pStyle w:val="3"/>
      </w:pPr>
      <w:r>
        <w:rPr>
          <w:rFonts w:hint="eastAsia"/>
        </w:rPr>
        <w:t>4.3参照物识别</w:t>
      </w:r>
    </w:p>
    <w:p>
      <w:pPr>
        <w:pStyle w:val="5"/>
        <w:ind w:firstLine="420"/>
        <w:rPr>
          <w:rFonts w:hint="eastAsia"/>
        </w:rPr>
      </w:pPr>
      <w:r>
        <w:rPr>
          <w:rFonts w:hint="eastAsia"/>
        </w:rPr>
        <w:t>对于饮用水水源保护区范围文字描述中的关键参照物（如分水岭、公路向水侧、水工建筑物、山脊线、围墙等），必要时在图件上标注，提供矢量数据。</w:t>
      </w:r>
    </w:p>
    <w:p>
      <w:pPr>
        <w:pStyle w:val="2"/>
        <w:spacing w:before="312" w:after="312"/>
        <w:rPr>
          <w:rFonts w:hint="eastAsia"/>
        </w:rPr>
      </w:pPr>
      <w:bookmarkStart w:id="30" w:name="_Toc193201725"/>
      <w:bookmarkEnd w:id="30"/>
      <w:bookmarkStart w:id="31" w:name="_Toc193201704"/>
      <w:bookmarkEnd w:id="31"/>
      <w:bookmarkStart w:id="32" w:name="_Toc193201712"/>
      <w:bookmarkEnd w:id="32"/>
      <w:bookmarkStart w:id="33" w:name="_Toc193201705"/>
      <w:bookmarkEnd w:id="33"/>
      <w:bookmarkStart w:id="34" w:name="_Toc193201724"/>
      <w:bookmarkEnd w:id="34"/>
      <w:bookmarkStart w:id="35" w:name="_Toc193201715"/>
      <w:bookmarkEnd w:id="35"/>
      <w:bookmarkStart w:id="36" w:name="_Toc193201720"/>
      <w:bookmarkEnd w:id="36"/>
      <w:bookmarkStart w:id="37" w:name="_Toc193201717"/>
      <w:bookmarkEnd w:id="37"/>
      <w:bookmarkStart w:id="38" w:name="_Toc193201722"/>
      <w:bookmarkEnd w:id="38"/>
      <w:bookmarkStart w:id="39" w:name="_Toc193201714"/>
      <w:bookmarkEnd w:id="39"/>
      <w:bookmarkStart w:id="40" w:name="_Toc193201713"/>
      <w:bookmarkEnd w:id="40"/>
      <w:bookmarkStart w:id="41" w:name="_Toc193201719"/>
      <w:bookmarkEnd w:id="41"/>
      <w:bookmarkStart w:id="42" w:name="_Toc193201723"/>
      <w:bookmarkEnd w:id="42"/>
      <w:bookmarkStart w:id="43" w:name="_Toc193201706"/>
      <w:bookmarkEnd w:id="43"/>
      <w:bookmarkStart w:id="44" w:name="_Toc193201707"/>
      <w:bookmarkEnd w:id="44"/>
      <w:bookmarkStart w:id="45" w:name="_Toc193201709"/>
      <w:bookmarkEnd w:id="45"/>
      <w:bookmarkStart w:id="46" w:name="_Toc193201710"/>
      <w:bookmarkEnd w:id="46"/>
      <w:bookmarkStart w:id="47" w:name="_Toc193201708"/>
      <w:bookmarkEnd w:id="47"/>
      <w:bookmarkStart w:id="48" w:name="_Toc193201718"/>
      <w:bookmarkEnd w:id="48"/>
      <w:bookmarkStart w:id="49" w:name="_Toc193201711"/>
      <w:bookmarkEnd w:id="49"/>
      <w:bookmarkStart w:id="50" w:name="_Toc193201721"/>
      <w:bookmarkEnd w:id="50"/>
      <w:bookmarkStart w:id="51" w:name="_Toc193201716"/>
      <w:bookmarkEnd w:id="51"/>
      <w:bookmarkStart w:id="52" w:name="_Toc193201726"/>
      <w:r>
        <w:rPr>
          <w:rFonts w:hint="eastAsia"/>
        </w:rPr>
        <w:t>表册</w:t>
      </w:r>
      <w:bookmarkEnd w:id="52"/>
    </w:p>
    <w:p>
      <w:pPr>
        <w:pStyle w:val="5"/>
        <w:ind w:firstLine="420"/>
      </w:pPr>
      <w:bookmarkStart w:id="53" w:name="_Hlk176168385"/>
      <w:r>
        <w:rPr>
          <w:rFonts w:hint="eastAsia"/>
        </w:rPr>
        <w:t>对饮用水水源保护区基本情况进行汇总，包括</w:t>
      </w:r>
      <w:bookmarkStart w:id="54" w:name="OLE_LINK6"/>
      <w:r>
        <w:rPr>
          <w:rFonts w:hint="eastAsia"/>
        </w:rPr>
        <w:t>饮用水水源保护区</w:t>
      </w:r>
      <w:bookmarkEnd w:id="54"/>
      <w:r>
        <w:rPr>
          <w:rFonts w:hint="eastAsia"/>
        </w:rPr>
        <w:t>名称、编码、历史名称、行政区划、位置、类型、级别、水系、最新批复描述、批复存档、划分（调整）技术报告存档、主要供水范围、水源地状态、设计取水量、服务人口、实际取水量、启用年度、地表水属性、地下水属性、取水量保证率、水功能区水质目标、验收时达到的水质标准、是否有水质监测设备、备注等内容</w:t>
      </w:r>
      <w:bookmarkEnd w:id="53"/>
      <w:r>
        <w:rPr>
          <w:rFonts w:hint="eastAsia"/>
        </w:rPr>
        <w:t>，参照附录A。</w:t>
      </w:r>
    </w:p>
    <w:p>
      <w:pPr>
        <w:pStyle w:val="2"/>
        <w:spacing w:before="312" w:after="312"/>
        <w:rPr>
          <w:rFonts w:hint="eastAsia"/>
        </w:rPr>
      </w:pPr>
      <w:bookmarkStart w:id="55" w:name="_Toc193201727"/>
      <w:r>
        <w:rPr>
          <w:rFonts w:hint="eastAsia"/>
        </w:rPr>
        <w:t>矢量数据</w:t>
      </w:r>
      <w:bookmarkEnd w:id="55"/>
    </w:p>
    <w:p>
      <w:pPr>
        <w:pStyle w:val="3"/>
      </w:pPr>
      <w:r>
        <w:rPr>
          <w:rFonts w:hint="eastAsia"/>
        </w:rPr>
        <w:t xml:space="preserve">6.1数学基础 </w:t>
      </w:r>
    </w:p>
    <w:p>
      <w:pPr>
        <w:pStyle w:val="4"/>
      </w:pPr>
      <w:r>
        <w:rPr>
          <w:rFonts w:hint="eastAsia"/>
        </w:rPr>
        <w:t>6.1.1坐标系统：</w:t>
      </w:r>
      <w:r>
        <w:rPr>
          <w:rFonts w:hint="eastAsia" w:eastAsiaTheme="minorEastAsia" w:cstheme="minorBidi"/>
        </w:rPr>
        <w:t>采用</w:t>
      </w:r>
      <w:r>
        <w:rPr>
          <w:rFonts w:eastAsiaTheme="minorEastAsia" w:cstheme="minorBidi"/>
        </w:rPr>
        <w:t>2000</w:t>
      </w:r>
      <w:r>
        <w:rPr>
          <w:rFonts w:hint="eastAsia" w:eastAsiaTheme="minorEastAsia" w:cstheme="minorBidi"/>
        </w:rPr>
        <w:t>国家大地坐标系（</w:t>
      </w:r>
      <w:r>
        <w:rPr>
          <w:rFonts w:eastAsiaTheme="minorEastAsia" w:cstheme="minorBidi"/>
        </w:rPr>
        <w:t>CGCS2000</w:t>
      </w:r>
      <w:r>
        <w:rPr>
          <w:rFonts w:hint="eastAsia" w:eastAsiaTheme="minorEastAsia" w:cstheme="minorBidi"/>
        </w:rPr>
        <w:t>）。</w:t>
      </w:r>
    </w:p>
    <w:p>
      <w:pPr>
        <w:pStyle w:val="4"/>
      </w:pPr>
      <w:r>
        <w:rPr>
          <w:rFonts w:hint="eastAsia"/>
        </w:rPr>
        <w:t>6.1.2投影方式：</w:t>
      </w:r>
      <w:r>
        <w:rPr>
          <w:rFonts w:hint="eastAsia" w:eastAsiaTheme="minorEastAsia" w:cstheme="minorBidi"/>
        </w:rPr>
        <w:t>根据制图需要可采用高斯－克吕格投影，</w:t>
      </w:r>
      <w:r>
        <w:rPr>
          <w:rFonts w:eastAsiaTheme="minorEastAsia" w:cstheme="minorBidi"/>
        </w:rPr>
        <w:t>3</w:t>
      </w:r>
      <w:r>
        <w:rPr>
          <w:rFonts w:hint="eastAsia" w:eastAsiaTheme="minorEastAsia" w:cstheme="minorBidi"/>
        </w:rPr>
        <w:t>°分带，中央子午线</w:t>
      </w:r>
      <w:r>
        <w:rPr>
          <w:rFonts w:eastAsiaTheme="minorEastAsia" w:cstheme="minorBidi"/>
        </w:rPr>
        <w:t>108</w:t>
      </w:r>
      <w:r>
        <w:rPr>
          <w:rFonts w:hint="eastAsia" w:eastAsiaTheme="minorEastAsia" w:cstheme="minorBidi"/>
        </w:rPr>
        <w:t>°。</w:t>
      </w:r>
    </w:p>
    <w:p>
      <w:pPr>
        <w:pStyle w:val="4"/>
        <w:rPr>
          <w:rFonts w:eastAsiaTheme="minorEastAsia" w:cstheme="minorBidi"/>
        </w:rPr>
      </w:pPr>
      <w:r>
        <w:rPr>
          <w:rFonts w:hint="eastAsia"/>
        </w:rPr>
        <w:t>6.1.3高程基准：</w:t>
      </w:r>
      <w:r>
        <w:rPr>
          <w:rFonts w:hint="eastAsia" w:eastAsiaTheme="minorEastAsia" w:cstheme="minorBidi"/>
        </w:rPr>
        <w:t>采用</w:t>
      </w:r>
      <w:r>
        <w:rPr>
          <w:rFonts w:eastAsiaTheme="minorEastAsia" w:cstheme="minorBidi"/>
        </w:rPr>
        <w:t>1985</w:t>
      </w:r>
      <w:r>
        <w:rPr>
          <w:rFonts w:hint="eastAsia" w:eastAsiaTheme="minorEastAsia" w:cstheme="minorBidi"/>
        </w:rPr>
        <w:t>国家高程基准。</w:t>
      </w:r>
    </w:p>
    <w:p>
      <w:pPr>
        <w:pStyle w:val="4"/>
        <w:rPr>
          <w:rFonts w:eastAsiaTheme="minorEastAsia" w:cstheme="minorBidi"/>
        </w:rPr>
      </w:pPr>
      <w:r>
        <w:rPr>
          <w:rFonts w:hint="eastAsia"/>
        </w:rPr>
        <w:t>6.1.4深度基准：</w:t>
      </w:r>
      <w:r>
        <w:rPr>
          <w:rFonts w:hint="eastAsia" w:eastAsiaTheme="minorEastAsia" w:cstheme="minorBidi"/>
        </w:rPr>
        <w:t>采用理论深度基准面。</w:t>
      </w:r>
    </w:p>
    <w:p>
      <w:pPr>
        <w:pStyle w:val="4"/>
      </w:pPr>
      <w:r>
        <w:rPr>
          <w:rFonts w:hint="eastAsia"/>
        </w:rPr>
        <w:t>6.1.5坐标单位：</w:t>
      </w:r>
      <w:r>
        <w:rPr>
          <w:rFonts w:hint="eastAsia" w:eastAsiaTheme="minorEastAsia" w:cstheme="minorBidi"/>
        </w:rPr>
        <w:t>饮用水水源保护区专题矢量数据采用地理坐标，坐标单位为度，十进制，保留小数点后</w:t>
      </w:r>
      <w:r>
        <w:rPr>
          <w:rFonts w:eastAsiaTheme="minorEastAsia" w:cstheme="minorBidi"/>
        </w:rPr>
        <w:t>6</w:t>
      </w:r>
      <w:r>
        <w:rPr>
          <w:rFonts w:hint="eastAsia" w:eastAsiaTheme="minorEastAsia" w:cstheme="minorBidi"/>
        </w:rPr>
        <w:t>位。</w:t>
      </w:r>
    </w:p>
    <w:p>
      <w:pPr>
        <w:pStyle w:val="3"/>
      </w:pPr>
      <w:r>
        <w:rPr>
          <w:rFonts w:hint="eastAsia"/>
        </w:rPr>
        <w:t>6</w:t>
      </w:r>
      <w:r>
        <w:t>.</w:t>
      </w:r>
      <w:r>
        <w:rPr>
          <w:rFonts w:hint="eastAsia"/>
        </w:rPr>
        <w:t>2内容</w:t>
      </w:r>
    </w:p>
    <w:p>
      <w:pPr>
        <w:pStyle w:val="5"/>
        <w:ind w:firstLine="420"/>
      </w:pPr>
      <w:r>
        <w:rPr>
          <w:rFonts w:hint="eastAsia"/>
        </w:rPr>
        <w:t>包括基础地理图层和专题图层，其中专题图层包括饮用水水源取水口、饮用水水源保护区拐点、饮用水水源保护区边界线、饮用水水源保护区范围面、环境质量监测点、污染源分布、旅游点和码头（如有）等。图层名称、字段命名及规则见附录B</w:t>
      </w:r>
      <w:r>
        <w:t>。</w:t>
      </w:r>
    </w:p>
    <w:p>
      <w:pPr>
        <w:pStyle w:val="3"/>
      </w:pPr>
      <w:r>
        <w:rPr>
          <w:rFonts w:hint="eastAsia"/>
        </w:rPr>
        <w:t>6</w:t>
      </w:r>
      <w:r>
        <w:t>.</w:t>
      </w:r>
      <w:r>
        <w:rPr>
          <w:rFonts w:hint="eastAsia"/>
        </w:rPr>
        <w:t>3技术要求</w:t>
      </w:r>
    </w:p>
    <w:p>
      <w:pPr>
        <w:pStyle w:val="4"/>
      </w:pPr>
      <w:r>
        <w:rPr>
          <w:rFonts w:hint="eastAsia"/>
        </w:rPr>
        <w:t>6.3.1取水口（井）生成缓冲区</w:t>
      </w:r>
    </w:p>
    <w:p>
      <w:pPr>
        <w:pStyle w:val="5"/>
        <w:ind w:firstLine="420"/>
      </w:pPr>
      <w:r>
        <w:rPr>
          <w:rFonts w:hint="eastAsia"/>
        </w:rPr>
        <w:t>若取水口（井）点数据为高斯投影坐标系，则外部缓冲形成的缓冲区为正圆形；若点数据为地理坐标系，则形成的缓冲区为类似圆形的多边形；对需要生成圆形缓冲区的数据，要求使用高斯投影坐标（6.1.2）生成正圆形缓冲区，再将生成结果投影变换为地理坐标系。</w:t>
      </w:r>
    </w:p>
    <w:p>
      <w:pPr>
        <w:pStyle w:val="4"/>
      </w:pPr>
      <w:r>
        <w:rPr>
          <w:rFonts w:hint="eastAsia"/>
        </w:rPr>
        <w:t>6.3.2保护区拓扑关系</w:t>
      </w:r>
    </w:p>
    <w:p>
      <w:pPr>
        <w:pStyle w:val="5"/>
        <w:ind w:firstLine="420"/>
      </w:pPr>
      <w:r>
        <w:rPr>
          <w:rFonts w:hint="eastAsia"/>
        </w:rPr>
        <w:t>饮用水水源保护区矢量数据各级保护区之间应无重叠，相邻分区之间应无缝隙。</w:t>
      </w:r>
    </w:p>
    <w:p>
      <w:pPr>
        <w:pStyle w:val="4"/>
      </w:pPr>
      <w:r>
        <w:rPr>
          <w:rFonts w:hint="eastAsia"/>
        </w:rPr>
        <w:t>6</w:t>
      </w:r>
      <w:r>
        <w:t>.</w:t>
      </w:r>
      <w:r>
        <w:rPr>
          <w:rFonts w:hint="eastAsia"/>
        </w:rPr>
        <w:t>3.3长度、面积计算方式及精度</w:t>
      </w:r>
    </w:p>
    <w:p>
      <w:pPr>
        <w:pStyle w:val="5"/>
        <w:ind w:firstLine="420"/>
      </w:pPr>
      <w:r>
        <w:rPr>
          <w:rFonts w:hint="eastAsia"/>
        </w:rPr>
        <w:t>要素长度单位为米，使用代码6.1计算；</w:t>
      </w:r>
    </w:p>
    <w:p>
      <w:pPr>
        <w:pStyle w:val="5"/>
        <w:ind w:firstLine="420"/>
      </w:pPr>
      <w:r>
        <w:rPr>
          <w:rFonts w:hint="eastAsia"/>
        </w:rPr>
        <w:t>要素面积单位为平方米，使用代码6.2计算。</w:t>
      </w:r>
    </w:p>
    <w:p>
      <w:pPr>
        <w:pStyle w:val="5"/>
        <w:ind w:firstLine="420"/>
      </w:pPr>
      <w:r>
        <w:rPr>
          <w:rFonts w:hint="eastAsia"/>
        </w:rPr>
        <w:t>精度保留至小数点后2位。</w:t>
      </w:r>
    </w:p>
    <w:p>
      <w:pPr>
        <w:pStyle w:val="5"/>
        <w:ind w:firstLine="420"/>
      </w:pPr>
      <w:r>
        <w:rPr>
          <w:rFonts w:hint="eastAsia"/>
        </w:rPr>
        <w:t>为便于操作，可使用字段计算器。基于Python解析程序进行椭球面积计算，方式如下：</w:t>
      </w:r>
    </w:p>
    <w:p>
      <w:pPr>
        <w:pStyle w:val="5"/>
        <w:ind w:firstLine="420"/>
      </w:pPr>
      <w:r>
        <w:rPr>
          <w:rFonts w:hint="eastAsia"/>
        </w:rPr>
        <w:t>计算椭球长度（米）：</w:t>
      </w:r>
    </w:p>
    <w:p>
      <w:pPr>
        <w:pStyle w:val="5"/>
        <w:ind w:left="780" w:firstLine="420"/>
        <w:rPr>
          <w:i/>
          <w:iCs/>
        </w:rPr>
      </w:pPr>
      <w:r>
        <w:fldChar w:fldCharType="begin"/>
      </w:r>
      <w:r>
        <w:instrText xml:space="preserve"> HYPERLINK "mailto:!shape.geodesicLength@METERS" </w:instrText>
      </w:r>
      <w:r>
        <w:fldChar w:fldCharType="separate"/>
      </w:r>
      <w:r>
        <w:rPr>
          <w:rStyle w:val="21"/>
        </w:rPr>
        <w:t>!shape.geodesicLength@METERS</w:t>
      </w:r>
      <w:r>
        <w:rPr>
          <w:rStyle w:val="21"/>
        </w:rPr>
        <w:fldChar w:fldCharType="end"/>
      </w:r>
      <w:r>
        <w:rPr>
          <w:i/>
          <w:iCs/>
        </w:rPr>
        <w:t>!</w:t>
      </w:r>
      <w:r>
        <w:rPr>
          <w:i/>
          <w:iCs/>
        </w:rPr>
        <w:tab/>
      </w:r>
      <w:r>
        <w:rPr>
          <w:i/>
          <w:iCs/>
        </w:rPr>
        <w:tab/>
      </w:r>
      <w:r>
        <w:rPr>
          <w:i/>
          <w:iCs/>
        </w:rPr>
        <w:tab/>
      </w:r>
      <w:r>
        <w:rPr>
          <w:i/>
          <w:iCs/>
        </w:rPr>
        <w:tab/>
      </w:r>
      <w:r>
        <w:rPr>
          <w:i/>
          <w:iCs/>
        </w:rPr>
        <w:tab/>
      </w:r>
      <w:r>
        <w:rPr>
          <w:i/>
          <w:iCs/>
        </w:rPr>
        <w:tab/>
      </w:r>
      <w:r>
        <w:rPr>
          <w:rFonts w:hint="eastAsia"/>
          <w:i/>
          <w:iCs/>
        </w:rPr>
        <w:t xml:space="preserve"> </w:t>
      </w:r>
      <w:r>
        <w:rPr>
          <w:rFonts w:hint="eastAsia"/>
        </w:rPr>
        <w:t>（代码6.1）</w:t>
      </w:r>
    </w:p>
    <w:p>
      <w:pPr>
        <w:pStyle w:val="5"/>
        <w:ind w:firstLine="420"/>
      </w:pPr>
      <w:r>
        <w:rPr>
          <w:rFonts w:hint="eastAsia"/>
        </w:rPr>
        <w:t>计算椭球面积（平方米）：</w:t>
      </w:r>
    </w:p>
    <w:p>
      <w:pPr>
        <w:pStyle w:val="5"/>
        <w:ind w:left="780" w:firstLine="420"/>
      </w:pPr>
      <w:r>
        <w:fldChar w:fldCharType="begin"/>
      </w:r>
      <w:r>
        <w:instrText xml:space="preserve"> HYPERLINK "mailto:!shape.geodesicArea@SQUAREMETERS" </w:instrText>
      </w:r>
      <w:r>
        <w:fldChar w:fldCharType="separate"/>
      </w:r>
      <w:r>
        <w:rPr>
          <w:rStyle w:val="21"/>
          <w:i/>
          <w:iCs/>
        </w:rPr>
        <w:t>!shape.geodesicArea@SQUAREMETERS</w:t>
      </w:r>
      <w:r>
        <w:rPr>
          <w:rStyle w:val="21"/>
          <w:i/>
          <w:iCs/>
        </w:rPr>
        <w:fldChar w:fldCharType="end"/>
      </w:r>
      <w:r>
        <w:rPr>
          <w:i/>
          <w:iCs/>
        </w:rPr>
        <w:t>!</w:t>
      </w:r>
      <w:r>
        <w:rPr>
          <w:i/>
          <w:iCs/>
        </w:rPr>
        <w:tab/>
      </w:r>
      <w:r>
        <w:rPr>
          <w:i/>
          <w:iCs/>
        </w:rPr>
        <w:tab/>
      </w:r>
      <w:r>
        <w:rPr>
          <w:i/>
          <w:iCs/>
        </w:rPr>
        <w:tab/>
      </w:r>
      <w:r>
        <w:rPr>
          <w:i/>
          <w:iCs/>
        </w:rPr>
        <w:tab/>
      </w:r>
      <w:r>
        <w:rPr>
          <w:i/>
          <w:iCs/>
        </w:rPr>
        <w:tab/>
      </w:r>
      <w:r>
        <w:rPr>
          <w:rFonts w:hint="eastAsia"/>
          <w:i/>
          <w:iCs/>
        </w:rPr>
        <w:t xml:space="preserve"> </w:t>
      </w:r>
      <w:r>
        <w:rPr>
          <w:rFonts w:hint="eastAsia"/>
        </w:rPr>
        <w:t>（代码6.2）</w:t>
      </w:r>
    </w:p>
    <w:p>
      <w:pPr>
        <w:pStyle w:val="4"/>
      </w:pPr>
      <w:r>
        <w:rPr>
          <w:rFonts w:hint="eastAsia"/>
        </w:rPr>
        <w:t>6.3.4面积表达方式</w:t>
      </w:r>
    </w:p>
    <w:p>
      <w:pPr>
        <w:pStyle w:val="5"/>
        <w:ind w:firstLine="420"/>
      </w:pPr>
      <w:r>
        <w:rPr>
          <w:rFonts w:hint="eastAsia"/>
        </w:rPr>
        <w:t>在文本中，面积统计汇总单位一般采用平方公里（km²）或公顷（hm²），精度保留至小数点后4位。当面积小于0.01公顷时应以平方米（m²）为单位。</w:t>
      </w:r>
    </w:p>
    <w:p>
      <w:pPr>
        <w:pStyle w:val="4"/>
      </w:pPr>
      <w:r>
        <w:rPr>
          <w:rFonts w:hint="eastAsia"/>
        </w:rPr>
        <w:t>6.3.5信息一致性</w:t>
      </w:r>
    </w:p>
    <w:p>
      <w:pPr>
        <w:pStyle w:val="5"/>
        <w:ind w:firstLine="420"/>
      </w:pPr>
      <w:r>
        <w:rPr>
          <w:rFonts w:hint="eastAsia"/>
        </w:rPr>
        <w:t>饮用水水源保护区拐点、边界线、范围面的空间位置和主要属性信息应一致。</w:t>
      </w:r>
    </w:p>
    <w:p>
      <w:pPr>
        <w:pStyle w:val="2"/>
        <w:spacing w:before="312" w:after="312"/>
        <w:rPr>
          <w:rFonts w:hint="eastAsia"/>
        </w:rPr>
      </w:pPr>
      <w:bookmarkStart w:id="56" w:name="_Toc184042872"/>
      <w:bookmarkEnd w:id="56"/>
      <w:bookmarkStart w:id="57" w:name="_Toc184044642"/>
      <w:bookmarkEnd w:id="57"/>
      <w:bookmarkStart w:id="58" w:name="_Toc193201728"/>
      <w:r>
        <w:rPr>
          <w:rFonts w:hint="eastAsia"/>
        </w:rPr>
        <w:t>图件</w:t>
      </w:r>
      <w:bookmarkEnd w:id="58"/>
    </w:p>
    <w:p>
      <w:pPr>
        <w:pStyle w:val="3"/>
      </w:pPr>
      <w:r>
        <w:rPr>
          <w:rFonts w:hint="eastAsia"/>
        </w:rPr>
        <w:t>7</w:t>
      </w:r>
      <w:r>
        <w:t>.1</w:t>
      </w:r>
      <w:r>
        <w:rPr>
          <w:rFonts w:hint="eastAsia"/>
        </w:rPr>
        <w:t>内容</w:t>
      </w:r>
    </w:p>
    <w:p>
      <w:pPr>
        <w:pStyle w:val="5"/>
        <w:ind w:firstLine="420"/>
      </w:pPr>
      <w:r>
        <w:t>图件内容包括</w:t>
      </w:r>
      <w:bookmarkStart w:id="59" w:name="_Hlk176169169"/>
      <w:r>
        <w:rPr>
          <w:rFonts w:hint="eastAsia"/>
        </w:rPr>
        <w:t>饮用水水源保护区区位图、饮用水水源保护区范围图、饮用水水源保护区调整示意</w:t>
      </w:r>
      <w:r>
        <w:t>图（</w:t>
      </w:r>
      <w:r>
        <w:rPr>
          <w:rFonts w:hint="eastAsia"/>
        </w:rPr>
        <w:t>与调整前的范围比对</w:t>
      </w:r>
      <w:r>
        <w:t>）、</w:t>
      </w:r>
      <w:r>
        <w:rPr>
          <w:rFonts w:hint="eastAsia"/>
        </w:rPr>
        <w:t>饮用水水源保护区水系</w:t>
      </w:r>
      <w:r>
        <w:t>图</w:t>
      </w:r>
      <w:r>
        <w:rPr>
          <w:rFonts w:hint="eastAsia"/>
        </w:rPr>
        <w:t>、饮用水水源保护区与生态环境敏感区对比</w:t>
      </w:r>
      <w:r>
        <w:t>图</w:t>
      </w:r>
      <w:r>
        <w:rPr>
          <w:rFonts w:hint="eastAsia"/>
        </w:rPr>
        <w:t>、</w:t>
      </w:r>
      <w:r>
        <w:rPr>
          <w:rFonts w:hint="eastAsia"/>
          <w:color w:val="00B050"/>
        </w:rPr>
        <w:t>地下水</w:t>
      </w:r>
      <w:r>
        <w:rPr>
          <w:rFonts w:hint="eastAsia"/>
        </w:rPr>
        <w:t>饮用水水源保护区</w:t>
      </w:r>
      <w:r>
        <w:t>水文地质图</w:t>
      </w:r>
      <w:r>
        <w:rPr>
          <w:rFonts w:hint="eastAsia"/>
        </w:rPr>
        <w:t>、饮用水水源保护区地形</w:t>
      </w:r>
      <w:r>
        <w:t>图等</w:t>
      </w:r>
      <w:bookmarkEnd w:id="59"/>
      <w:r>
        <w:rPr>
          <w:rFonts w:hint="eastAsia"/>
        </w:rPr>
        <w:t>。</w:t>
      </w:r>
      <w:r>
        <w:t>各地可根据工作需要，增加其他图件。制图</w:t>
      </w:r>
      <w:r>
        <w:rPr>
          <w:rFonts w:hint="eastAsia"/>
        </w:rPr>
        <w:t>做到科学分层、合理布局，</w:t>
      </w:r>
      <w:r>
        <w:t>确保图件内容全面</w:t>
      </w:r>
      <w:r>
        <w:rPr>
          <w:rFonts w:hint="eastAsia"/>
        </w:rPr>
        <w:t>，</w:t>
      </w:r>
      <w:r>
        <w:t>样式统一</w:t>
      </w:r>
      <w:r>
        <w:rPr>
          <w:rFonts w:hint="eastAsia"/>
        </w:rPr>
        <w:t>。</w:t>
      </w:r>
    </w:p>
    <w:p>
      <w:pPr>
        <w:pStyle w:val="3"/>
      </w:pPr>
      <w:r>
        <w:rPr>
          <w:rFonts w:hint="eastAsia"/>
        </w:rPr>
        <w:t>7</w:t>
      </w:r>
      <w:r>
        <w:t>.2地图符号</w:t>
      </w:r>
    </w:p>
    <w:p>
      <w:pPr>
        <w:pStyle w:val="5"/>
        <w:ind w:firstLine="420"/>
      </w:pPr>
      <w:r>
        <w:t>地</w:t>
      </w:r>
      <w:r>
        <w:rPr>
          <w:rFonts w:hint="eastAsia"/>
        </w:rPr>
        <w:t>图</w:t>
      </w:r>
      <w:r>
        <w:t>符号表达</w:t>
      </w:r>
      <w:r>
        <w:rPr>
          <w:rFonts w:hint="eastAsia"/>
        </w:rPr>
        <w:t>参照附录C。附录C</w:t>
      </w:r>
      <w:r>
        <w:t>没有的地</w:t>
      </w:r>
      <w:r>
        <w:rPr>
          <w:rFonts w:hint="eastAsia"/>
        </w:rPr>
        <w:t>图</w:t>
      </w:r>
      <w:r>
        <w:t>符号可</w:t>
      </w:r>
      <w:r>
        <w:rPr>
          <w:rFonts w:hint="eastAsia"/>
        </w:rPr>
        <w:t>参照</w:t>
      </w:r>
      <w:r>
        <w:t>其他</w:t>
      </w:r>
      <w:r>
        <w:rPr>
          <w:rFonts w:hint="eastAsia"/>
        </w:rPr>
        <w:t>相关</w:t>
      </w:r>
      <w:r>
        <w:t>标准地图符号的样式进行绘制，便于图件统一。</w:t>
      </w:r>
    </w:p>
    <w:p>
      <w:pPr>
        <w:pStyle w:val="3"/>
      </w:pPr>
      <w:r>
        <w:rPr>
          <w:rFonts w:hint="eastAsia"/>
        </w:rPr>
        <w:t>7.3</w:t>
      </w:r>
      <w:r>
        <w:t>图幅</w:t>
      </w:r>
      <w:r>
        <w:rPr>
          <w:rFonts w:hint="eastAsia"/>
        </w:rPr>
        <w:t>规格</w:t>
      </w:r>
    </w:p>
    <w:p>
      <w:pPr>
        <w:pStyle w:val="5"/>
        <w:ind w:firstLine="420"/>
      </w:pPr>
      <w:r>
        <w:t>图幅使用</w:t>
      </w:r>
      <w:r>
        <w:rPr>
          <w:rFonts w:hint="eastAsia"/>
        </w:rPr>
        <w:t>国际标准（ISO 216）中A系列的</w:t>
      </w:r>
      <w:r>
        <w:t>A3尺寸</w:t>
      </w:r>
      <w:r>
        <w:rPr>
          <w:rFonts w:hint="eastAsia"/>
        </w:rPr>
        <w:t>（4</w:t>
      </w:r>
      <w:r>
        <w:t>20</w:t>
      </w:r>
      <w:r>
        <w:rPr>
          <w:rFonts w:hint="eastAsia"/>
        </w:rPr>
        <w:t>*</w:t>
      </w:r>
      <w:r>
        <w:t>297</w:t>
      </w:r>
      <w:r>
        <w:rPr>
          <w:rFonts w:hint="eastAsia"/>
        </w:rPr>
        <w:t>毫米）</w:t>
      </w:r>
      <w:r>
        <w:t>绘制</w:t>
      </w:r>
      <w:r>
        <w:rPr>
          <w:rFonts w:hint="eastAsia"/>
        </w:rPr>
        <w:t>。</w:t>
      </w:r>
    </w:p>
    <w:p>
      <w:pPr>
        <w:pStyle w:val="3"/>
      </w:pPr>
      <w:r>
        <w:rPr>
          <w:rFonts w:hint="eastAsia"/>
        </w:rPr>
        <w:t>7.4</w:t>
      </w:r>
      <w:r>
        <w:t>图幅</w:t>
      </w:r>
      <w:r>
        <w:rPr>
          <w:rFonts w:hint="eastAsia"/>
        </w:rPr>
        <w:t>配置</w:t>
      </w:r>
    </w:p>
    <w:p>
      <w:pPr>
        <w:pStyle w:val="5"/>
        <w:ind w:firstLine="420"/>
      </w:pPr>
      <w:r>
        <w:t>图幅配置包括图名、图廓、经纬格网</w:t>
      </w:r>
      <w:r>
        <w:rPr>
          <w:rFonts w:hint="eastAsia"/>
        </w:rPr>
        <w:t>、</w:t>
      </w:r>
      <w:r>
        <w:t>指北针、比例尺、图例、制图单位、制图日期等要素。图幅配置</w:t>
      </w:r>
      <w:r>
        <w:rPr>
          <w:rFonts w:hint="eastAsia"/>
        </w:rPr>
        <w:t>参照附录D</w:t>
      </w:r>
      <w:r>
        <w:t>样图</w:t>
      </w:r>
      <w:r>
        <w:rPr>
          <w:rFonts w:hint="eastAsia"/>
        </w:rPr>
        <w:t>。</w:t>
      </w:r>
    </w:p>
    <w:p>
      <w:pPr>
        <w:pStyle w:val="3"/>
      </w:pPr>
      <w:r>
        <w:rPr>
          <w:rFonts w:hint="eastAsia"/>
        </w:rPr>
        <w:t>7.5技术要求</w:t>
      </w:r>
    </w:p>
    <w:p>
      <w:pPr>
        <w:pStyle w:val="4"/>
      </w:pPr>
      <w:r>
        <w:rPr>
          <w:rFonts w:hint="eastAsia"/>
        </w:rPr>
        <w:t>7.5.1饮用水水源保护区范围图</w:t>
      </w:r>
    </w:p>
    <w:p>
      <w:pPr>
        <w:pStyle w:val="5"/>
        <w:ind w:firstLine="420"/>
      </w:pPr>
      <w:r>
        <w:rPr>
          <w:rFonts w:hint="eastAsia"/>
        </w:rPr>
        <w:t>必选，</w:t>
      </w:r>
      <w:r>
        <w:rPr>
          <w:rFonts w:hint="eastAsia" w:ascii="宋体" w:hAnsi="宋体" w:eastAsia="宋体" w:cs="宋体"/>
          <w:kern w:val="0"/>
          <w:szCs w:val="21"/>
        </w:rPr>
        <w:t>参照附录D样图D.1（竖版）或D.2（横版）制作。</w:t>
      </w:r>
      <w:r>
        <w:rPr>
          <w:rFonts w:hint="eastAsia"/>
        </w:rPr>
        <w:t>需表达各级保护区范围（区分水域与陆域）、取水口、行政区划、驻地、河流、道路等；</w:t>
      </w:r>
      <w:r>
        <w:rPr>
          <w:rFonts w:hint="eastAsia" w:ascii="宋体" w:hAnsi="宋体" w:eastAsia="宋体" w:cs="宋体"/>
          <w:kern w:val="0"/>
          <w:szCs w:val="21"/>
        </w:rPr>
        <w:t>嵌表列出各级保护区批复范围描述和批复面积等内容</w:t>
      </w:r>
      <w:r>
        <w:rPr>
          <w:rFonts w:hint="eastAsia"/>
        </w:rPr>
        <w:t>，底图为地形地貌</w:t>
      </w:r>
      <w:r>
        <w:rPr>
          <w:rFonts w:hint="eastAsia" w:ascii="宋体" w:hAnsi="宋体" w:eastAsia="宋体" w:cs="宋体"/>
          <w:kern w:val="0"/>
          <w:szCs w:val="21"/>
        </w:rPr>
        <w:t>。</w:t>
      </w:r>
    </w:p>
    <w:p>
      <w:pPr>
        <w:pStyle w:val="4"/>
      </w:pPr>
      <w:r>
        <w:rPr>
          <w:rFonts w:hint="eastAsia"/>
        </w:rPr>
        <w:t>7.5.2饮用水水源保护区范围调整前后示意图</w:t>
      </w:r>
    </w:p>
    <w:p>
      <w:pPr>
        <w:pStyle w:val="5"/>
        <w:ind w:firstLine="420"/>
      </w:pPr>
      <w:r>
        <w:rPr>
          <w:rFonts w:hint="eastAsia" w:ascii="宋体" w:hAnsi="宋体" w:eastAsia="宋体" w:cs="宋体"/>
          <w:kern w:val="0"/>
          <w:szCs w:val="21"/>
        </w:rPr>
        <w:t>保护区存在调整的，必选，参照附录D样图D.3制作。</w:t>
      </w:r>
      <w:r>
        <w:rPr>
          <w:rFonts w:hint="eastAsia"/>
        </w:rPr>
        <w:t>需清晰表达各级保护区调整前、后范围和调入、调出情况，底图为数字正射影像图。</w:t>
      </w:r>
    </w:p>
    <w:p>
      <w:pPr>
        <w:pStyle w:val="5"/>
        <w:ind w:firstLine="420"/>
      </w:pPr>
      <w:r>
        <w:rPr>
          <w:rFonts w:hint="eastAsia"/>
        </w:rPr>
        <w:t>必要时，增加局部放大图或分幅表示。</w:t>
      </w:r>
    </w:p>
    <w:p>
      <w:pPr>
        <w:pStyle w:val="4"/>
      </w:pPr>
      <w:r>
        <w:rPr>
          <w:rFonts w:hint="eastAsia"/>
        </w:rPr>
        <w:t>7.5.3饮用水水源保护区取水口位置示意图</w:t>
      </w:r>
    </w:p>
    <w:p>
      <w:pPr>
        <w:pStyle w:val="5"/>
        <w:ind w:firstLine="420"/>
        <w:rPr>
          <w:rFonts w:hint="eastAsia" w:ascii="宋体" w:hAnsi="宋体" w:eastAsia="宋体" w:cs="宋体"/>
          <w:kern w:val="0"/>
          <w:szCs w:val="21"/>
        </w:rPr>
      </w:pPr>
      <w:r>
        <w:rPr>
          <w:rFonts w:hint="eastAsia"/>
        </w:rPr>
        <w:t>必选</w:t>
      </w:r>
      <w:r>
        <w:rPr>
          <w:rFonts w:hint="eastAsia" w:ascii="宋体" w:hAnsi="宋体" w:eastAsia="宋体" w:cs="宋体"/>
          <w:kern w:val="0"/>
          <w:szCs w:val="21"/>
        </w:rPr>
        <w:t>。</w:t>
      </w:r>
      <w:r>
        <w:rPr>
          <w:rFonts w:hint="eastAsia"/>
        </w:rPr>
        <w:t>需表达取水口位置及名称、行政区划、政府驻地、河流等，底图为数字正射影像图</w:t>
      </w:r>
      <w:r>
        <w:rPr>
          <w:rFonts w:hint="eastAsia" w:ascii="宋体" w:hAnsi="宋体" w:eastAsia="宋体" w:cs="宋体"/>
          <w:kern w:val="0"/>
          <w:szCs w:val="21"/>
        </w:rPr>
        <w:t>。</w:t>
      </w:r>
    </w:p>
    <w:p>
      <w:pPr>
        <w:pStyle w:val="5"/>
        <w:ind w:firstLine="420"/>
      </w:pPr>
      <w:r>
        <w:rPr>
          <w:rFonts w:hint="eastAsia"/>
        </w:rPr>
        <w:t>必要时，增加局部放大图或分幅表示。</w:t>
      </w:r>
    </w:p>
    <w:p>
      <w:pPr>
        <w:pStyle w:val="4"/>
      </w:pPr>
      <w:r>
        <w:rPr>
          <w:rFonts w:hint="eastAsia"/>
        </w:rPr>
        <w:t>7.5.4饮用水水源保护区监测方案示意图</w:t>
      </w:r>
    </w:p>
    <w:p>
      <w:pPr>
        <w:pStyle w:val="5"/>
        <w:ind w:firstLine="420"/>
      </w:pPr>
      <w:r>
        <w:rPr>
          <w:rFonts w:hint="eastAsia"/>
        </w:rPr>
        <w:t>必选。需表达各级保护区范围、环境质量监测点位置及名称、行政区划、政府驻地等，底图为数字正射影像图。</w:t>
      </w:r>
    </w:p>
    <w:p>
      <w:pPr>
        <w:pStyle w:val="4"/>
      </w:pPr>
      <w:r>
        <w:rPr>
          <w:rFonts w:hint="eastAsia"/>
        </w:rPr>
        <w:t>7.5.5饮用水水源保护区周边污染源分布图</w:t>
      </w:r>
    </w:p>
    <w:p>
      <w:pPr>
        <w:pStyle w:val="5"/>
        <w:ind w:firstLine="420"/>
      </w:pPr>
      <w:r>
        <w:rPr>
          <w:rFonts w:hint="eastAsia"/>
        </w:rPr>
        <w:t>必选。需表达各级保护区范围、周边污染源位置及名称、行政区划、政府驻地等，底图为数字正射影像图。</w:t>
      </w:r>
    </w:p>
    <w:p>
      <w:pPr>
        <w:pStyle w:val="4"/>
      </w:pPr>
      <w:r>
        <w:rPr>
          <w:rFonts w:hint="eastAsia"/>
        </w:rPr>
        <w:t>7.5.6其他图件</w:t>
      </w:r>
    </w:p>
    <w:p>
      <w:pPr>
        <w:pStyle w:val="6"/>
      </w:pPr>
      <w:r>
        <w:rPr>
          <w:rFonts w:hint="eastAsia" w:eastAsia="黑体"/>
        </w:rPr>
        <w:t>7.5.6.1</w:t>
      </w:r>
      <w:r>
        <w:rPr>
          <w:rFonts w:hint="eastAsia" w:ascii="宋体" w:hAnsi="宋体" w:eastAsia="黑体" w:cs="宋体"/>
          <w:kern w:val="0"/>
          <w:szCs w:val="21"/>
        </w:rPr>
        <w:t>饮用水水源保护区区位图</w:t>
      </w:r>
      <w:r>
        <w:rPr>
          <w:rFonts w:hint="eastAsia"/>
        </w:rPr>
        <w:t>：</w:t>
      </w:r>
      <w:r>
        <w:rPr>
          <w:rStyle w:val="30"/>
          <w:rFonts w:hint="eastAsia"/>
        </w:rPr>
        <w:t>必选，</w:t>
      </w:r>
      <w:r>
        <w:rPr>
          <w:rFonts w:hint="eastAsia"/>
        </w:rPr>
        <w:t>需表达各级</w:t>
      </w:r>
      <w:r>
        <w:rPr>
          <w:rStyle w:val="30"/>
          <w:rFonts w:hint="eastAsia"/>
        </w:rPr>
        <w:t>保护区所在位置、行政区划、</w:t>
      </w:r>
      <w:r>
        <w:rPr>
          <w:rFonts w:hint="eastAsia"/>
        </w:rPr>
        <w:t>政府</w:t>
      </w:r>
      <w:r>
        <w:rPr>
          <w:rStyle w:val="30"/>
          <w:rFonts w:hint="eastAsia"/>
        </w:rPr>
        <w:t>驻地、道路等信息。</w:t>
      </w:r>
    </w:p>
    <w:p>
      <w:pPr>
        <w:pStyle w:val="6"/>
      </w:pPr>
      <w:r>
        <w:rPr>
          <w:rFonts w:hint="eastAsia"/>
        </w:rPr>
        <w:t>7.5.6.2</w:t>
      </w:r>
      <w:r>
        <w:rPr>
          <w:rFonts w:hint="eastAsia" w:ascii="黑体" w:hAnsi="黑体" w:eastAsia="黑体"/>
        </w:rPr>
        <w:t>饮用水水源保护区水系图</w:t>
      </w:r>
      <w:r>
        <w:rPr>
          <w:rFonts w:hint="eastAsia"/>
        </w:rPr>
        <w:t>：</w:t>
      </w:r>
      <w:r>
        <w:rPr>
          <w:rFonts w:hint="eastAsia" w:asciiTheme="majorEastAsia" w:hAnsiTheme="majorEastAsia" w:eastAsiaTheme="majorEastAsia"/>
        </w:rPr>
        <w:t>可选。</w:t>
      </w:r>
      <w:r>
        <w:rPr>
          <w:rFonts w:hint="eastAsia"/>
        </w:rPr>
        <w:t>需表达各级保护区范围、周边主要水系，河流走向、河流名称、所属流域、行政区划、政府驻地等，底图为地形地貌。</w:t>
      </w:r>
    </w:p>
    <w:p>
      <w:pPr>
        <w:pStyle w:val="6"/>
      </w:pPr>
      <w:r>
        <w:rPr>
          <w:rFonts w:hint="eastAsia" w:eastAsia="黑体"/>
        </w:rPr>
        <w:t>7.5.</w:t>
      </w:r>
      <w:r>
        <w:rPr>
          <w:rFonts w:hint="eastAsia"/>
        </w:rPr>
        <w:t>6.3</w:t>
      </w:r>
      <w:r>
        <w:rPr>
          <w:rFonts w:hint="eastAsia" w:ascii="黑体" w:hAnsi="黑体" w:eastAsia="黑体"/>
        </w:rPr>
        <w:t>地下水饮用水水源保护区水文地质图</w:t>
      </w:r>
      <w:r>
        <w:rPr>
          <w:rFonts w:hint="eastAsia"/>
        </w:rPr>
        <w:t>：可选。底图为水文地质要素，叠加各级保护区范围、取水口位置等。</w:t>
      </w:r>
    </w:p>
    <w:p>
      <w:pPr>
        <w:pStyle w:val="6"/>
      </w:pPr>
      <w:r>
        <w:rPr>
          <w:rFonts w:hint="eastAsia" w:eastAsia="黑体"/>
        </w:rPr>
        <w:t>7.5.</w:t>
      </w:r>
      <w:r>
        <w:rPr>
          <w:rFonts w:hint="eastAsia"/>
        </w:rPr>
        <w:t>6.4</w:t>
      </w:r>
      <w:r>
        <w:rPr>
          <w:rFonts w:hint="eastAsia" w:ascii="黑体" w:hAnsi="黑体" w:eastAsia="黑体"/>
        </w:rPr>
        <w:t>饮用水水源保护区地形图</w:t>
      </w:r>
      <w:r>
        <w:rPr>
          <w:rFonts w:hint="eastAsia"/>
        </w:rPr>
        <w:t>：可选。底图为地形地貌，叠加各级保护区范围、取水口位置等。</w:t>
      </w:r>
    </w:p>
    <w:p>
      <w:pPr>
        <w:pStyle w:val="6"/>
      </w:pPr>
      <w:r>
        <w:rPr>
          <w:rFonts w:hint="eastAsia" w:eastAsia="黑体"/>
          <w:kern w:val="0"/>
          <w:szCs w:val="21"/>
        </w:rPr>
        <w:t>7.5.</w:t>
      </w:r>
      <w:r>
        <w:t>6.5</w:t>
      </w:r>
      <w:r>
        <w:rPr>
          <w:rFonts w:hint="eastAsia" w:ascii="黑体" w:hAnsi="黑体" w:eastAsia="黑体"/>
        </w:rPr>
        <w:t>饮用水水源保护区与生态环境敏感区对比图</w:t>
      </w:r>
      <w:r>
        <w:rPr>
          <w:rFonts w:hint="eastAsia"/>
        </w:rPr>
        <w:t>：可选。需表达各级保护区范围、周边生态环境敏感区范围及名称、行政区划、政府驻地等。</w:t>
      </w:r>
    </w:p>
    <w:p>
      <w:pPr>
        <w:pStyle w:val="2"/>
        <w:spacing w:before="312" w:after="312"/>
        <w:rPr>
          <w:rFonts w:hint="eastAsia"/>
        </w:rPr>
      </w:pPr>
      <w:bookmarkStart w:id="60" w:name="_Toc186465338"/>
      <w:bookmarkEnd w:id="60"/>
      <w:bookmarkStart w:id="61" w:name="_Toc193201729"/>
      <w:r>
        <w:rPr>
          <w:rFonts w:hint="eastAsia"/>
        </w:rPr>
        <w:t>成果表达</w:t>
      </w:r>
      <w:bookmarkEnd w:id="61"/>
    </w:p>
    <w:p>
      <w:pPr>
        <w:pStyle w:val="3"/>
      </w:pPr>
      <w:r>
        <w:rPr>
          <w:rFonts w:hint="eastAsia"/>
          <w:strike/>
        </w:rPr>
        <w:t>8</w:t>
      </w:r>
      <w:r>
        <w:rPr>
          <w:rFonts w:hint="eastAsia"/>
        </w:rPr>
        <w:t>.1表册成果</w:t>
      </w:r>
    </w:p>
    <w:p>
      <w:pPr>
        <w:pStyle w:val="5"/>
        <w:ind w:firstLine="420"/>
      </w:pPr>
      <w:r>
        <w:rPr>
          <w:rFonts w:hint="eastAsia"/>
        </w:rPr>
        <w:t>按照第5章要求填写表册成果，采用Excel格式横板表示。</w:t>
      </w:r>
    </w:p>
    <w:p>
      <w:pPr>
        <w:pStyle w:val="3"/>
      </w:pPr>
      <w:r>
        <w:rPr>
          <w:rFonts w:hint="eastAsia"/>
        </w:rPr>
        <w:t>8.</w:t>
      </w:r>
      <w:bookmarkStart w:id="62" w:name="_Hlk176169401"/>
      <w:r>
        <w:rPr>
          <w:rFonts w:hint="eastAsia"/>
        </w:rPr>
        <w:t>2矢量数据成果</w:t>
      </w:r>
    </w:p>
    <w:p>
      <w:pPr>
        <w:pStyle w:val="5"/>
        <w:ind w:firstLine="420"/>
      </w:pPr>
      <w:r>
        <w:rPr>
          <w:rFonts w:hint="eastAsia"/>
        </w:rPr>
        <w:t>按照本文中第7章要求进行</w:t>
      </w:r>
      <w:bookmarkEnd w:id="62"/>
      <w:r>
        <w:rPr>
          <w:rFonts w:hint="eastAsia"/>
        </w:rPr>
        <w:t>矢量数据库建设，形成饮用水水源保护区矢量数据库1套。采用ArcGIS Geodatabase（gdb）格式。命名为“水源保护区名称+矢量数据.gdb”，如“延长县烟雾沟饮用水水源保护区矢量数据.gdb”。</w:t>
      </w:r>
    </w:p>
    <w:p>
      <w:pPr>
        <w:pStyle w:val="5"/>
        <w:ind w:firstLine="420"/>
      </w:pPr>
      <w:r>
        <w:rPr>
          <w:rFonts w:hint="eastAsia"/>
        </w:rPr>
        <w:t>如有数字正射影像（DOM）、数字高程模型（DEM）成果。DOM采用“饮用水水源保护区全称DOM_卫星名_分辨率_影像采集时间”形式命名；DEM采用“饮用水水源保护区全称DEM_分辨率”形式命名。</w:t>
      </w:r>
    </w:p>
    <w:p>
      <w:pPr>
        <w:pStyle w:val="3"/>
      </w:pPr>
      <w:r>
        <w:rPr>
          <w:rFonts w:hint="eastAsia"/>
        </w:rPr>
        <w:t>8.</w:t>
      </w:r>
      <w:bookmarkStart w:id="63" w:name="_Hlk176169429"/>
      <w:r>
        <w:rPr>
          <w:rFonts w:hint="eastAsia"/>
        </w:rPr>
        <w:t>3图件成果</w:t>
      </w:r>
    </w:p>
    <w:p>
      <w:pPr>
        <w:pStyle w:val="5"/>
        <w:ind w:firstLine="420"/>
      </w:pPr>
      <w:r>
        <w:rPr>
          <w:rFonts w:hint="eastAsia"/>
        </w:rPr>
        <w:t>包括制图工程文件和出图成果，工程与图件的名称应相同，参照附录C。制图所用颜色、符号等参照附录C、附录D拟定样式。</w:t>
      </w:r>
    </w:p>
    <w:bookmarkEnd w:id="63"/>
    <w:p>
      <w:pPr>
        <w:pStyle w:val="4"/>
      </w:pPr>
      <w:r>
        <w:rPr>
          <w:rFonts w:hint="eastAsia"/>
        </w:rPr>
        <w:t>8.3.1制图工程文件</w:t>
      </w:r>
    </w:p>
    <w:p>
      <w:pPr>
        <w:pStyle w:val="5"/>
        <w:ind w:firstLine="420"/>
      </w:pPr>
      <w:r>
        <w:rPr>
          <w:rFonts w:hint="eastAsia"/>
        </w:rPr>
        <w:t>格式为mxd，与矢量数据库（gdb）保存在同级目录，使用相对路径调用数据并正常显示；</w:t>
      </w:r>
    </w:p>
    <w:p>
      <w:pPr>
        <w:pStyle w:val="5"/>
        <w:ind w:firstLine="420"/>
      </w:pPr>
      <w:r>
        <w:rPr>
          <w:rFonts w:hint="eastAsia"/>
        </w:rPr>
        <w:t>7.5.6的其他图件可选做工程文件。</w:t>
      </w:r>
    </w:p>
    <w:p>
      <w:pPr>
        <w:pStyle w:val="4"/>
      </w:pPr>
      <w:r>
        <w:rPr>
          <w:rFonts w:hint="eastAsia"/>
        </w:rPr>
        <w:t>8.3.2出图成果</w:t>
      </w:r>
    </w:p>
    <w:p>
      <w:pPr>
        <w:pStyle w:val="5"/>
        <w:ind w:firstLine="420"/>
      </w:pPr>
      <w:r>
        <w:rPr>
          <w:rFonts w:hint="eastAsia"/>
        </w:rPr>
        <w:t>格式为JPG，分辨率不低于300dpi，与制图工程文件保存在同级目录。</w:t>
      </w:r>
    </w:p>
    <w:p/>
    <w:p>
      <w:pPr>
        <w:pStyle w:val="3"/>
        <w:sectPr>
          <w:pgSz w:w="11906" w:h="16838"/>
          <w:pgMar w:top="1418" w:right="1134" w:bottom="1418" w:left="1418" w:header="851" w:footer="992" w:gutter="0"/>
          <w:pgNumType w:start="1"/>
          <w:cols w:space="425" w:num="1"/>
          <w:docGrid w:type="lines" w:linePitch="312" w:charSpace="0"/>
        </w:sectPr>
      </w:pPr>
    </w:p>
    <w:p>
      <w:pPr>
        <w:pStyle w:val="2"/>
        <w:numPr>
          <w:ilvl w:val="0"/>
          <w:numId w:val="0"/>
        </w:numPr>
        <w:spacing w:before="312" w:after="0" w:afterLines="0"/>
        <w:ind w:left="425" w:hanging="425"/>
        <w:jc w:val="center"/>
        <w:rPr>
          <w:rFonts w:hint="eastAsia"/>
        </w:rPr>
      </w:pPr>
      <w:bookmarkStart w:id="64" w:name="_Toc193201730"/>
      <w:bookmarkStart w:id="65" w:name="_Toc128486354"/>
      <w:bookmarkStart w:id="66" w:name="_Hlk138852942"/>
      <w:r>
        <w:rPr>
          <w:rFonts w:hint="eastAsia"/>
        </w:rPr>
        <w:t>附 录 A</w:t>
      </w:r>
      <w:bookmarkEnd w:id="64"/>
    </w:p>
    <w:p>
      <w:pPr>
        <w:jc w:val="center"/>
      </w:pPr>
      <w:r>
        <w:rPr>
          <w:rFonts w:hint="eastAsia"/>
        </w:rPr>
        <w:t>（规范性附录）</w:t>
      </w:r>
    </w:p>
    <w:p>
      <w:pPr>
        <w:spacing w:line="360" w:lineRule="auto"/>
        <w:jc w:val="center"/>
        <w:rPr>
          <w:rFonts w:hint="eastAsia" w:ascii="黑体" w:hAnsi="黑体" w:eastAsia="黑体"/>
        </w:rPr>
      </w:pPr>
      <w:r>
        <w:rPr>
          <w:rFonts w:hint="eastAsia" w:ascii="黑体" w:hAnsi="黑体" w:eastAsia="黑体"/>
        </w:rPr>
        <w:t>表册填写要求</w:t>
      </w:r>
    </w:p>
    <w:p>
      <w:pPr>
        <w:pStyle w:val="8"/>
        <w:keepNext/>
        <w:outlineLvl w:val="1"/>
        <w:rPr>
          <w:rFonts w:hint="eastAsia" w:ascii="黑体" w:hAnsi="黑体" w:eastAsia="黑体" w:cs="Times New Roman"/>
          <w:bCs/>
        </w:rPr>
      </w:pPr>
      <w:r>
        <w:rPr>
          <w:rFonts w:hint="eastAsia" w:ascii="黑体" w:hAnsi="黑体" w:eastAsia="黑体" w:cs="Times New Roman"/>
          <w:bCs/>
        </w:rPr>
        <w:t>表</w:t>
      </w:r>
      <w:r>
        <w:rPr>
          <w:rFonts w:ascii="黑体" w:hAnsi="黑体" w:eastAsia="黑体" w:cs="Times New Roman"/>
          <w:bCs/>
        </w:rPr>
        <w:t xml:space="preserve">A.1  </w:t>
      </w:r>
      <w:r>
        <w:rPr>
          <w:rFonts w:hint="eastAsia" w:ascii="黑体" w:hAnsi="黑体" w:eastAsia="黑体" w:cs="Times New Roman"/>
          <w:bCs/>
        </w:rPr>
        <w:t>饮用水水源保护区基本情况汇总表填写要求</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8"/>
        <w:gridCol w:w="3003"/>
        <w:gridCol w:w="3730"/>
        <w:gridCol w:w="7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507" w:type="dxa"/>
            <w:gridSpan w:val="2"/>
            <w:shd w:val="clear" w:color="auto" w:fill="auto"/>
            <w:noWrap/>
            <w:vAlign w:val="center"/>
          </w:tcPr>
          <w:p>
            <w:pPr>
              <w:pStyle w:val="5"/>
              <w:spacing w:line="240" w:lineRule="auto"/>
              <w:ind w:firstLine="0" w:firstLineChars="0"/>
              <w:jc w:val="center"/>
              <w:rPr>
                <w:rFonts w:asciiTheme="minorEastAsia" w:hAnsiTheme="minorEastAsia"/>
                <w:b/>
                <w:szCs w:val="21"/>
              </w:rPr>
            </w:pPr>
            <w:r>
              <w:rPr>
                <w:rFonts w:hint="eastAsia" w:asciiTheme="minorEastAsia" w:hAnsiTheme="minorEastAsia"/>
                <w:b/>
                <w:szCs w:val="21"/>
              </w:rPr>
              <w:t>表格列</w:t>
            </w:r>
          </w:p>
        </w:tc>
        <w:tc>
          <w:tcPr>
            <w:tcW w:w="3315" w:type="dxa"/>
            <w:vAlign w:val="center"/>
          </w:tcPr>
          <w:p>
            <w:pPr>
              <w:pStyle w:val="5"/>
              <w:spacing w:line="240" w:lineRule="auto"/>
              <w:ind w:firstLine="0" w:firstLineChars="0"/>
              <w:jc w:val="center"/>
              <w:rPr>
                <w:rFonts w:asciiTheme="minorEastAsia" w:hAnsiTheme="minorEastAsia"/>
                <w:b/>
                <w:szCs w:val="21"/>
              </w:rPr>
            </w:pPr>
            <w:r>
              <w:rPr>
                <w:rFonts w:hint="eastAsia" w:asciiTheme="minorEastAsia" w:hAnsiTheme="minorEastAsia"/>
                <w:b/>
                <w:szCs w:val="21"/>
              </w:rPr>
              <w:t>内容填写要求</w:t>
            </w:r>
          </w:p>
        </w:tc>
        <w:tc>
          <w:tcPr>
            <w:tcW w:w="683" w:type="dxa"/>
            <w:vAlign w:val="center"/>
          </w:tcPr>
          <w:p>
            <w:pPr>
              <w:pStyle w:val="5"/>
              <w:spacing w:line="240" w:lineRule="auto"/>
              <w:ind w:firstLine="0" w:firstLineChars="0"/>
              <w:jc w:val="center"/>
              <w:rPr>
                <w:rFonts w:asciiTheme="minorEastAsia" w:hAnsiTheme="minorEastAsia"/>
                <w:b/>
                <w:szCs w:val="21"/>
              </w:rPr>
            </w:pPr>
            <w:r>
              <w:rPr>
                <w:rFonts w:hint="eastAsia" w:asciiTheme="minorEastAsia" w:hAnsiTheme="minorEastAsia"/>
                <w:b/>
                <w:szCs w:val="21"/>
              </w:rPr>
              <w:t>约束条件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饮用水水源保护区名称</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填写水源保护区全称（与最新批复和划分技术报告一致）</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饮用水水源保护区编码</w:t>
            </w:r>
          </w:p>
        </w:tc>
        <w:tc>
          <w:tcPr>
            <w:tcW w:w="3315" w:type="dxa"/>
            <w:vAlign w:val="center"/>
          </w:tcPr>
          <w:p>
            <w:pPr>
              <w:pStyle w:val="5"/>
              <w:spacing w:line="240" w:lineRule="auto"/>
              <w:ind w:firstLine="0" w:firstLineChars="0"/>
              <w:rPr>
                <w:rFonts w:asciiTheme="minorEastAsia" w:hAnsiTheme="minorEastAsia"/>
                <w:szCs w:val="21"/>
              </w:rPr>
            </w:pPr>
            <w:r>
              <w:rPr>
                <w:rFonts w:hint="eastAsia" w:cs="Times New Roman" w:asciiTheme="minorEastAsia" w:hAnsiTheme="minorEastAsia"/>
                <w:kern w:val="0"/>
                <w:sz w:val="22"/>
              </w:rPr>
              <w:t>参见《集中式饮用水水源编码规范》（HJ747-2015）</w:t>
            </w:r>
          </w:p>
        </w:tc>
        <w:tc>
          <w:tcPr>
            <w:tcW w:w="683" w:type="dxa"/>
            <w:vAlign w:val="center"/>
          </w:tcPr>
          <w:p>
            <w:pPr>
              <w:pStyle w:val="5"/>
              <w:spacing w:line="240" w:lineRule="auto"/>
              <w:ind w:firstLine="0" w:firstLineChars="0"/>
              <w:jc w:val="center"/>
              <w:rPr>
                <w:rFonts w:hint="eastAsia" w:cs="Times New Roman" w:asciiTheme="minorEastAsia" w:hAnsiTheme="minorEastAsia"/>
                <w:kern w:val="0"/>
                <w:sz w:val="22"/>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饮用水水源保护区历史名称</w:t>
            </w:r>
          </w:p>
        </w:tc>
        <w:tc>
          <w:tcPr>
            <w:tcW w:w="3315" w:type="dxa"/>
            <w:vAlign w:val="center"/>
          </w:tcPr>
          <w:p>
            <w:pPr>
              <w:pStyle w:val="5"/>
              <w:spacing w:line="240" w:lineRule="auto"/>
              <w:ind w:firstLine="0" w:firstLineChars="0"/>
              <w:rPr>
                <w:rFonts w:hint="eastAsia" w:cs="Times New Roman" w:asciiTheme="minorEastAsia" w:hAnsiTheme="minorEastAsia"/>
                <w:kern w:val="0"/>
                <w:sz w:val="22"/>
              </w:rPr>
            </w:pPr>
            <w:r>
              <w:rPr>
                <w:rFonts w:hint="eastAsia" w:cs="Times New Roman" w:asciiTheme="minorEastAsia" w:hAnsiTheme="minorEastAsia"/>
                <w:kern w:val="0"/>
                <w:sz w:val="22"/>
              </w:rPr>
              <w:t>填写水源保护曾用名。若有多个不同名称，全部填写并用逗号分隔；若名称无变化，则填无</w:t>
            </w:r>
          </w:p>
        </w:tc>
        <w:tc>
          <w:tcPr>
            <w:tcW w:w="683" w:type="dxa"/>
            <w:vAlign w:val="center"/>
          </w:tcPr>
          <w:p>
            <w:pPr>
              <w:pStyle w:val="5"/>
              <w:spacing w:line="240" w:lineRule="auto"/>
              <w:ind w:firstLine="0" w:firstLineChars="0"/>
              <w:jc w:val="center"/>
              <w:rPr>
                <w:rFonts w:hint="eastAsia" w:cs="Times New Roman" w:asciiTheme="minorEastAsia" w:hAnsiTheme="minorEastAsia"/>
                <w:kern w:val="0"/>
                <w:sz w:val="22"/>
              </w:rPr>
            </w:pPr>
            <w:r>
              <w:rPr>
                <w:rFonts w:hint="eastAsia" w:cs="Times New Roman" w:asciiTheme="minorEastAsia" w:hAnsiTheme="minorEastAsia"/>
                <w:kern w:val="0"/>
                <w:sz w:val="22"/>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restart"/>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行政区划</w:t>
            </w: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省</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如：陕西省</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市</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如：渭南市</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县</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如：富平县</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shd w:val="clear" w:color="auto" w:fill="auto"/>
            <w:noWrap/>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乡镇</w:t>
            </w:r>
            <w:r>
              <w:rPr>
                <w:rFonts w:asciiTheme="minorEastAsia" w:hAnsiTheme="minorEastAsia"/>
                <w:szCs w:val="21"/>
              </w:rPr>
              <w:t>/</w:t>
            </w:r>
            <w:r>
              <w:rPr>
                <w:rFonts w:hint="eastAsia" w:asciiTheme="minorEastAsia" w:hAnsiTheme="minorEastAsia"/>
                <w:szCs w:val="21"/>
              </w:rPr>
              <w:t>街道</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如：庄里镇</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cs="Times New Roman" w:asciiTheme="minorEastAsia" w:hAnsiTheme="minorEastAsia"/>
                <w:kern w:val="0"/>
                <w:sz w:val="22"/>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restart"/>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位置</w:t>
            </w: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经度</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单位度，十进制，保留小数点后</w:t>
            </w:r>
            <w:r>
              <w:rPr>
                <w:rFonts w:asciiTheme="minorEastAsia" w:hAnsiTheme="minorEastAsia"/>
                <w:szCs w:val="21"/>
              </w:rPr>
              <w:t>6</w:t>
            </w:r>
            <w:r>
              <w:rPr>
                <w:rFonts w:hint="eastAsia" w:asciiTheme="minorEastAsia" w:hAnsiTheme="minorEastAsia"/>
                <w:szCs w:val="21"/>
              </w:rPr>
              <w:t>位。如：</w:t>
            </w:r>
            <w:r>
              <w:rPr>
                <w:rFonts w:asciiTheme="minorEastAsia" w:hAnsiTheme="minorEastAsia"/>
                <w:szCs w:val="21"/>
              </w:rPr>
              <w:t>110.618774</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纬度</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单位度，十进制，保留小数点后</w:t>
            </w:r>
            <w:r>
              <w:rPr>
                <w:rFonts w:asciiTheme="minorEastAsia" w:hAnsiTheme="minorEastAsia"/>
                <w:szCs w:val="21"/>
              </w:rPr>
              <w:t>6</w:t>
            </w:r>
            <w:r>
              <w:rPr>
                <w:rFonts w:hint="eastAsia" w:asciiTheme="minorEastAsia" w:hAnsiTheme="minorEastAsia"/>
                <w:szCs w:val="21"/>
              </w:rPr>
              <w:t>位。如：</w:t>
            </w:r>
            <w:r>
              <w:rPr>
                <w:rFonts w:asciiTheme="minorEastAsia" w:hAnsiTheme="minorEastAsia"/>
                <w:szCs w:val="21"/>
              </w:rPr>
              <w:t>38.592730</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类型</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河流型</w:t>
            </w:r>
            <w:r>
              <w:rPr>
                <w:rFonts w:asciiTheme="minorEastAsia" w:hAnsiTheme="minorEastAsia"/>
                <w:szCs w:val="21"/>
              </w:rPr>
              <w:t>/</w:t>
            </w:r>
            <w:r>
              <w:rPr>
                <w:rFonts w:hint="eastAsia" w:asciiTheme="minorEastAsia" w:hAnsiTheme="minorEastAsia"/>
                <w:szCs w:val="21"/>
              </w:rPr>
              <w:t>湖泊型</w:t>
            </w:r>
            <w:r>
              <w:rPr>
                <w:rFonts w:asciiTheme="minorEastAsia" w:hAnsiTheme="minorEastAsia"/>
                <w:szCs w:val="21"/>
              </w:rPr>
              <w:t>/</w:t>
            </w:r>
            <w:r>
              <w:rPr>
                <w:rFonts w:hint="eastAsia" w:asciiTheme="minorEastAsia" w:hAnsiTheme="minorEastAsia"/>
                <w:szCs w:val="21"/>
              </w:rPr>
              <w:t>水库型</w:t>
            </w:r>
            <w:r>
              <w:rPr>
                <w:rFonts w:asciiTheme="minorEastAsia" w:hAnsiTheme="minorEastAsia"/>
                <w:szCs w:val="21"/>
              </w:rPr>
              <w:t>/</w:t>
            </w:r>
            <w:r>
              <w:rPr>
                <w:rFonts w:hint="eastAsia" w:asciiTheme="minorEastAsia" w:hAnsiTheme="minorEastAsia"/>
                <w:szCs w:val="21"/>
              </w:rPr>
              <w:t>地下水型</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级别</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市</w:t>
            </w:r>
            <w:r>
              <w:rPr>
                <w:rFonts w:asciiTheme="minorEastAsia" w:hAnsiTheme="minorEastAsia"/>
                <w:szCs w:val="21"/>
              </w:rPr>
              <w:t>/</w:t>
            </w:r>
            <w:r>
              <w:rPr>
                <w:rFonts w:hint="eastAsia" w:asciiTheme="minorEastAsia" w:hAnsiTheme="minorEastAsia"/>
                <w:szCs w:val="21"/>
              </w:rPr>
              <w:t>县</w:t>
            </w:r>
            <w:r>
              <w:rPr>
                <w:rFonts w:asciiTheme="minorEastAsia" w:hAnsiTheme="minorEastAsia"/>
                <w:szCs w:val="21"/>
              </w:rPr>
              <w:t>/</w:t>
            </w:r>
            <w:r>
              <w:rPr>
                <w:rFonts w:hint="eastAsia" w:asciiTheme="minorEastAsia" w:hAnsiTheme="minorEastAsia"/>
                <w:szCs w:val="21"/>
              </w:rPr>
              <w:t>镇村</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restart"/>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水系</w:t>
            </w: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所在水系</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填写河流中文名称</w:t>
            </w:r>
          </w:p>
        </w:tc>
        <w:tc>
          <w:tcPr>
            <w:tcW w:w="683" w:type="dxa"/>
            <w:vMerge w:val="restart"/>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地表水必填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shd w:val="clear" w:color="auto" w:fill="auto"/>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所在水系编码</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参照《环境统计报表填报指南》（中国环境科学出版社，</w:t>
            </w:r>
            <w:r>
              <w:rPr>
                <w:rFonts w:asciiTheme="minorEastAsia" w:hAnsiTheme="minorEastAsia"/>
                <w:szCs w:val="21"/>
              </w:rPr>
              <w:t>2008</w:t>
            </w:r>
            <w:r>
              <w:rPr>
                <w:rFonts w:hint="eastAsia" w:asciiTheme="minorEastAsia" w:hAnsiTheme="minorEastAsia"/>
                <w:szCs w:val="21"/>
              </w:rPr>
              <w:t>）附录</w:t>
            </w:r>
            <w:r>
              <w:rPr>
                <w:rFonts w:asciiTheme="minorEastAsia" w:hAnsiTheme="minorEastAsia"/>
                <w:szCs w:val="21"/>
              </w:rPr>
              <w:t xml:space="preserve">2-7 </w:t>
            </w:r>
            <w:r>
              <w:rPr>
                <w:rFonts w:hint="eastAsia" w:asciiTheme="minorEastAsia" w:hAnsiTheme="minorEastAsia"/>
                <w:szCs w:val="21"/>
              </w:rPr>
              <w:t>全国环境系统水系代码表</w:t>
            </w:r>
          </w:p>
        </w:tc>
        <w:tc>
          <w:tcPr>
            <w:tcW w:w="683" w:type="dxa"/>
            <w:vMerge w:val="continue"/>
            <w:vAlign w:val="center"/>
          </w:tcPr>
          <w:p>
            <w:pPr>
              <w:pStyle w:val="5"/>
              <w:spacing w:line="240" w:lineRule="auto"/>
              <w:ind w:firstLine="420"/>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shd w:val="clear" w:color="auto" w:fill="auto"/>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入河水系</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填写比所在水系高一级的河流中文名称</w:t>
            </w:r>
          </w:p>
        </w:tc>
        <w:tc>
          <w:tcPr>
            <w:tcW w:w="683" w:type="dxa"/>
            <w:vMerge w:val="continue"/>
            <w:vAlign w:val="center"/>
          </w:tcPr>
          <w:p>
            <w:pPr>
              <w:pStyle w:val="5"/>
              <w:spacing w:line="240" w:lineRule="auto"/>
              <w:ind w:firstLine="420"/>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shd w:val="clear" w:color="auto" w:fill="auto"/>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入河水系编码</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参照《环境统计报表填报指南》（中国环境科学出版社，</w:t>
            </w:r>
            <w:r>
              <w:rPr>
                <w:rFonts w:asciiTheme="minorEastAsia" w:hAnsiTheme="minorEastAsia"/>
                <w:szCs w:val="21"/>
              </w:rPr>
              <w:t>2008</w:t>
            </w:r>
            <w:r>
              <w:rPr>
                <w:rFonts w:hint="eastAsia" w:asciiTheme="minorEastAsia" w:hAnsiTheme="minorEastAsia"/>
                <w:szCs w:val="21"/>
              </w:rPr>
              <w:t>）附录</w:t>
            </w:r>
            <w:r>
              <w:rPr>
                <w:rFonts w:asciiTheme="minorEastAsia" w:hAnsiTheme="minorEastAsia"/>
                <w:szCs w:val="21"/>
              </w:rPr>
              <w:t xml:space="preserve">2-7 </w:t>
            </w:r>
            <w:r>
              <w:rPr>
                <w:rFonts w:hint="eastAsia" w:asciiTheme="minorEastAsia" w:hAnsiTheme="minorEastAsia"/>
                <w:szCs w:val="21"/>
              </w:rPr>
              <w:t>全国环境系统水系代码表</w:t>
            </w:r>
          </w:p>
        </w:tc>
        <w:tc>
          <w:tcPr>
            <w:tcW w:w="683" w:type="dxa"/>
            <w:vMerge w:val="continue"/>
            <w:vAlign w:val="center"/>
          </w:tcPr>
          <w:p>
            <w:pPr>
              <w:pStyle w:val="5"/>
              <w:spacing w:line="240" w:lineRule="auto"/>
              <w:ind w:firstLine="0" w:firstLineChars="0"/>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restart"/>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最新批复描述</w:t>
            </w: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一级保护区范围</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批复中位置及范围描述</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一级保护区面积</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批复面积</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二级保护区范围</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批复中位置及范围描述</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二级保护区面积</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批复面积</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准保护区范围</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批复中位置及范围描述</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cs="Times New Roman" w:asciiTheme="minorEastAsia" w:hAnsiTheme="minorEastAsia"/>
                <w:kern w:val="0"/>
                <w:sz w:val="22"/>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准保护区面积</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批复面积</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cs="Times New Roman" w:asciiTheme="minorEastAsia" w:hAnsiTheme="minorEastAsia"/>
                <w:kern w:val="0"/>
                <w:sz w:val="22"/>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restart"/>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批复存档</w:t>
            </w: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批复文号</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如：陕环函〔</w:t>
            </w:r>
            <w:r>
              <w:rPr>
                <w:rFonts w:asciiTheme="minorEastAsia" w:hAnsiTheme="minorEastAsia"/>
                <w:szCs w:val="21"/>
              </w:rPr>
              <w:t>2013</w:t>
            </w:r>
            <w:r>
              <w:rPr>
                <w:rFonts w:hint="eastAsia" w:asciiTheme="minorEastAsia" w:hAnsiTheme="minorEastAsia"/>
                <w:szCs w:val="21"/>
              </w:rPr>
              <w:t>〕</w:t>
            </w:r>
            <w:r>
              <w:rPr>
                <w:rFonts w:asciiTheme="minorEastAsia" w:hAnsiTheme="minorEastAsia"/>
                <w:szCs w:val="21"/>
              </w:rPr>
              <w:t>789</w:t>
            </w:r>
            <w:r>
              <w:rPr>
                <w:rFonts w:hint="eastAsia" w:asciiTheme="minorEastAsia" w:hAnsiTheme="minorEastAsia"/>
                <w:szCs w:val="21"/>
              </w:rPr>
              <w:t>号</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shd w:val="clear" w:color="auto" w:fill="auto"/>
            <w:noWrap/>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批复存档情况</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有</w:t>
            </w:r>
            <w:r>
              <w:rPr>
                <w:rFonts w:asciiTheme="minorEastAsia" w:hAnsiTheme="minorEastAsia"/>
                <w:szCs w:val="21"/>
              </w:rPr>
              <w:t>/</w:t>
            </w:r>
            <w:r>
              <w:rPr>
                <w:rFonts w:hint="eastAsia" w:asciiTheme="minorEastAsia" w:hAnsiTheme="minorEastAsia"/>
                <w:szCs w:val="21"/>
              </w:rPr>
              <w:t>无</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restart"/>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划分（调整）技术报告存档</w:t>
            </w:r>
          </w:p>
        </w:tc>
        <w:tc>
          <w:tcPr>
            <w:tcW w:w="2669" w:type="dxa"/>
            <w:shd w:val="clear" w:color="auto" w:fill="auto"/>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报告名称</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划分（调整）技术报告名称及最新年份</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shd w:val="clear" w:color="auto" w:fill="auto"/>
            <w:noWrap/>
            <w:vAlign w:val="center"/>
          </w:tcPr>
          <w:p>
            <w:pPr>
              <w:pStyle w:val="5"/>
              <w:spacing w:line="240" w:lineRule="auto"/>
              <w:ind w:firstLine="0" w:firstLineChars="0"/>
              <w:rPr>
                <w:rFonts w:asciiTheme="minorEastAsia" w:hAnsiTheme="minorEastAsia"/>
                <w:szCs w:val="21"/>
              </w:rPr>
            </w:pPr>
          </w:p>
        </w:tc>
        <w:tc>
          <w:tcPr>
            <w:tcW w:w="2669" w:type="dxa"/>
            <w:shd w:val="clear" w:color="auto" w:fill="auto"/>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报告存档情况</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有</w:t>
            </w:r>
            <w:r>
              <w:rPr>
                <w:rFonts w:asciiTheme="minorEastAsia" w:hAnsiTheme="minorEastAsia"/>
                <w:szCs w:val="21"/>
              </w:rPr>
              <w:t>/</w:t>
            </w:r>
            <w:r>
              <w:rPr>
                <w:rFonts w:hint="eastAsia" w:asciiTheme="minorEastAsia" w:hAnsiTheme="minorEastAsia"/>
                <w:szCs w:val="21"/>
              </w:rPr>
              <w:t>无</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主要供水范围</w:t>
            </w:r>
          </w:p>
        </w:tc>
        <w:tc>
          <w:tcPr>
            <w:tcW w:w="3315" w:type="dxa"/>
            <w:vAlign w:val="center"/>
          </w:tcPr>
          <w:p>
            <w:pPr>
              <w:pStyle w:val="5"/>
              <w:spacing w:line="240" w:lineRule="auto"/>
              <w:ind w:firstLine="0" w:firstLineChars="0"/>
              <w:rPr>
                <w:rFonts w:asciiTheme="minorEastAsia" w:hAnsiTheme="minorEastAsia"/>
                <w:szCs w:val="21"/>
              </w:rPr>
            </w:pP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水源地状态</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在用</w:t>
            </w:r>
            <w:r>
              <w:rPr>
                <w:rFonts w:asciiTheme="minorEastAsia" w:hAnsiTheme="minorEastAsia"/>
                <w:szCs w:val="21"/>
              </w:rPr>
              <w:t>/</w:t>
            </w:r>
            <w:r>
              <w:rPr>
                <w:rFonts w:hint="eastAsia" w:asciiTheme="minorEastAsia" w:hAnsiTheme="minorEastAsia"/>
                <w:szCs w:val="21"/>
              </w:rPr>
              <w:t>备用</w:t>
            </w:r>
            <w:r>
              <w:rPr>
                <w:rFonts w:asciiTheme="minorEastAsia" w:hAnsiTheme="minorEastAsia"/>
                <w:szCs w:val="21"/>
              </w:rPr>
              <w:t>/</w:t>
            </w:r>
            <w:r>
              <w:rPr>
                <w:rFonts w:hint="eastAsia" w:asciiTheme="minorEastAsia" w:hAnsiTheme="minorEastAsia"/>
                <w:szCs w:val="21"/>
              </w:rPr>
              <w:t>停用</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设计取水量（万吨</w:t>
            </w:r>
            <w:r>
              <w:rPr>
                <w:rFonts w:asciiTheme="minorEastAsia" w:hAnsiTheme="minorEastAsia"/>
                <w:szCs w:val="21"/>
              </w:rPr>
              <w:t>/</w:t>
            </w:r>
            <w:r>
              <w:rPr>
                <w:rFonts w:hint="eastAsia" w:asciiTheme="minorEastAsia" w:hAnsiTheme="minorEastAsia"/>
                <w:szCs w:val="21"/>
              </w:rPr>
              <w:t>年）</w:t>
            </w:r>
          </w:p>
        </w:tc>
        <w:tc>
          <w:tcPr>
            <w:tcW w:w="3315" w:type="dxa"/>
            <w:vAlign w:val="center"/>
          </w:tcPr>
          <w:p>
            <w:pPr>
              <w:pStyle w:val="5"/>
              <w:spacing w:line="240" w:lineRule="auto"/>
              <w:ind w:firstLine="0" w:firstLineChars="0"/>
              <w:rPr>
                <w:rFonts w:asciiTheme="minorEastAsia" w:hAnsiTheme="minorEastAsia"/>
                <w:szCs w:val="21"/>
              </w:rPr>
            </w:pP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服务人口（万</w:t>
            </w:r>
            <w:r>
              <w:rPr>
                <w:rFonts w:asciiTheme="minorEastAsia" w:hAnsiTheme="minorEastAsia"/>
                <w:szCs w:val="21"/>
              </w:rPr>
              <w:t>/</w:t>
            </w:r>
            <w:r>
              <w:rPr>
                <w:rFonts w:hint="eastAsia" w:asciiTheme="minorEastAsia" w:hAnsiTheme="minorEastAsia"/>
                <w:szCs w:val="21"/>
              </w:rPr>
              <w:t>人）</w:t>
            </w:r>
          </w:p>
        </w:tc>
        <w:tc>
          <w:tcPr>
            <w:tcW w:w="3315" w:type="dxa"/>
            <w:vAlign w:val="center"/>
          </w:tcPr>
          <w:p>
            <w:pPr>
              <w:pStyle w:val="5"/>
              <w:spacing w:line="240" w:lineRule="auto"/>
              <w:ind w:firstLine="0" w:firstLineChars="0"/>
              <w:rPr>
                <w:rFonts w:asciiTheme="minorEastAsia" w:hAnsiTheme="minorEastAsia"/>
                <w:szCs w:val="21"/>
              </w:rPr>
            </w:pP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实际取水量（万吨</w:t>
            </w:r>
            <w:r>
              <w:rPr>
                <w:rFonts w:asciiTheme="minorEastAsia" w:hAnsiTheme="minorEastAsia"/>
                <w:szCs w:val="21"/>
              </w:rPr>
              <w:t>/</w:t>
            </w:r>
            <w:r>
              <w:rPr>
                <w:rFonts w:hint="eastAsia" w:asciiTheme="minorEastAsia" w:hAnsiTheme="minorEastAsia"/>
                <w:szCs w:val="21"/>
              </w:rPr>
              <w:t>年）</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最近自然年（</w:t>
            </w:r>
            <w:r>
              <w:rPr>
                <w:rFonts w:asciiTheme="minorEastAsia" w:hAnsiTheme="minorEastAsia"/>
                <w:szCs w:val="21"/>
              </w:rPr>
              <w:t>1</w:t>
            </w:r>
            <w:r>
              <w:rPr>
                <w:rFonts w:hint="eastAsia" w:asciiTheme="minorEastAsia" w:hAnsiTheme="minorEastAsia"/>
                <w:szCs w:val="21"/>
              </w:rPr>
              <w:t>月～</w:t>
            </w:r>
            <w:r>
              <w:rPr>
                <w:rFonts w:asciiTheme="minorEastAsia" w:hAnsiTheme="minorEastAsia"/>
                <w:szCs w:val="21"/>
              </w:rPr>
              <w:t>12</w:t>
            </w:r>
            <w:r>
              <w:rPr>
                <w:rFonts w:hint="eastAsia" w:asciiTheme="minorEastAsia" w:hAnsiTheme="minorEastAsia"/>
                <w:szCs w:val="21"/>
              </w:rPr>
              <w:t>月）的实际取水量</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启用年度（年）</w:t>
            </w:r>
          </w:p>
        </w:tc>
        <w:tc>
          <w:tcPr>
            <w:tcW w:w="3315" w:type="dxa"/>
            <w:vAlign w:val="center"/>
          </w:tcPr>
          <w:p>
            <w:pPr>
              <w:pStyle w:val="5"/>
              <w:spacing w:line="240" w:lineRule="auto"/>
              <w:ind w:firstLine="0" w:firstLineChars="0"/>
              <w:rPr>
                <w:rFonts w:asciiTheme="minorEastAsia" w:hAnsiTheme="minorEastAsia"/>
                <w:szCs w:val="21"/>
              </w:rPr>
            </w:pP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1838" w:type="dxa"/>
            <w:vMerge w:val="restart"/>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地表水属性</w:t>
            </w:r>
          </w:p>
        </w:tc>
        <w:tc>
          <w:tcPr>
            <w:tcW w:w="2669" w:type="dxa"/>
            <w:shd w:val="clear" w:color="auto" w:fill="auto"/>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color w:val="000000" w:themeColor="text1"/>
                <w:szCs w:val="21"/>
                <w14:textFill>
                  <w14:solidFill>
                    <w14:schemeClr w14:val="tx1"/>
                  </w14:solidFill>
                </w14:textFill>
              </w:rPr>
              <w:t>有效库容</w:t>
            </w:r>
            <w:r>
              <w:rPr>
                <w:rFonts w:hint="eastAsia" w:asciiTheme="minorEastAsia" w:hAnsiTheme="minorEastAsia"/>
                <w:szCs w:val="21"/>
              </w:rPr>
              <w:t>（万</w:t>
            </w:r>
            <w:r>
              <w:rPr>
                <w:rFonts w:asciiTheme="minorEastAsia" w:hAnsiTheme="minorEastAsia"/>
                <w:szCs w:val="21"/>
              </w:rPr>
              <w:t>/</w:t>
            </w:r>
            <w:r>
              <w:rPr>
                <w:rFonts w:hint="eastAsia" w:asciiTheme="minorEastAsia" w:hAnsiTheme="minorEastAsia"/>
                <w:szCs w:val="21"/>
              </w:rPr>
              <w:t>立方米）</w:t>
            </w:r>
          </w:p>
        </w:tc>
        <w:tc>
          <w:tcPr>
            <w:tcW w:w="3315" w:type="dxa"/>
            <w:vAlign w:val="center"/>
          </w:tcPr>
          <w:p>
            <w:pPr>
              <w:pStyle w:val="5"/>
              <w:spacing w:line="240" w:lineRule="auto"/>
              <w:ind w:firstLine="0" w:firstLineChars="0"/>
              <w:rPr>
                <w:rFonts w:asciiTheme="minorEastAsia" w:hAnsiTheme="minorEastAsia"/>
                <w:szCs w:val="21"/>
              </w:rPr>
            </w:pPr>
          </w:p>
        </w:tc>
        <w:tc>
          <w:tcPr>
            <w:tcW w:w="683" w:type="dxa"/>
            <w:vMerge w:val="restart"/>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地表水必填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1838" w:type="dxa"/>
            <w:vMerge w:val="continue"/>
            <w:shd w:val="clear" w:color="auto" w:fill="auto"/>
            <w:noWrap/>
            <w:vAlign w:val="center"/>
          </w:tcPr>
          <w:p>
            <w:pPr>
              <w:pStyle w:val="5"/>
              <w:spacing w:line="240" w:lineRule="auto"/>
              <w:ind w:firstLine="0" w:firstLineChars="0"/>
              <w:rPr>
                <w:rFonts w:asciiTheme="minorEastAsia" w:hAnsiTheme="minorEastAsia"/>
                <w:szCs w:val="21"/>
              </w:rPr>
            </w:pPr>
          </w:p>
        </w:tc>
        <w:tc>
          <w:tcPr>
            <w:tcW w:w="2669" w:type="dxa"/>
            <w:shd w:val="clear" w:color="auto" w:fill="auto"/>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设计水位（米）</w:t>
            </w:r>
          </w:p>
        </w:tc>
        <w:tc>
          <w:tcPr>
            <w:tcW w:w="3315" w:type="dxa"/>
            <w:vAlign w:val="center"/>
          </w:tcPr>
          <w:p>
            <w:pPr>
              <w:pStyle w:val="5"/>
              <w:spacing w:line="240" w:lineRule="auto"/>
              <w:ind w:firstLine="0" w:firstLineChars="0"/>
              <w:rPr>
                <w:rFonts w:asciiTheme="minorEastAsia" w:hAnsiTheme="minorEastAsia"/>
                <w:szCs w:val="21"/>
              </w:rPr>
            </w:pPr>
          </w:p>
        </w:tc>
        <w:tc>
          <w:tcPr>
            <w:tcW w:w="683" w:type="dxa"/>
            <w:vMerge w:val="continue"/>
            <w:vAlign w:val="center"/>
          </w:tcPr>
          <w:p>
            <w:pPr>
              <w:pStyle w:val="5"/>
              <w:spacing w:line="240" w:lineRule="auto"/>
              <w:ind w:firstLine="0" w:firstLineChars="0"/>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1838" w:type="dxa"/>
            <w:vMerge w:val="continue"/>
            <w:shd w:val="clear" w:color="auto" w:fill="auto"/>
            <w:noWrap/>
            <w:vAlign w:val="center"/>
          </w:tcPr>
          <w:p>
            <w:pPr>
              <w:pStyle w:val="5"/>
              <w:spacing w:line="240" w:lineRule="auto"/>
              <w:ind w:firstLine="0" w:firstLineChars="0"/>
              <w:rPr>
                <w:rFonts w:asciiTheme="minorEastAsia" w:hAnsiTheme="minorEastAsia"/>
                <w:szCs w:val="21"/>
              </w:rPr>
            </w:pPr>
          </w:p>
        </w:tc>
        <w:tc>
          <w:tcPr>
            <w:tcW w:w="2669" w:type="dxa"/>
            <w:shd w:val="clear" w:color="auto" w:fill="auto"/>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设计枯水位（米）</w:t>
            </w:r>
          </w:p>
        </w:tc>
        <w:tc>
          <w:tcPr>
            <w:tcW w:w="3315" w:type="dxa"/>
            <w:vAlign w:val="center"/>
          </w:tcPr>
          <w:p>
            <w:pPr>
              <w:pStyle w:val="5"/>
              <w:spacing w:line="240" w:lineRule="auto"/>
              <w:ind w:firstLine="0" w:firstLineChars="0"/>
              <w:rPr>
                <w:rFonts w:asciiTheme="minorEastAsia" w:hAnsiTheme="minorEastAsia"/>
                <w:szCs w:val="21"/>
              </w:rPr>
            </w:pPr>
          </w:p>
        </w:tc>
        <w:tc>
          <w:tcPr>
            <w:tcW w:w="683" w:type="dxa"/>
            <w:vMerge w:val="continue"/>
            <w:vAlign w:val="center"/>
          </w:tcPr>
          <w:p>
            <w:pPr>
              <w:pStyle w:val="5"/>
              <w:spacing w:line="240" w:lineRule="auto"/>
              <w:ind w:firstLine="0" w:firstLineChars="0"/>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restart"/>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地下水属性</w:t>
            </w: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bookmarkStart w:id="67" w:name="OLE_LINK8"/>
            <w:r>
              <w:rPr>
                <w:rFonts w:hint="eastAsia" w:asciiTheme="minorEastAsia" w:hAnsiTheme="minorEastAsia"/>
                <w:szCs w:val="21"/>
              </w:rPr>
              <w:t>埋藏条件</w:t>
            </w:r>
            <w:bookmarkEnd w:id="67"/>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潜水</w:t>
            </w:r>
            <w:r>
              <w:rPr>
                <w:rFonts w:asciiTheme="minorEastAsia" w:hAnsiTheme="minorEastAsia"/>
                <w:szCs w:val="21"/>
              </w:rPr>
              <w:t>/</w:t>
            </w:r>
            <w:r>
              <w:rPr>
                <w:rFonts w:hint="eastAsia" w:asciiTheme="minorEastAsia" w:hAnsiTheme="minorEastAsia"/>
                <w:szCs w:val="21"/>
              </w:rPr>
              <w:t>承压水（</w:t>
            </w:r>
            <w:r>
              <w:rPr>
                <w:rFonts w:asciiTheme="minorEastAsia" w:hAnsiTheme="minorEastAsia"/>
                <w:szCs w:val="21"/>
              </w:rPr>
              <w:t>HJ 338-2018</w:t>
            </w:r>
            <w:r>
              <w:rPr>
                <w:rFonts w:hint="eastAsia" w:asciiTheme="minorEastAsia" w:hAnsiTheme="minorEastAsia"/>
                <w:szCs w:val="21"/>
              </w:rPr>
              <w:t>）</w:t>
            </w:r>
          </w:p>
        </w:tc>
        <w:tc>
          <w:tcPr>
            <w:tcW w:w="683" w:type="dxa"/>
            <w:vMerge w:val="restart"/>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地下水必填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含水介质类型</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孔隙水</w:t>
            </w:r>
            <w:r>
              <w:rPr>
                <w:rFonts w:asciiTheme="minorEastAsia" w:hAnsiTheme="minorEastAsia"/>
                <w:szCs w:val="21"/>
              </w:rPr>
              <w:t>/</w:t>
            </w:r>
            <w:r>
              <w:rPr>
                <w:rFonts w:hint="eastAsia" w:asciiTheme="minorEastAsia" w:hAnsiTheme="minorEastAsia"/>
                <w:szCs w:val="21"/>
              </w:rPr>
              <w:t>基岩裂隙水</w:t>
            </w:r>
            <w:r>
              <w:rPr>
                <w:rFonts w:asciiTheme="minorEastAsia" w:hAnsiTheme="minorEastAsia"/>
                <w:szCs w:val="21"/>
              </w:rPr>
              <w:t>/</w:t>
            </w:r>
            <w:r>
              <w:rPr>
                <w:rFonts w:hint="eastAsia" w:asciiTheme="minorEastAsia" w:hAnsiTheme="minorEastAsia"/>
                <w:szCs w:val="21"/>
              </w:rPr>
              <w:t>岩溶水</w:t>
            </w:r>
          </w:p>
          <w:p>
            <w:pPr>
              <w:pStyle w:val="5"/>
              <w:spacing w:line="240" w:lineRule="auto"/>
              <w:ind w:firstLine="0" w:firstLineChars="0"/>
              <w:rPr>
                <w:rFonts w:asciiTheme="minorEastAsia" w:hAnsiTheme="minorEastAsia"/>
                <w:szCs w:val="21"/>
              </w:rPr>
            </w:pPr>
            <w:r>
              <w:rPr>
                <w:rFonts w:hint="eastAsia" w:asciiTheme="minorEastAsia" w:hAnsiTheme="minorEastAsia"/>
                <w:szCs w:val="21"/>
              </w:rPr>
              <w:t>（</w:t>
            </w:r>
            <w:r>
              <w:rPr>
                <w:rFonts w:asciiTheme="minorEastAsia" w:hAnsiTheme="minorEastAsia"/>
                <w:szCs w:val="21"/>
              </w:rPr>
              <w:t>HJ 338-2018</w:t>
            </w:r>
            <w:r>
              <w:rPr>
                <w:rFonts w:hint="eastAsia" w:asciiTheme="minorEastAsia" w:hAnsiTheme="minorEastAsia"/>
                <w:szCs w:val="21"/>
              </w:rPr>
              <w:t>）</w:t>
            </w:r>
          </w:p>
        </w:tc>
        <w:tc>
          <w:tcPr>
            <w:tcW w:w="683" w:type="dxa"/>
            <w:vMerge w:val="continue"/>
            <w:vAlign w:val="center"/>
          </w:tcPr>
          <w:p>
            <w:pPr>
              <w:pStyle w:val="5"/>
              <w:spacing w:line="240" w:lineRule="auto"/>
              <w:ind w:firstLine="420"/>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设计降深（米）</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静水位与动水位之差，即抽水或开采过程中地下水位允许下降的最大幅度</w:t>
            </w:r>
          </w:p>
        </w:tc>
        <w:tc>
          <w:tcPr>
            <w:tcW w:w="683" w:type="dxa"/>
            <w:vMerge w:val="continue"/>
            <w:vAlign w:val="center"/>
          </w:tcPr>
          <w:p>
            <w:pPr>
              <w:pStyle w:val="5"/>
              <w:spacing w:line="240" w:lineRule="auto"/>
              <w:ind w:firstLine="420"/>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8" w:type="dxa"/>
            <w:vMerge w:val="continue"/>
            <w:vAlign w:val="center"/>
          </w:tcPr>
          <w:p>
            <w:pPr>
              <w:pStyle w:val="5"/>
              <w:spacing w:line="240" w:lineRule="auto"/>
              <w:ind w:firstLine="0" w:firstLineChars="0"/>
              <w:rPr>
                <w:rFonts w:asciiTheme="minorEastAsia" w:hAnsiTheme="minorEastAsia"/>
                <w:szCs w:val="21"/>
              </w:rPr>
            </w:pPr>
          </w:p>
        </w:tc>
        <w:tc>
          <w:tcPr>
            <w:tcW w:w="2669" w:type="dxa"/>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水位埋深（米）</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地下水面至地表的垂直距离</w:t>
            </w:r>
          </w:p>
        </w:tc>
        <w:tc>
          <w:tcPr>
            <w:tcW w:w="683" w:type="dxa"/>
            <w:vMerge w:val="continue"/>
            <w:vAlign w:val="center"/>
          </w:tcPr>
          <w:p>
            <w:pPr>
              <w:pStyle w:val="5"/>
              <w:spacing w:line="240" w:lineRule="auto"/>
              <w:ind w:firstLine="0" w:firstLineChars="0"/>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取水量保证率（</w:t>
            </w:r>
            <w:r>
              <w:rPr>
                <w:rFonts w:asciiTheme="minorEastAsia" w:hAnsiTheme="minorEastAsia"/>
                <w:szCs w:val="21"/>
              </w:rPr>
              <w:t>%</w:t>
            </w:r>
            <w:r>
              <w:rPr>
                <w:rFonts w:hint="eastAsia" w:asciiTheme="minorEastAsia" w:hAnsiTheme="minorEastAsia"/>
                <w:szCs w:val="21"/>
              </w:rPr>
              <w:t>）</w:t>
            </w:r>
          </w:p>
        </w:tc>
        <w:tc>
          <w:tcPr>
            <w:tcW w:w="3315" w:type="dxa"/>
            <w:vAlign w:val="center"/>
          </w:tcPr>
          <w:p>
            <w:pPr>
              <w:pStyle w:val="5"/>
              <w:spacing w:line="240" w:lineRule="auto"/>
              <w:ind w:firstLine="0" w:firstLineChars="0"/>
              <w:rPr>
                <w:rFonts w:asciiTheme="minorEastAsia" w:hAnsiTheme="minorEastAsia"/>
                <w:szCs w:val="21"/>
              </w:rPr>
            </w:pPr>
            <w:r>
              <w:rPr>
                <w:rFonts w:asciiTheme="minorEastAsia" w:hAnsiTheme="minorEastAsia"/>
                <w:szCs w:val="21"/>
              </w:rPr>
              <w:t>100% / 0</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水功能区水质目标</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Ⅰ类</w:t>
            </w:r>
            <w:r>
              <w:rPr>
                <w:rFonts w:asciiTheme="minorEastAsia" w:hAnsiTheme="minorEastAsia"/>
                <w:szCs w:val="21"/>
              </w:rPr>
              <w:t>/</w:t>
            </w:r>
            <w:r>
              <w:rPr>
                <w:rFonts w:hint="eastAsia" w:asciiTheme="minorEastAsia" w:hAnsiTheme="minorEastAsia"/>
                <w:szCs w:val="21"/>
              </w:rPr>
              <w:t>Ⅱ类</w:t>
            </w:r>
            <w:r>
              <w:rPr>
                <w:rFonts w:asciiTheme="minorEastAsia" w:hAnsiTheme="minorEastAsia"/>
                <w:szCs w:val="21"/>
              </w:rPr>
              <w:t>/</w:t>
            </w:r>
            <w:r>
              <w:rPr>
                <w:rFonts w:hint="eastAsia" w:asciiTheme="minorEastAsia" w:hAnsiTheme="minorEastAsia"/>
                <w:szCs w:val="21"/>
              </w:rPr>
              <w:t>Ⅲ类</w:t>
            </w:r>
            <w:r>
              <w:rPr>
                <w:rFonts w:asciiTheme="minorEastAsia" w:hAnsiTheme="minorEastAsia"/>
                <w:szCs w:val="21"/>
              </w:rPr>
              <w:t>/</w:t>
            </w:r>
            <w:r>
              <w:rPr>
                <w:rFonts w:hint="eastAsia" w:asciiTheme="minorEastAsia" w:hAnsiTheme="minorEastAsia"/>
                <w:szCs w:val="21"/>
              </w:rPr>
              <w:t>Ⅳ类</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验收时达到的水质标准</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Ⅰ类</w:t>
            </w:r>
            <w:r>
              <w:rPr>
                <w:rFonts w:asciiTheme="minorEastAsia" w:hAnsiTheme="minorEastAsia"/>
                <w:szCs w:val="21"/>
              </w:rPr>
              <w:t>/</w:t>
            </w:r>
            <w:r>
              <w:rPr>
                <w:rFonts w:hint="eastAsia" w:asciiTheme="minorEastAsia" w:hAnsiTheme="minorEastAsia"/>
                <w:szCs w:val="21"/>
              </w:rPr>
              <w:t>Ⅱ类</w:t>
            </w:r>
            <w:r>
              <w:rPr>
                <w:rFonts w:asciiTheme="minorEastAsia" w:hAnsiTheme="minorEastAsia"/>
                <w:szCs w:val="21"/>
              </w:rPr>
              <w:t>/</w:t>
            </w:r>
            <w:r>
              <w:rPr>
                <w:rFonts w:hint="eastAsia" w:asciiTheme="minorEastAsia" w:hAnsiTheme="minorEastAsia"/>
                <w:szCs w:val="21"/>
              </w:rPr>
              <w:t>Ⅲ类</w:t>
            </w:r>
            <w:r>
              <w:rPr>
                <w:rFonts w:asciiTheme="minorEastAsia" w:hAnsiTheme="minorEastAsia"/>
                <w:szCs w:val="21"/>
              </w:rPr>
              <w:t>/</w:t>
            </w:r>
            <w:r>
              <w:rPr>
                <w:rFonts w:hint="eastAsia" w:asciiTheme="minorEastAsia" w:hAnsiTheme="minorEastAsia"/>
                <w:szCs w:val="21"/>
              </w:rPr>
              <w:t>Ⅳ类</w:t>
            </w:r>
            <w:r>
              <w:rPr>
                <w:rFonts w:asciiTheme="minorEastAsia" w:hAnsiTheme="minorEastAsia"/>
                <w:szCs w:val="21"/>
              </w:rPr>
              <w:t>/</w:t>
            </w:r>
            <w:r>
              <w:rPr>
                <w:rFonts w:hint="eastAsia" w:asciiTheme="minorEastAsia" w:hAnsiTheme="minorEastAsia"/>
                <w:szCs w:val="21"/>
              </w:rPr>
              <w:t>Ⅴ类</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是否有水质监测设备</w:t>
            </w:r>
          </w:p>
        </w:tc>
        <w:tc>
          <w:tcPr>
            <w:tcW w:w="3315" w:type="dxa"/>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是</w:t>
            </w:r>
            <w:r>
              <w:rPr>
                <w:rFonts w:asciiTheme="minorEastAsia" w:hAnsiTheme="minorEastAsia"/>
                <w:szCs w:val="21"/>
              </w:rPr>
              <w:t>/</w:t>
            </w:r>
            <w:r>
              <w:rPr>
                <w:rFonts w:hint="eastAsia" w:asciiTheme="minorEastAsia" w:hAnsiTheme="minorEastAsia"/>
                <w:szCs w:val="21"/>
              </w:rPr>
              <w:t>否</w:t>
            </w: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07" w:type="dxa"/>
            <w:gridSpan w:val="2"/>
            <w:shd w:val="clear" w:color="auto" w:fill="auto"/>
            <w:noWrap/>
            <w:vAlign w:val="center"/>
          </w:tcPr>
          <w:p>
            <w:pPr>
              <w:pStyle w:val="5"/>
              <w:spacing w:line="240" w:lineRule="auto"/>
              <w:ind w:firstLine="0" w:firstLineChars="0"/>
              <w:rPr>
                <w:rFonts w:asciiTheme="minorEastAsia" w:hAnsiTheme="minorEastAsia"/>
                <w:szCs w:val="21"/>
              </w:rPr>
            </w:pPr>
            <w:r>
              <w:rPr>
                <w:rFonts w:hint="eastAsia" w:asciiTheme="minorEastAsia" w:hAnsiTheme="minorEastAsia"/>
                <w:szCs w:val="21"/>
              </w:rPr>
              <w:t>备注</w:t>
            </w:r>
          </w:p>
        </w:tc>
        <w:tc>
          <w:tcPr>
            <w:tcW w:w="3315" w:type="dxa"/>
            <w:vAlign w:val="center"/>
          </w:tcPr>
          <w:p>
            <w:pPr>
              <w:pStyle w:val="5"/>
              <w:spacing w:line="240" w:lineRule="auto"/>
              <w:ind w:firstLine="0" w:firstLineChars="0"/>
              <w:rPr>
                <w:rFonts w:asciiTheme="minorEastAsia" w:hAnsiTheme="minorEastAsia"/>
                <w:szCs w:val="21"/>
              </w:rPr>
            </w:pPr>
          </w:p>
        </w:tc>
        <w:tc>
          <w:tcPr>
            <w:tcW w:w="683" w:type="dxa"/>
            <w:vAlign w:val="center"/>
          </w:tcPr>
          <w:p>
            <w:pPr>
              <w:pStyle w:val="5"/>
              <w:spacing w:line="240" w:lineRule="auto"/>
              <w:ind w:firstLine="0" w:firstLineChars="0"/>
              <w:jc w:val="center"/>
              <w:rPr>
                <w:rFonts w:asciiTheme="minorEastAsia" w:hAnsiTheme="minorEastAsia"/>
                <w:szCs w:val="21"/>
              </w:rPr>
            </w:pPr>
            <w:r>
              <w:rPr>
                <w:rFonts w:hint="eastAsia" w:asciiTheme="minorEastAsia" w:hAnsiTheme="minorEastAsia"/>
                <w:szCs w:val="21"/>
              </w:rPr>
              <w:t>必填</w:t>
            </w:r>
          </w:p>
        </w:tc>
      </w:tr>
    </w:tbl>
    <w:p>
      <w:pPr>
        <w:widowControl/>
        <w:jc w:val="left"/>
        <w:rPr>
          <w:rFonts w:hint="eastAsia" w:ascii="黑体" w:hAnsi="黑体" w:eastAsia="黑体" w:cs="Times New Roman"/>
          <w:kern w:val="44"/>
          <w:sz w:val="32"/>
          <w:szCs w:val="32"/>
        </w:rPr>
      </w:pPr>
      <w:r>
        <w:br w:type="page"/>
      </w:r>
    </w:p>
    <w:p>
      <w:pPr>
        <w:pStyle w:val="2"/>
        <w:numPr>
          <w:ilvl w:val="0"/>
          <w:numId w:val="0"/>
        </w:numPr>
        <w:spacing w:before="312" w:after="0" w:afterLines="0"/>
        <w:ind w:left="425" w:hanging="425"/>
        <w:jc w:val="center"/>
        <w:rPr>
          <w:rFonts w:hint="eastAsia"/>
        </w:rPr>
      </w:pPr>
      <w:bookmarkStart w:id="68" w:name="_Toc193201731"/>
      <w:r>
        <w:rPr>
          <w:rFonts w:hint="eastAsia"/>
        </w:rPr>
        <w:t>附 录 B</w:t>
      </w:r>
      <w:bookmarkEnd w:id="68"/>
    </w:p>
    <w:p>
      <w:pPr>
        <w:jc w:val="center"/>
      </w:pPr>
      <w:r>
        <w:rPr>
          <w:rFonts w:hint="eastAsia"/>
        </w:rPr>
        <w:t>（规范性附录）</w:t>
      </w:r>
    </w:p>
    <w:p>
      <w:pPr>
        <w:spacing w:line="360" w:lineRule="auto"/>
        <w:jc w:val="center"/>
        <w:rPr>
          <w:rFonts w:hint="eastAsia" w:ascii="黑体" w:hAnsi="黑体" w:eastAsia="黑体"/>
        </w:rPr>
      </w:pPr>
      <w:r>
        <w:rPr>
          <w:rFonts w:hint="eastAsia" w:ascii="黑体" w:hAnsi="黑体" w:eastAsia="黑体"/>
        </w:rPr>
        <w:t>图层描述表及专题图层属性表结构</w:t>
      </w:r>
    </w:p>
    <w:p>
      <w:pPr>
        <w:pStyle w:val="8"/>
        <w:keepNext/>
        <w:outlineLvl w:val="1"/>
        <w:rPr>
          <w:rFonts w:ascii="Times New Roman" w:hAnsi="Times New Roman" w:cs="Times New Roman"/>
          <w:b/>
        </w:rPr>
      </w:pPr>
      <w:r>
        <w:rPr>
          <w:rFonts w:hint="eastAsia" w:ascii="Times New Roman" w:hAnsi="Times New Roman" w:cs="Times New Roman"/>
          <w:b/>
        </w:rPr>
        <w:t>表B.1  基础地理</w:t>
      </w:r>
      <w:r>
        <w:rPr>
          <w:rFonts w:ascii="Times New Roman" w:hAnsi="Times New Roman" w:cs="Times New Roman"/>
          <w:b/>
        </w:rPr>
        <w:t>图层描述表</w:t>
      </w:r>
    </w:p>
    <w:tbl>
      <w:tblPr>
        <w:tblStyle w:val="1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0"/>
        <w:gridCol w:w="1193"/>
        <w:gridCol w:w="1602"/>
        <w:gridCol w:w="1444"/>
        <w:gridCol w:w="4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cs="Times New Roman" w:asciiTheme="minorEastAsia" w:hAnsiTheme="minorEastAsia"/>
                <w:b/>
                <w:bCs/>
                <w:kern w:val="0"/>
                <w:szCs w:val="21"/>
              </w:rPr>
              <w:t>序号</w:t>
            </w:r>
          </w:p>
        </w:tc>
        <w:tc>
          <w:tcPr>
            <w:tcW w:w="1165"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cs="Times New Roman" w:asciiTheme="minorEastAsia" w:hAnsiTheme="minorEastAsia"/>
                <w:b/>
                <w:bCs/>
                <w:kern w:val="0"/>
                <w:szCs w:val="21"/>
              </w:rPr>
              <w:t>图层名称</w:t>
            </w:r>
          </w:p>
        </w:tc>
        <w:tc>
          <w:tcPr>
            <w:tcW w:w="1564"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hint="eastAsia" w:cs="Times New Roman" w:asciiTheme="minorEastAsia" w:hAnsiTheme="minorEastAsia"/>
                <w:b/>
                <w:bCs/>
                <w:kern w:val="0"/>
                <w:szCs w:val="21"/>
              </w:rPr>
              <w:t>图层类型</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hint="eastAsia" w:cs="Times New Roman" w:asciiTheme="minorEastAsia" w:hAnsiTheme="minorEastAsia"/>
                <w:b/>
                <w:bCs/>
                <w:kern w:val="0"/>
                <w:szCs w:val="21"/>
              </w:rPr>
              <w:t>约束条件</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cs="Times New Roman" w:asciiTheme="minorEastAsia" w:hAnsiTheme="minorEastAsia"/>
                <w:b/>
                <w:bCs/>
                <w:kern w:val="0"/>
                <w:szCs w:val="21"/>
              </w:rPr>
              <w:t>图层说明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1</w:t>
            </w:r>
          </w:p>
        </w:tc>
        <w:tc>
          <w:tcPr>
            <w:tcW w:w="1165"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宋体" w:asciiTheme="majorEastAsia" w:hAnsiTheme="majorEastAsia" w:eastAsiaTheme="majorEastAsia"/>
                <w:kern w:val="0"/>
                <w:szCs w:val="21"/>
              </w:rPr>
              <w:t>行政边界</w:t>
            </w:r>
          </w:p>
        </w:tc>
        <w:tc>
          <w:tcPr>
            <w:tcW w:w="1564"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线（Polyline）</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如周边涉及</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附近的省级/市级/区县级/乡镇级行政边界，至少包含“类型”字段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2</w:t>
            </w:r>
          </w:p>
        </w:tc>
        <w:tc>
          <w:tcPr>
            <w:tcW w:w="1165"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行政驻地</w:t>
            </w:r>
          </w:p>
        </w:tc>
        <w:tc>
          <w:tcPr>
            <w:tcW w:w="1564"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点（Point）</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如周边涉及</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附近的省级/市级/区县级/乡镇级行政驻地，至少包含“名称”、“类型”字段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3</w:t>
            </w:r>
          </w:p>
        </w:tc>
        <w:tc>
          <w:tcPr>
            <w:tcW w:w="1165"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河流</w:t>
            </w:r>
          </w:p>
        </w:tc>
        <w:tc>
          <w:tcPr>
            <w:tcW w:w="1564"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线（Polyline）</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如周边涉及</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附近的水系线，至少包含“名称”字段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4</w:t>
            </w:r>
          </w:p>
        </w:tc>
        <w:tc>
          <w:tcPr>
            <w:tcW w:w="1165"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水域</w:t>
            </w:r>
          </w:p>
        </w:tc>
        <w:tc>
          <w:tcPr>
            <w:tcW w:w="1564"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面（Polygon）</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如周边涉及</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附近的水系面，至少包含“名称”字段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5</w:t>
            </w:r>
          </w:p>
        </w:tc>
        <w:tc>
          <w:tcPr>
            <w:tcW w:w="1165"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铁路</w:t>
            </w:r>
          </w:p>
        </w:tc>
        <w:tc>
          <w:tcPr>
            <w:tcW w:w="1564"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线（Polyline）</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如周边涉及</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附近的铁路，至少包含“名称”字段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6</w:t>
            </w:r>
          </w:p>
        </w:tc>
        <w:tc>
          <w:tcPr>
            <w:tcW w:w="1165"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公路</w:t>
            </w:r>
          </w:p>
        </w:tc>
        <w:tc>
          <w:tcPr>
            <w:tcW w:w="1564"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线（Polyline）</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如周边涉及</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附近的公路，至少包含“名称”、“类型”字段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7</w:t>
            </w:r>
          </w:p>
        </w:tc>
        <w:tc>
          <w:tcPr>
            <w:tcW w:w="1165"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航道</w:t>
            </w:r>
          </w:p>
        </w:tc>
        <w:tc>
          <w:tcPr>
            <w:tcW w:w="1564"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线（Polyline）</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如周边涉及</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附近的航道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8</w:t>
            </w:r>
          </w:p>
        </w:tc>
        <w:tc>
          <w:tcPr>
            <w:tcW w:w="1165"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水利工程大坝</w:t>
            </w:r>
          </w:p>
        </w:tc>
        <w:tc>
          <w:tcPr>
            <w:tcW w:w="1564" w:type="dxa"/>
            <w:tcBorders>
              <w:tl2br w:val="nil"/>
              <w:tr2bl w:val="nil"/>
            </w:tcBorders>
            <w:shd w:val="clear" w:color="auto" w:fill="auto"/>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线/面（Polyline/Polygon）</w:t>
            </w:r>
          </w:p>
        </w:tc>
        <w:tc>
          <w:tcPr>
            <w:tcW w:w="141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如周边涉及</w:t>
            </w:r>
          </w:p>
        </w:tc>
        <w:tc>
          <w:tcPr>
            <w:tcW w:w="43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附近的水利工程大坝</w:t>
            </w:r>
          </w:p>
        </w:tc>
      </w:tr>
    </w:tbl>
    <w:p>
      <w:pPr>
        <w:pStyle w:val="8"/>
        <w:keepNext/>
        <w:spacing w:before="156" w:beforeLines="50"/>
        <w:outlineLvl w:val="1"/>
        <w:rPr>
          <w:rFonts w:ascii="Times New Roman" w:hAnsi="Times New Roman" w:cs="Times New Roman"/>
          <w:b/>
        </w:rPr>
      </w:pPr>
      <w:r>
        <w:rPr>
          <w:rFonts w:hint="eastAsia" w:ascii="Times New Roman" w:hAnsi="Times New Roman" w:cs="Times New Roman"/>
          <w:b/>
        </w:rPr>
        <w:t>表B.2</w:t>
      </w:r>
      <w:r>
        <w:rPr>
          <w:rFonts w:ascii="Times New Roman" w:hAnsi="Times New Roman" w:cs="Times New Roman"/>
          <w:b/>
        </w:rPr>
        <w:t xml:space="preserve">  </w:t>
      </w:r>
      <w:r>
        <w:rPr>
          <w:rFonts w:hint="eastAsia" w:ascii="Times New Roman" w:hAnsi="Times New Roman" w:cs="Times New Roman"/>
          <w:b/>
        </w:rPr>
        <w:t>专题</w:t>
      </w:r>
      <w:r>
        <w:rPr>
          <w:rFonts w:ascii="Times New Roman" w:hAnsi="Times New Roman" w:cs="Times New Roman"/>
          <w:b/>
        </w:rPr>
        <w:t>图层描述表</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60"/>
        <w:gridCol w:w="2159"/>
        <w:gridCol w:w="1253"/>
        <w:gridCol w:w="1094"/>
        <w:gridCol w:w="2996"/>
        <w:gridCol w:w="11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760"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cs="Times New Roman" w:asciiTheme="minorEastAsia" w:hAnsiTheme="minorEastAsia"/>
                <w:b/>
                <w:bCs/>
                <w:kern w:val="0"/>
                <w:szCs w:val="21"/>
              </w:rPr>
              <w:t>序号</w:t>
            </w:r>
          </w:p>
        </w:tc>
        <w:tc>
          <w:tcPr>
            <w:tcW w:w="2159"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cs="Times New Roman" w:asciiTheme="minorEastAsia" w:hAnsiTheme="minorEastAsia"/>
                <w:b/>
                <w:bCs/>
                <w:kern w:val="0"/>
                <w:szCs w:val="21"/>
              </w:rPr>
              <w:t>图层名称</w:t>
            </w:r>
          </w:p>
        </w:tc>
        <w:tc>
          <w:tcPr>
            <w:tcW w:w="1253"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hint="eastAsia" w:cs="Times New Roman" w:asciiTheme="minorEastAsia" w:hAnsiTheme="minorEastAsia"/>
                <w:b/>
                <w:bCs/>
                <w:kern w:val="0"/>
                <w:szCs w:val="21"/>
              </w:rPr>
              <w:t>图层类型</w:t>
            </w:r>
          </w:p>
        </w:tc>
        <w:tc>
          <w:tcPr>
            <w:tcW w:w="1093"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hint="eastAsia" w:cs="Times New Roman" w:asciiTheme="minorEastAsia" w:hAnsiTheme="minorEastAsia"/>
                <w:b/>
                <w:bCs/>
                <w:kern w:val="0"/>
                <w:szCs w:val="21"/>
              </w:rPr>
              <w:t>约束条件</w:t>
            </w:r>
          </w:p>
        </w:tc>
        <w:tc>
          <w:tcPr>
            <w:tcW w:w="2997" w:type="dxa"/>
            <w:tcBorders>
              <w:tl2br w:val="nil"/>
              <w:tr2bl w:val="nil"/>
            </w:tcBorders>
            <w:shd w:val="clear" w:color="auto" w:fill="auto"/>
            <w:vAlign w:val="center"/>
          </w:tcPr>
          <w:p>
            <w:pPr>
              <w:widowControl/>
              <w:jc w:val="center"/>
              <w:rPr>
                <w:rFonts w:hint="eastAsia" w:cs="Times New Roman" w:asciiTheme="minorEastAsia" w:hAnsiTheme="minorEastAsia"/>
                <w:b/>
                <w:bCs/>
                <w:kern w:val="0"/>
                <w:szCs w:val="21"/>
              </w:rPr>
            </w:pPr>
            <w:r>
              <w:rPr>
                <w:rFonts w:cs="Times New Roman" w:asciiTheme="minorEastAsia" w:hAnsiTheme="minorEastAsia"/>
                <w:b/>
                <w:bCs/>
                <w:kern w:val="0"/>
                <w:szCs w:val="21"/>
              </w:rPr>
              <w:t>图层说明</w:t>
            </w:r>
          </w:p>
        </w:tc>
        <w:tc>
          <w:tcPr>
            <w:tcW w:w="1148" w:type="dxa"/>
            <w:tcBorders>
              <w:tl2br w:val="nil"/>
              <w:tr2bl w:val="nil"/>
            </w:tcBorders>
            <w:vAlign w:val="center"/>
          </w:tcPr>
          <w:p>
            <w:pPr>
              <w:widowControl/>
              <w:jc w:val="center"/>
              <w:rPr>
                <w:rFonts w:hint="eastAsia" w:cs="Times New Roman" w:asciiTheme="minorEastAsia" w:hAnsiTheme="minorEastAsia"/>
                <w:b/>
                <w:bCs/>
                <w:kern w:val="0"/>
                <w:szCs w:val="21"/>
              </w:rPr>
            </w:pPr>
            <w:r>
              <w:rPr>
                <w:rFonts w:hint="eastAsia" w:cs="Times New Roman" w:asciiTheme="minorEastAsia" w:hAnsiTheme="minorEastAsia"/>
                <w:b/>
                <w:bCs/>
                <w:kern w:val="0"/>
                <w:szCs w:val="21"/>
              </w:rPr>
              <w:t>属性表结构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76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1</w:t>
            </w:r>
          </w:p>
        </w:tc>
        <w:tc>
          <w:tcPr>
            <w:tcW w:w="2159"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饮用水水源</w:t>
            </w:r>
            <w:r>
              <w:rPr>
                <w:rFonts w:cs="Times New Roman" w:asciiTheme="minorEastAsia" w:hAnsiTheme="minorEastAsia"/>
                <w:kern w:val="0"/>
                <w:szCs w:val="21"/>
              </w:rPr>
              <w:t>取水口</w:t>
            </w:r>
          </w:p>
        </w:tc>
        <w:tc>
          <w:tcPr>
            <w:tcW w:w="125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点</w:t>
            </w:r>
            <w:r>
              <w:rPr>
                <w:rFonts w:hint="eastAsia" w:cs="Times New Roman" w:asciiTheme="minorEastAsia" w:hAnsiTheme="minorEastAsia"/>
                <w:kern w:val="0"/>
                <w:szCs w:val="21"/>
              </w:rPr>
              <w:t>（Point）</w:t>
            </w:r>
          </w:p>
        </w:tc>
        <w:tc>
          <w:tcPr>
            <w:tcW w:w="10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必须</w:t>
            </w:r>
          </w:p>
        </w:tc>
        <w:tc>
          <w:tcPr>
            <w:tcW w:w="2997"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饮用水水源</w:t>
            </w:r>
            <w:r>
              <w:rPr>
                <w:rFonts w:cs="Times New Roman" w:asciiTheme="minorEastAsia" w:hAnsiTheme="minorEastAsia"/>
                <w:kern w:val="0"/>
                <w:szCs w:val="21"/>
              </w:rPr>
              <w:t>取水口</w:t>
            </w:r>
            <w:r>
              <w:rPr>
                <w:rFonts w:hint="eastAsia" w:cs="Times New Roman" w:asciiTheme="minorEastAsia" w:hAnsiTheme="minorEastAsia"/>
                <w:kern w:val="0"/>
                <w:szCs w:val="21"/>
              </w:rPr>
              <w:t>点图层</w:t>
            </w:r>
          </w:p>
        </w:tc>
        <w:tc>
          <w:tcPr>
            <w:tcW w:w="1148" w:type="dxa"/>
            <w:tcBorders>
              <w:tl2br w:val="nil"/>
              <w:tr2bl w:val="nil"/>
            </w:tcBorders>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表B.3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76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2</w:t>
            </w:r>
          </w:p>
        </w:tc>
        <w:tc>
          <w:tcPr>
            <w:tcW w:w="2159"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rPr>
              <w:t>饮用水水源保护区拐点</w:t>
            </w:r>
          </w:p>
        </w:tc>
        <w:tc>
          <w:tcPr>
            <w:tcW w:w="125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点（Point）</w:t>
            </w:r>
          </w:p>
        </w:tc>
        <w:tc>
          <w:tcPr>
            <w:tcW w:w="10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必须</w:t>
            </w:r>
          </w:p>
        </w:tc>
        <w:tc>
          <w:tcPr>
            <w:tcW w:w="2997"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各级保护区拐点</w:t>
            </w:r>
            <w:r>
              <w:rPr>
                <w:rFonts w:hint="eastAsia" w:cs="Times New Roman" w:asciiTheme="minorEastAsia" w:hAnsiTheme="minorEastAsia"/>
                <w:kern w:val="0"/>
                <w:szCs w:val="21"/>
              </w:rPr>
              <w:t>，放置于一个</w:t>
            </w:r>
            <w:r>
              <w:rPr>
                <w:rFonts w:cs="Times New Roman" w:asciiTheme="minorEastAsia" w:hAnsiTheme="minorEastAsia"/>
                <w:kern w:val="0"/>
                <w:szCs w:val="21"/>
              </w:rPr>
              <w:t>点图层</w:t>
            </w:r>
          </w:p>
        </w:tc>
        <w:tc>
          <w:tcPr>
            <w:tcW w:w="1148" w:type="dxa"/>
            <w:tcBorders>
              <w:tl2br w:val="nil"/>
              <w:tr2bl w:val="nil"/>
            </w:tcBorders>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表B.4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76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3</w:t>
            </w:r>
          </w:p>
        </w:tc>
        <w:tc>
          <w:tcPr>
            <w:tcW w:w="2159"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rPr>
              <w:t>饮用水水源保护区边界线</w:t>
            </w:r>
          </w:p>
        </w:tc>
        <w:tc>
          <w:tcPr>
            <w:tcW w:w="125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线（Polyline）</w:t>
            </w:r>
          </w:p>
        </w:tc>
        <w:tc>
          <w:tcPr>
            <w:tcW w:w="10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必须</w:t>
            </w:r>
          </w:p>
        </w:tc>
        <w:tc>
          <w:tcPr>
            <w:tcW w:w="2997"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各级保护</w:t>
            </w:r>
            <w:r>
              <w:rPr>
                <w:rFonts w:hint="eastAsia" w:cs="Times New Roman" w:asciiTheme="minorEastAsia" w:hAnsiTheme="minorEastAsia"/>
                <w:kern w:val="0"/>
                <w:szCs w:val="21"/>
              </w:rPr>
              <w:t>区</w:t>
            </w:r>
            <w:r>
              <w:rPr>
                <w:rFonts w:cs="Times New Roman" w:asciiTheme="minorEastAsia" w:hAnsiTheme="minorEastAsia"/>
                <w:kern w:val="0"/>
                <w:szCs w:val="21"/>
              </w:rPr>
              <w:t>边界</w:t>
            </w:r>
            <w:r>
              <w:rPr>
                <w:rFonts w:hint="eastAsia" w:cs="Times New Roman" w:asciiTheme="minorEastAsia" w:hAnsiTheme="minorEastAsia"/>
                <w:kern w:val="0"/>
                <w:szCs w:val="21"/>
              </w:rPr>
              <w:t>线，放置于一个线</w:t>
            </w:r>
            <w:r>
              <w:rPr>
                <w:rFonts w:cs="Times New Roman" w:asciiTheme="minorEastAsia" w:hAnsiTheme="minorEastAsia"/>
                <w:kern w:val="0"/>
                <w:szCs w:val="21"/>
              </w:rPr>
              <w:t>图层</w:t>
            </w:r>
          </w:p>
        </w:tc>
        <w:tc>
          <w:tcPr>
            <w:tcW w:w="1148" w:type="dxa"/>
            <w:tcBorders>
              <w:tl2br w:val="nil"/>
              <w:tr2bl w:val="nil"/>
            </w:tcBorders>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表B.5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76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4</w:t>
            </w:r>
          </w:p>
        </w:tc>
        <w:tc>
          <w:tcPr>
            <w:tcW w:w="2159"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rPr>
              <w:t>饮用水水源保护区划分范围面</w:t>
            </w:r>
          </w:p>
        </w:tc>
        <w:tc>
          <w:tcPr>
            <w:tcW w:w="125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面</w:t>
            </w:r>
            <w:r>
              <w:rPr>
                <w:rFonts w:hint="eastAsia" w:cs="Times New Roman" w:asciiTheme="minorEastAsia" w:hAnsiTheme="minorEastAsia"/>
                <w:kern w:val="0"/>
                <w:szCs w:val="21"/>
              </w:rPr>
              <w:t>（Polygon）</w:t>
            </w:r>
          </w:p>
        </w:tc>
        <w:tc>
          <w:tcPr>
            <w:tcW w:w="10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必须</w:t>
            </w:r>
          </w:p>
        </w:tc>
        <w:tc>
          <w:tcPr>
            <w:tcW w:w="2997"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各级</w:t>
            </w:r>
            <w:r>
              <w:rPr>
                <w:rFonts w:hint="eastAsia" w:cs="Times New Roman" w:asciiTheme="minorEastAsia" w:hAnsiTheme="minorEastAsia"/>
                <w:kern w:val="0"/>
                <w:szCs w:val="21"/>
              </w:rPr>
              <w:t>保护区范围</w:t>
            </w:r>
            <w:r>
              <w:rPr>
                <w:rFonts w:cs="Times New Roman" w:asciiTheme="minorEastAsia" w:hAnsiTheme="minorEastAsia"/>
                <w:kern w:val="0"/>
                <w:szCs w:val="21"/>
              </w:rPr>
              <w:t>面</w:t>
            </w:r>
            <w:r>
              <w:rPr>
                <w:rFonts w:hint="eastAsia" w:cs="Times New Roman" w:asciiTheme="minorEastAsia" w:hAnsiTheme="minorEastAsia"/>
                <w:kern w:val="0"/>
                <w:szCs w:val="21"/>
              </w:rPr>
              <w:t>，放置于一个面</w:t>
            </w:r>
            <w:r>
              <w:rPr>
                <w:rFonts w:cs="Times New Roman" w:asciiTheme="minorEastAsia" w:hAnsiTheme="minorEastAsia"/>
                <w:kern w:val="0"/>
                <w:szCs w:val="21"/>
              </w:rPr>
              <w:t>图层</w:t>
            </w:r>
          </w:p>
        </w:tc>
        <w:tc>
          <w:tcPr>
            <w:tcW w:w="1148" w:type="dxa"/>
            <w:tcBorders>
              <w:tl2br w:val="nil"/>
              <w:tr2bl w:val="nil"/>
            </w:tcBorders>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表B.6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76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5</w:t>
            </w:r>
          </w:p>
        </w:tc>
        <w:tc>
          <w:tcPr>
            <w:tcW w:w="2159"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环境质量</w:t>
            </w:r>
            <w:r>
              <w:rPr>
                <w:rFonts w:cs="Times New Roman" w:asciiTheme="minorEastAsia" w:hAnsiTheme="minorEastAsia"/>
                <w:kern w:val="0"/>
                <w:szCs w:val="21"/>
              </w:rPr>
              <w:t>监测点</w:t>
            </w:r>
          </w:p>
        </w:tc>
        <w:tc>
          <w:tcPr>
            <w:tcW w:w="125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点</w:t>
            </w:r>
            <w:r>
              <w:rPr>
                <w:rFonts w:hint="eastAsia" w:cs="Times New Roman" w:asciiTheme="minorEastAsia" w:hAnsiTheme="minorEastAsia"/>
                <w:kern w:val="0"/>
                <w:szCs w:val="21"/>
              </w:rPr>
              <w:t>（Point）</w:t>
            </w:r>
          </w:p>
        </w:tc>
        <w:tc>
          <w:tcPr>
            <w:tcW w:w="10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必须</w:t>
            </w:r>
          </w:p>
        </w:tc>
        <w:tc>
          <w:tcPr>
            <w:tcW w:w="2997"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监测水质时使用的监测点</w:t>
            </w:r>
          </w:p>
        </w:tc>
        <w:tc>
          <w:tcPr>
            <w:tcW w:w="1148" w:type="dxa"/>
            <w:tcBorders>
              <w:tl2br w:val="nil"/>
              <w:tr2bl w:val="nil"/>
            </w:tcBorders>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表B.7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76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6</w:t>
            </w:r>
          </w:p>
        </w:tc>
        <w:tc>
          <w:tcPr>
            <w:tcW w:w="2159"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污染源分布</w:t>
            </w:r>
          </w:p>
        </w:tc>
        <w:tc>
          <w:tcPr>
            <w:tcW w:w="125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点</w:t>
            </w:r>
            <w:r>
              <w:rPr>
                <w:rFonts w:hint="eastAsia" w:cs="Times New Roman" w:asciiTheme="minorEastAsia" w:hAnsiTheme="minorEastAsia"/>
                <w:kern w:val="0"/>
                <w:szCs w:val="21"/>
              </w:rPr>
              <w:t>/面（Point/Polygon）</w:t>
            </w:r>
          </w:p>
        </w:tc>
        <w:tc>
          <w:tcPr>
            <w:tcW w:w="10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必须</w:t>
            </w:r>
          </w:p>
        </w:tc>
        <w:tc>
          <w:tcPr>
            <w:tcW w:w="2997"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各级保护区内调查的污染源，根据污染源类型选择创建点图层或面图层</w:t>
            </w:r>
          </w:p>
        </w:tc>
        <w:tc>
          <w:tcPr>
            <w:tcW w:w="1148" w:type="dxa"/>
            <w:tcBorders>
              <w:tl2br w:val="nil"/>
              <w:tr2bl w:val="nil"/>
            </w:tcBorders>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表B.8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760"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7</w:t>
            </w:r>
          </w:p>
        </w:tc>
        <w:tc>
          <w:tcPr>
            <w:tcW w:w="2159"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旅游点和码头</w:t>
            </w:r>
          </w:p>
        </w:tc>
        <w:tc>
          <w:tcPr>
            <w:tcW w:w="125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cs="Times New Roman" w:asciiTheme="minorEastAsia" w:hAnsiTheme="minorEastAsia"/>
                <w:kern w:val="0"/>
                <w:szCs w:val="21"/>
              </w:rPr>
              <w:t>点</w:t>
            </w:r>
            <w:r>
              <w:rPr>
                <w:rFonts w:hint="eastAsia" w:cs="Times New Roman" w:asciiTheme="minorEastAsia" w:hAnsiTheme="minorEastAsia"/>
                <w:kern w:val="0"/>
                <w:szCs w:val="21"/>
              </w:rPr>
              <w:t>（Point）</w:t>
            </w:r>
          </w:p>
        </w:tc>
        <w:tc>
          <w:tcPr>
            <w:tcW w:w="1093"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如涉及</w:t>
            </w:r>
          </w:p>
        </w:tc>
        <w:tc>
          <w:tcPr>
            <w:tcW w:w="2997"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旅游点和码头</w:t>
            </w:r>
          </w:p>
        </w:tc>
        <w:tc>
          <w:tcPr>
            <w:tcW w:w="1148" w:type="dxa"/>
            <w:tcBorders>
              <w:tl2br w:val="nil"/>
              <w:tr2bl w:val="nil"/>
            </w:tcBorders>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表B.9</w:t>
            </w:r>
          </w:p>
        </w:tc>
      </w:tr>
    </w:tbl>
    <w:p>
      <w:pPr>
        <w:pStyle w:val="8"/>
        <w:keepNext/>
        <w:spacing w:before="156" w:beforeLines="50"/>
        <w:outlineLvl w:val="1"/>
        <w:rPr>
          <w:rFonts w:ascii="Times New Roman" w:hAnsi="Times New Roman" w:cs="Times New Roman"/>
          <w:b/>
        </w:rPr>
      </w:pPr>
      <w:r>
        <w:rPr>
          <w:rFonts w:ascii="Times New Roman" w:hAnsi="Times New Roman" w:cs="Times New Roman"/>
          <w:b/>
        </w:rPr>
        <w:t>表</w:t>
      </w:r>
      <w:r>
        <w:rPr>
          <w:rFonts w:hint="eastAsia" w:ascii="Times New Roman" w:hAnsi="Times New Roman" w:cs="Times New Roman"/>
          <w:b/>
        </w:rPr>
        <w:t>B.3</w:t>
      </w:r>
      <w:r>
        <w:rPr>
          <w:rFonts w:ascii="Times New Roman" w:hAnsi="Times New Roman" w:cs="Times New Roman"/>
          <w:b/>
        </w:rPr>
        <w:t xml:space="preserve">  </w:t>
      </w:r>
      <w:r>
        <w:rPr>
          <w:rFonts w:hint="eastAsia" w:ascii="Times New Roman" w:hAnsi="Times New Roman" w:cs="Times New Roman"/>
          <w:b/>
        </w:rPr>
        <w:t>饮用水水源</w:t>
      </w:r>
      <w:r>
        <w:rPr>
          <w:rFonts w:ascii="Times New Roman" w:hAnsi="Times New Roman" w:cs="Times New Roman"/>
          <w:b/>
        </w:rPr>
        <w:t>取水口图层属性表结构</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0"/>
        <w:gridCol w:w="27"/>
        <w:gridCol w:w="1176"/>
        <w:gridCol w:w="1803"/>
        <w:gridCol w:w="1027"/>
        <w:gridCol w:w="128"/>
        <w:gridCol w:w="745"/>
        <w:gridCol w:w="192"/>
        <w:gridCol w:w="2710"/>
        <w:gridCol w:w="252"/>
        <w:gridCol w:w="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序号</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字段名称</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字段别名</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字段类型</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字段长度</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填写说明</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b/>
                <w:bCs/>
                <w:kern w:val="0"/>
                <w:szCs w:val="21"/>
              </w:rPr>
              <w:t>约束条件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QSKMC</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取水口名称</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50</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水源地名称+取水口序号或者具体的取水口名称，如“XXX水库取水口1”</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SYDBM</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水源地编码</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参见《集中式饮用水水源编码规范》（HJ747-2015）</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3</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SYDMC</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水源地名称</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200</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4</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SYDLX</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水源地类型</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河流型/L：湖泊型/R：水库型/G：地下水型</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5</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SYDZT</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水源地状态</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1：在用/2：备用/3：停用</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6</w:t>
            </w:r>
          </w:p>
        </w:tc>
        <w:tc>
          <w:tcPr>
            <w:tcW w:w="1157"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GRADE</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水源地级别</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16</w:t>
            </w:r>
          </w:p>
        </w:tc>
        <w:tc>
          <w:tcPr>
            <w:tcW w:w="290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市/县/镇村</w:t>
            </w:r>
          </w:p>
        </w:tc>
        <w:tc>
          <w:tcPr>
            <w:tcW w:w="786"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7</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PROV</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省级行政单元</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所在省级行政区全称</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8</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CITY</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市级行政单元</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所在地市级行政区全称</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COUNTY</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县级行政单元</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所在县级行政区全称</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10</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VILLAGE</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乡镇级行政单元</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所在乡镇级行政区全称</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11</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XZQHDM</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行政区划代码</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前6位数字</w:t>
            </w:r>
            <w:r>
              <w:rPr>
                <w:rFonts w:cs="Times New Roman" w:asciiTheme="majorEastAsia" w:hAnsiTheme="majorEastAsia" w:eastAsiaTheme="majorEastAsia"/>
                <w:kern w:val="0"/>
                <w:szCs w:val="21"/>
              </w:rPr>
              <w:t>参见《中华人民共和国行政区划代码》（GB2260）</w:t>
            </w:r>
            <w:r>
              <w:rPr>
                <w:rFonts w:hint="eastAsia" w:cs="Times New Roman" w:asciiTheme="majorEastAsia" w:hAnsiTheme="majorEastAsia" w:eastAsiaTheme="majorEastAsia"/>
                <w:kern w:val="0"/>
                <w:szCs w:val="21"/>
              </w:rPr>
              <w:t>后3位数字参考《县级以下行政区划代码编制规则》（GB/T 10114）</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12</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E</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经度</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16,6</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经度：</w:t>
            </w:r>
            <w:r>
              <w:rPr>
                <w:rFonts w:hint="eastAsia" w:cs="Times New Roman" w:asciiTheme="majorEastAsia" w:hAnsiTheme="majorEastAsia" w:eastAsiaTheme="majorEastAsia"/>
                <w:kern w:val="0"/>
                <w:szCs w:val="21"/>
              </w:rPr>
              <w:t>十进制</w:t>
            </w:r>
            <w:r>
              <w:rPr>
                <w:rFonts w:cs="Times New Roman" w:asciiTheme="majorEastAsia" w:hAnsiTheme="majorEastAsia" w:eastAsiaTheme="majorEastAsia"/>
                <w:kern w:val="0"/>
                <w:szCs w:val="21"/>
              </w:rPr>
              <w:t>度格式</w:t>
            </w:r>
            <w:r>
              <w:rPr>
                <w:rFonts w:hint="eastAsia" w:cs="Times New Roman" w:asciiTheme="majorEastAsia" w:hAnsiTheme="majorEastAsia" w:eastAsiaTheme="majorEastAsia"/>
                <w:kern w:val="0"/>
                <w:szCs w:val="21"/>
              </w:rPr>
              <w:t>；“6”指保留小数点后6位</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13</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N</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纬度</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16,6</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纬度：</w:t>
            </w:r>
            <w:r>
              <w:rPr>
                <w:rFonts w:hint="eastAsia" w:cs="Times New Roman" w:asciiTheme="majorEastAsia" w:hAnsiTheme="majorEastAsia" w:eastAsiaTheme="majorEastAsia"/>
                <w:kern w:val="0"/>
                <w:szCs w:val="21"/>
              </w:rPr>
              <w:t>十进制</w:t>
            </w:r>
            <w:r>
              <w:rPr>
                <w:rFonts w:cs="Times New Roman" w:asciiTheme="majorEastAsia" w:hAnsiTheme="majorEastAsia" w:eastAsiaTheme="majorEastAsia"/>
                <w:kern w:val="0"/>
                <w:szCs w:val="21"/>
              </w:rPr>
              <w:t>度格式</w:t>
            </w:r>
            <w:r>
              <w:rPr>
                <w:rFonts w:hint="eastAsia" w:cs="Times New Roman" w:asciiTheme="majorEastAsia" w:hAnsiTheme="majorEastAsia" w:eastAsiaTheme="majorEastAsia"/>
                <w:kern w:val="0"/>
                <w:szCs w:val="21"/>
              </w:rPr>
              <w:t>；“6”指保留小数点后6位</w:t>
            </w: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0"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14</w:t>
            </w:r>
          </w:p>
        </w:tc>
        <w:tc>
          <w:tcPr>
            <w:tcW w:w="114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BZ</w:t>
            </w:r>
          </w:p>
        </w:tc>
        <w:tc>
          <w:tcPr>
            <w:tcW w:w="1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备注</w:t>
            </w:r>
          </w:p>
        </w:tc>
        <w:tc>
          <w:tcPr>
            <w:tcW w:w="1129"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15"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255</w:t>
            </w:r>
          </w:p>
        </w:tc>
        <w:tc>
          <w:tcPr>
            <w:tcW w:w="2894" w:type="dxa"/>
            <w:gridSpan w:val="2"/>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3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bl>
    <w:p>
      <w:pPr>
        <w:pStyle w:val="8"/>
        <w:keepNext/>
        <w:spacing w:before="156" w:beforeLines="50"/>
        <w:outlineLvl w:val="1"/>
        <w:rPr>
          <w:rFonts w:ascii="Times New Roman" w:hAnsi="Times New Roman" w:cs="Times New Roman"/>
          <w:b/>
        </w:rPr>
      </w:pPr>
      <w:r>
        <w:rPr>
          <w:rFonts w:ascii="Times New Roman" w:hAnsi="Times New Roman" w:cs="Times New Roman"/>
          <w:b/>
        </w:rPr>
        <w:t>表</w:t>
      </w:r>
      <w:r>
        <w:rPr>
          <w:rFonts w:hint="eastAsia" w:ascii="Times New Roman" w:hAnsi="Times New Roman" w:cs="Times New Roman"/>
          <w:b/>
        </w:rPr>
        <w:t>B.4</w:t>
      </w:r>
      <w:r>
        <w:rPr>
          <w:rFonts w:ascii="Times New Roman" w:hAnsi="Times New Roman" w:cs="Times New Roman"/>
          <w:b/>
        </w:rPr>
        <w:t xml:space="preserve">  </w:t>
      </w:r>
      <w:r>
        <w:rPr>
          <w:rFonts w:hint="eastAsia" w:ascii="Times New Roman" w:hAnsi="Times New Roman" w:cs="Times New Roman"/>
          <w:b/>
        </w:rPr>
        <w:t>饮用水水源保护区拐点</w:t>
      </w:r>
      <w:r>
        <w:rPr>
          <w:rFonts w:ascii="Times New Roman" w:hAnsi="Times New Roman" w:cs="Times New Roman"/>
          <w:b/>
        </w:rPr>
        <w:t>图层属性表结构</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9"/>
        <w:gridCol w:w="1185"/>
        <w:gridCol w:w="1798"/>
        <w:gridCol w:w="1144"/>
        <w:gridCol w:w="894"/>
        <w:gridCol w:w="2974"/>
        <w:gridCol w:w="8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序号</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字段名称</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字段别名</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字段类型</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字段长度</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填写说明</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b/>
                <w:bCs/>
                <w:kern w:val="0"/>
                <w:szCs w:val="21"/>
              </w:rPr>
              <w:t>约束条件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XH</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序号</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10</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顺时针排序，与文本拐点序号一致，序号前用A\B\C区分各级拐点，如一级区A001，二级区B001，准保护区C001。</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SYDBM</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水源地编码</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参见《集中式饮用水水源编码规范》（HJ747-2015）</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3</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SYDMC</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水源地名称</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200</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4</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SYDLX</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水源地类型</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河流型/L：湖泊型/R：水库型/G：地下水型</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5</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SYDZT</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水源地状态</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1：在用/2：备用/3：停用</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6</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GRADE</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bookmarkStart w:id="69" w:name="OLE_LINK10"/>
            <w:r>
              <w:rPr>
                <w:rFonts w:hint="eastAsia" w:cs="Times New Roman" w:asciiTheme="majorEastAsia" w:hAnsiTheme="majorEastAsia" w:eastAsiaTheme="majorEastAsia"/>
                <w:color w:val="FF0000"/>
                <w:kern w:val="0"/>
                <w:szCs w:val="21"/>
              </w:rPr>
              <w:t>水源地级别</w:t>
            </w:r>
            <w:bookmarkEnd w:id="69"/>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16</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市/县/镇村</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7</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PROV</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省级行政单元</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所在省级行政区全称</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8</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CITY</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市级行政单元</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所在地市级行政区全称</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COUNTY</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县级行政单元</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所在县级行政区全称</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10</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VILLAGE</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乡镇级行政单元</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所在乡镇级行政区全称</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11</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XZQHDM</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行政区划代码</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前6位数字</w:t>
            </w:r>
            <w:r>
              <w:rPr>
                <w:rFonts w:cs="Times New Roman" w:asciiTheme="majorEastAsia" w:hAnsiTheme="majorEastAsia" w:eastAsiaTheme="majorEastAsia"/>
                <w:kern w:val="0"/>
                <w:szCs w:val="21"/>
              </w:rPr>
              <w:t>参见《中华人民共和国行政区划代码》（GB2260）</w:t>
            </w:r>
            <w:r>
              <w:rPr>
                <w:rFonts w:hint="eastAsia" w:cs="Times New Roman" w:asciiTheme="majorEastAsia" w:hAnsiTheme="majorEastAsia" w:eastAsiaTheme="majorEastAsia"/>
                <w:kern w:val="0"/>
                <w:szCs w:val="21"/>
              </w:rPr>
              <w:t>后3位数字参考《县级以下行政区划代码编制规则》（GB/T 10114）</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12</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BHQ</w:t>
            </w:r>
            <w:r>
              <w:rPr>
                <w:rFonts w:hint="eastAsia" w:cs="Times New Roman" w:asciiTheme="majorEastAsia" w:hAnsiTheme="majorEastAsia" w:eastAsiaTheme="majorEastAsia"/>
                <w:kern w:val="0"/>
                <w:szCs w:val="21"/>
              </w:rPr>
              <w:t>FQ</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hint="eastAsia" w:cs="Times New Roman" w:asciiTheme="majorEastAsia" w:hAnsiTheme="majorEastAsia" w:eastAsiaTheme="majorEastAsia"/>
                <w:b/>
                <w:bCs/>
                <w:kern w:val="0"/>
                <w:szCs w:val="21"/>
              </w:rPr>
              <w:t>保护区分区</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1：一级/2</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二级/3：准保护区</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13</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E</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经度</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16,6</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经度：</w:t>
            </w:r>
            <w:r>
              <w:rPr>
                <w:rFonts w:hint="eastAsia" w:cs="Times New Roman" w:asciiTheme="majorEastAsia" w:hAnsiTheme="majorEastAsia" w:eastAsiaTheme="majorEastAsia"/>
                <w:kern w:val="0"/>
                <w:szCs w:val="21"/>
              </w:rPr>
              <w:t>十进制</w:t>
            </w:r>
            <w:r>
              <w:rPr>
                <w:rFonts w:cs="Times New Roman" w:asciiTheme="majorEastAsia" w:hAnsiTheme="majorEastAsia" w:eastAsiaTheme="majorEastAsia"/>
                <w:kern w:val="0"/>
                <w:szCs w:val="21"/>
              </w:rPr>
              <w:t>度格式</w:t>
            </w:r>
            <w:r>
              <w:rPr>
                <w:rFonts w:hint="eastAsia" w:cs="Times New Roman" w:asciiTheme="majorEastAsia" w:hAnsiTheme="majorEastAsia" w:eastAsiaTheme="majorEastAsia"/>
                <w:kern w:val="0"/>
                <w:szCs w:val="21"/>
              </w:rPr>
              <w:t>；“6”指保留小数点后6位</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14</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N</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纬度</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16,6</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纬度：</w:t>
            </w:r>
            <w:r>
              <w:rPr>
                <w:rFonts w:hint="eastAsia" w:cs="Times New Roman" w:asciiTheme="majorEastAsia" w:hAnsiTheme="majorEastAsia" w:eastAsiaTheme="majorEastAsia"/>
                <w:kern w:val="0"/>
                <w:szCs w:val="21"/>
              </w:rPr>
              <w:t>十进制</w:t>
            </w:r>
            <w:r>
              <w:rPr>
                <w:rFonts w:cs="Times New Roman" w:asciiTheme="majorEastAsia" w:hAnsiTheme="majorEastAsia" w:eastAsiaTheme="majorEastAsia"/>
                <w:kern w:val="0"/>
                <w:szCs w:val="21"/>
              </w:rPr>
              <w:t>度格式</w:t>
            </w:r>
            <w:r>
              <w:rPr>
                <w:rFonts w:hint="eastAsia" w:cs="Times New Roman" w:asciiTheme="majorEastAsia" w:hAnsiTheme="majorEastAsia" w:eastAsiaTheme="majorEastAsia"/>
                <w:kern w:val="0"/>
                <w:szCs w:val="21"/>
              </w:rPr>
              <w:t>；“6”指保留小数点后6位</w:t>
            </w: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5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15</w:t>
            </w:r>
          </w:p>
        </w:tc>
        <w:tc>
          <w:tcPr>
            <w:tcW w:w="115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BZ</w:t>
            </w:r>
          </w:p>
        </w:tc>
        <w:tc>
          <w:tcPr>
            <w:tcW w:w="175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备注</w:t>
            </w:r>
          </w:p>
        </w:tc>
        <w:tc>
          <w:tcPr>
            <w:tcW w:w="111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87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255</w:t>
            </w:r>
          </w:p>
        </w:tc>
        <w:tc>
          <w:tcPr>
            <w:tcW w:w="290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8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bl>
    <w:p>
      <w:pPr>
        <w:pStyle w:val="8"/>
        <w:keepNext/>
        <w:spacing w:before="156" w:beforeLines="50"/>
        <w:outlineLvl w:val="1"/>
        <w:rPr>
          <w:rFonts w:ascii="Times New Roman" w:hAnsi="Times New Roman" w:cs="Times New Roman"/>
          <w:b/>
        </w:rPr>
      </w:pPr>
      <w:r>
        <w:rPr>
          <w:rFonts w:ascii="Times New Roman" w:hAnsi="Times New Roman" w:cs="Times New Roman"/>
          <w:b/>
        </w:rPr>
        <w:t>表</w:t>
      </w:r>
      <w:r>
        <w:rPr>
          <w:rFonts w:hint="eastAsia" w:ascii="Times New Roman" w:hAnsi="Times New Roman" w:cs="Times New Roman"/>
          <w:b/>
        </w:rPr>
        <w:t>B.5</w:t>
      </w:r>
      <w:r>
        <w:rPr>
          <w:rFonts w:ascii="Times New Roman" w:hAnsi="Times New Roman" w:cs="Times New Roman"/>
          <w:b/>
        </w:rPr>
        <w:t xml:space="preserve">  </w:t>
      </w:r>
      <w:r>
        <w:rPr>
          <w:rFonts w:hint="eastAsia" w:ascii="Times New Roman" w:hAnsi="Times New Roman" w:cs="Times New Roman"/>
          <w:b/>
        </w:rPr>
        <w:t>饮用水水源保护区边界线</w:t>
      </w:r>
      <w:r>
        <w:rPr>
          <w:rFonts w:ascii="Times New Roman" w:hAnsi="Times New Roman" w:cs="Times New Roman"/>
          <w:b/>
        </w:rPr>
        <w:t>图层属性表结构</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1"/>
        <w:gridCol w:w="1115"/>
        <w:gridCol w:w="1761"/>
        <w:gridCol w:w="1105"/>
        <w:gridCol w:w="977"/>
        <w:gridCol w:w="3060"/>
        <w:gridCol w:w="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733"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b/>
                <w:bCs/>
                <w:kern w:val="0"/>
                <w:szCs w:val="21"/>
              </w:rPr>
              <w:t>序号</w:t>
            </w:r>
          </w:p>
        </w:tc>
        <w:tc>
          <w:tcPr>
            <w:tcW w:w="1089"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b/>
                <w:bCs/>
                <w:kern w:val="0"/>
                <w:szCs w:val="21"/>
              </w:rPr>
              <w:t>字段</w:t>
            </w:r>
            <w:r>
              <w:rPr>
                <w:rFonts w:hint="eastAsia" w:cs="Times New Roman" w:asciiTheme="majorEastAsia" w:hAnsiTheme="majorEastAsia" w:eastAsiaTheme="majorEastAsia"/>
                <w:b/>
                <w:bCs/>
                <w:kern w:val="0"/>
                <w:szCs w:val="21"/>
              </w:rPr>
              <w:t>名称</w:t>
            </w:r>
          </w:p>
        </w:tc>
        <w:tc>
          <w:tcPr>
            <w:tcW w:w="1719"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b/>
                <w:bCs/>
                <w:kern w:val="0"/>
                <w:szCs w:val="21"/>
              </w:rPr>
              <w:t>字段</w:t>
            </w:r>
            <w:r>
              <w:rPr>
                <w:rFonts w:hint="eastAsia" w:cs="Times New Roman" w:asciiTheme="majorEastAsia" w:hAnsiTheme="majorEastAsia" w:eastAsiaTheme="majorEastAsia"/>
                <w:b/>
                <w:bCs/>
                <w:kern w:val="0"/>
                <w:szCs w:val="21"/>
              </w:rPr>
              <w:t>别名</w:t>
            </w:r>
          </w:p>
        </w:tc>
        <w:tc>
          <w:tcPr>
            <w:tcW w:w="1079"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字段类型</w:t>
            </w:r>
          </w:p>
        </w:tc>
        <w:tc>
          <w:tcPr>
            <w:tcW w:w="954"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字段长度</w:t>
            </w:r>
          </w:p>
        </w:tc>
        <w:tc>
          <w:tcPr>
            <w:tcW w:w="2988"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填写说明</w:t>
            </w:r>
          </w:p>
        </w:tc>
        <w:tc>
          <w:tcPr>
            <w:tcW w:w="782"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b/>
                <w:bCs/>
                <w:kern w:val="0"/>
                <w:szCs w:val="21"/>
              </w:rPr>
            </w:pPr>
            <w:r>
              <w:rPr>
                <w:rFonts w:hint="eastAsia" w:cs="Times New Roman" w:asciiTheme="majorEastAsia" w:hAnsiTheme="majorEastAsia" w:eastAsiaTheme="majorEastAsia"/>
                <w:b/>
                <w:bCs/>
                <w:kern w:val="0"/>
                <w:szCs w:val="21"/>
              </w:rPr>
              <w:t>约束条件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SYDBM</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水源地编码</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参见《集中式饮用水水源编码规范》（HJ747-2015）</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SYDMC</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水源地名称</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3</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SYDLX</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水源地类型</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河流型/L：湖泊型/R：水库型/G：地下水型</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4</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SYDZT</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水源地状态</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1：在用/2：备用/3：停用</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5</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GRADE</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水源地级别</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16</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bookmarkStart w:id="70" w:name="OLE_LINK9"/>
            <w:r>
              <w:rPr>
                <w:rFonts w:hint="eastAsia" w:cs="Times New Roman" w:asciiTheme="majorEastAsia" w:hAnsiTheme="majorEastAsia" w:eastAsiaTheme="majorEastAsia"/>
                <w:kern w:val="0"/>
                <w:szCs w:val="21"/>
              </w:rPr>
              <w:t>市/县/镇村</w:t>
            </w:r>
            <w:bookmarkEnd w:id="70"/>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6</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PROV</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省级行政单元</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所在省级行政区全称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7</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CITY</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市级行政单元</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所在地市级行政区全称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8</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COUNTY</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县级行政单元</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所在县级行政区全称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VILLAGE</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乡镇级行政单元</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所在乡镇级行政区全称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10</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XZQHDM</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行政区划代码</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前6位数字</w:t>
            </w:r>
            <w:r>
              <w:rPr>
                <w:rFonts w:cs="Times New Roman" w:asciiTheme="majorEastAsia" w:hAnsiTheme="majorEastAsia" w:eastAsiaTheme="majorEastAsia"/>
                <w:kern w:val="0"/>
                <w:szCs w:val="21"/>
              </w:rPr>
              <w:t>参见《中华人民共和国行政区划代码》（GB2260）</w:t>
            </w:r>
            <w:r>
              <w:rPr>
                <w:rFonts w:hint="eastAsia" w:cs="Times New Roman" w:asciiTheme="majorEastAsia" w:hAnsiTheme="majorEastAsia" w:eastAsiaTheme="majorEastAsia"/>
                <w:kern w:val="0"/>
                <w:szCs w:val="21"/>
              </w:rPr>
              <w:t>后3位数字参考《县级以下行政区划代码编制规则》（GB/T 10114）</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11</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BHQ</w:t>
            </w:r>
            <w:r>
              <w:rPr>
                <w:rFonts w:hint="eastAsia" w:cs="Times New Roman" w:asciiTheme="majorEastAsia" w:hAnsiTheme="majorEastAsia" w:eastAsiaTheme="majorEastAsia"/>
                <w:kern w:val="0"/>
                <w:szCs w:val="21"/>
              </w:rPr>
              <w:t>FQ</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hint="eastAsia" w:cs="Times New Roman" w:asciiTheme="majorEastAsia" w:hAnsiTheme="majorEastAsia" w:eastAsiaTheme="majorEastAsia"/>
                <w:b/>
                <w:bCs/>
                <w:kern w:val="0"/>
                <w:szCs w:val="21"/>
              </w:rPr>
              <w:t>保护区分区</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1：一级/2</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二级/3：准保护区</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12</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QY</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区域</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8"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1：水域/2：陆域/无</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13</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SZSX</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所在水系</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5</w:t>
            </w:r>
            <w:r>
              <w:rPr>
                <w:rFonts w:cs="Times New Roman" w:asciiTheme="majorEastAsia" w:hAnsiTheme="majorEastAsia" w:eastAsiaTheme="majorEastAsia"/>
                <w:kern w:val="0"/>
                <w:szCs w:val="21"/>
              </w:rPr>
              <w:t>0</w:t>
            </w:r>
          </w:p>
        </w:tc>
        <w:tc>
          <w:tcPr>
            <w:tcW w:w="2988"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入库水系名称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14</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SZSXBM</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所在水系编码</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6</w:t>
            </w:r>
          </w:p>
        </w:tc>
        <w:tc>
          <w:tcPr>
            <w:tcW w:w="2988"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asciiTheme="minorEastAsia" w:hAnsiTheme="minorEastAsia"/>
                <w:szCs w:val="21"/>
              </w:rPr>
              <w:t>参照《环境统计报表填报指南》（中国环境科学出版社，</w:t>
            </w:r>
            <w:r>
              <w:rPr>
                <w:rFonts w:asciiTheme="minorEastAsia" w:hAnsiTheme="minorEastAsia"/>
                <w:szCs w:val="21"/>
              </w:rPr>
              <w:t>2008</w:t>
            </w:r>
            <w:r>
              <w:rPr>
                <w:rFonts w:hint="eastAsia" w:asciiTheme="minorEastAsia" w:hAnsiTheme="minorEastAsia"/>
                <w:szCs w:val="21"/>
              </w:rPr>
              <w:t>）附录</w:t>
            </w:r>
            <w:r>
              <w:rPr>
                <w:rFonts w:asciiTheme="minorEastAsia" w:hAnsiTheme="minorEastAsia"/>
                <w:szCs w:val="21"/>
              </w:rPr>
              <w:t xml:space="preserve">2-7 </w:t>
            </w:r>
            <w:r>
              <w:rPr>
                <w:rFonts w:hint="eastAsia" w:asciiTheme="minorEastAsia" w:hAnsiTheme="minorEastAsia"/>
                <w:szCs w:val="21"/>
              </w:rPr>
              <w:t>全国环境系统水系代码表</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15</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DXSFL</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地下水源分类</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50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按类型组合填写：按含水介质分</w:t>
            </w:r>
            <w:r>
              <w:rPr>
                <w:rFonts w:hint="eastAsia" w:cs="Times New Roman" w:asciiTheme="majorEastAsia" w:hAnsiTheme="majorEastAsia" w:eastAsiaTheme="majorEastAsia"/>
                <w:kern w:val="0"/>
                <w:szCs w:val="21"/>
              </w:rPr>
              <w:t>孔</w:t>
            </w:r>
            <w:r>
              <w:rPr>
                <w:rFonts w:cs="Times New Roman" w:asciiTheme="majorEastAsia" w:hAnsiTheme="majorEastAsia" w:eastAsiaTheme="majorEastAsia"/>
                <w:kern w:val="0"/>
                <w:szCs w:val="21"/>
              </w:rPr>
              <w:t>隙水、基岩裂隙水、岩溶水；按埋藏条件分潜水和承压水；按开采规模分中小型和大型水源地。填写例如：“孔隙水/潜水/中小型水源”</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非地下水时</w:t>
            </w:r>
            <w:r>
              <w:rPr>
                <w:rFonts w:cs="Times New Roman" w:asciiTheme="majorEastAsia" w:hAnsiTheme="majorEastAsia" w:eastAsiaTheme="majorEastAsia"/>
                <w:kern w:val="0"/>
                <w:szCs w:val="21"/>
              </w:rPr>
              <w:t>不填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16</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CDQK</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重叠情况</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说明该级保护区范围与自然保护区、风景名胜区、工业园区、矿区</w:t>
            </w:r>
            <w:r>
              <w:rPr>
                <w:rFonts w:hint="eastAsia" w:cs="Times New Roman" w:asciiTheme="majorEastAsia" w:hAnsiTheme="majorEastAsia" w:eastAsiaTheme="majorEastAsia"/>
                <w:kern w:val="0"/>
                <w:szCs w:val="21"/>
              </w:rPr>
              <w:t>等</w:t>
            </w:r>
            <w:r>
              <w:rPr>
                <w:rFonts w:cs="Times New Roman" w:asciiTheme="majorEastAsia" w:hAnsiTheme="majorEastAsia" w:eastAsiaTheme="majorEastAsia"/>
                <w:kern w:val="0"/>
                <w:szCs w:val="21"/>
              </w:rPr>
              <w:t>压覆情况；若无压覆填写“无”</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17</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LENGTH</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长度</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16,2</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采用公式7.1计算长度，单位米；“2”指保留小数点后2位</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18</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BZ</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备注</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255</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bl>
    <w:p>
      <w:pPr>
        <w:pStyle w:val="8"/>
        <w:keepNext/>
        <w:spacing w:before="156" w:beforeLines="50"/>
        <w:outlineLvl w:val="1"/>
        <w:rPr>
          <w:rFonts w:ascii="Times New Roman" w:hAnsi="Times New Roman" w:cs="Times New Roman"/>
          <w:b/>
        </w:rPr>
      </w:pPr>
      <w:r>
        <w:rPr>
          <w:rFonts w:ascii="Times New Roman" w:hAnsi="Times New Roman" w:cs="Times New Roman"/>
          <w:b/>
        </w:rPr>
        <w:t>表</w:t>
      </w:r>
      <w:r>
        <w:rPr>
          <w:rFonts w:hint="eastAsia" w:ascii="Times New Roman" w:hAnsi="Times New Roman" w:cs="Times New Roman"/>
          <w:b/>
        </w:rPr>
        <w:t>B.6</w:t>
      </w:r>
      <w:r>
        <w:rPr>
          <w:rFonts w:ascii="Times New Roman" w:hAnsi="Times New Roman" w:cs="Times New Roman"/>
          <w:b/>
        </w:rPr>
        <w:t xml:space="preserve">  </w:t>
      </w:r>
      <w:r>
        <w:rPr>
          <w:rFonts w:hint="eastAsia" w:ascii="Times New Roman" w:hAnsi="Times New Roman" w:cs="Times New Roman"/>
          <w:b/>
        </w:rPr>
        <w:t>饮用水水源保护区范围面</w:t>
      </w:r>
      <w:r>
        <w:rPr>
          <w:rFonts w:ascii="Times New Roman" w:hAnsi="Times New Roman" w:cs="Times New Roman"/>
          <w:b/>
        </w:rPr>
        <w:t>图层属性表结构</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1"/>
        <w:gridCol w:w="1115"/>
        <w:gridCol w:w="1761"/>
        <w:gridCol w:w="1105"/>
        <w:gridCol w:w="977"/>
        <w:gridCol w:w="3060"/>
        <w:gridCol w:w="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733"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b/>
                <w:bCs/>
                <w:kern w:val="0"/>
                <w:szCs w:val="21"/>
              </w:rPr>
              <w:t>序号</w:t>
            </w:r>
          </w:p>
        </w:tc>
        <w:tc>
          <w:tcPr>
            <w:tcW w:w="1089"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b/>
                <w:bCs/>
                <w:kern w:val="0"/>
                <w:szCs w:val="21"/>
              </w:rPr>
              <w:t>字段</w:t>
            </w:r>
            <w:r>
              <w:rPr>
                <w:rFonts w:hint="eastAsia" w:cs="Times New Roman" w:asciiTheme="majorEastAsia" w:hAnsiTheme="majorEastAsia" w:eastAsiaTheme="majorEastAsia"/>
                <w:b/>
                <w:bCs/>
                <w:kern w:val="0"/>
                <w:szCs w:val="21"/>
              </w:rPr>
              <w:t>名称</w:t>
            </w:r>
          </w:p>
        </w:tc>
        <w:tc>
          <w:tcPr>
            <w:tcW w:w="1719"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b/>
                <w:bCs/>
                <w:kern w:val="0"/>
                <w:szCs w:val="21"/>
              </w:rPr>
              <w:t>字段</w:t>
            </w:r>
            <w:r>
              <w:rPr>
                <w:rFonts w:hint="eastAsia" w:cs="Times New Roman" w:asciiTheme="majorEastAsia" w:hAnsiTheme="majorEastAsia" w:eastAsiaTheme="majorEastAsia"/>
                <w:b/>
                <w:bCs/>
                <w:kern w:val="0"/>
                <w:szCs w:val="21"/>
              </w:rPr>
              <w:t>别名</w:t>
            </w:r>
          </w:p>
        </w:tc>
        <w:tc>
          <w:tcPr>
            <w:tcW w:w="1079"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字段类型</w:t>
            </w:r>
          </w:p>
        </w:tc>
        <w:tc>
          <w:tcPr>
            <w:tcW w:w="954"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字段长度</w:t>
            </w:r>
          </w:p>
        </w:tc>
        <w:tc>
          <w:tcPr>
            <w:tcW w:w="2988"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填写说明</w:t>
            </w:r>
          </w:p>
        </w:tc>
        <w:tc>
          <w:tcPr>
            <w:tcW w:w="782" w:type="dxa"/>
            <w:tcBorders>
              <w:tl2br w:val="nil"/>
              <w:tr2bl w:val="nil"/>
            </w:tcBorders>
            <w:shd w:val="clear" w:color="auto" w:fill="auto"/>
            <w:vAlign w:val="center"/>
          </w:tcPr>
          <w:p>
            <w:pPr>
              <w:keepNext/>
              <w:widowControl/>
              <w:jc w:val="center"/>
              <w:rPr>
                <w:rFonts w:hint="eastAsia" w:cs="Times New Roman" w:asciiTheme="majorEastAsia" w:hAnsiTheme="majorEastAsia" w:eastAsiaTheme="majorEastAsia"/>
                <w:b/>
                <w:bCs/>
                <w:kern w:val="0"/>
                <w:szCs w:val="21"/>
              </w:rPr>
            </w:pPr>
            <w:r>
              <w:rPr>
                <w:rFonts w:hint="eastAsia" w:cs="Times New Roman" w:asciiTheme="majorEastAsia" w:hAnsiTheme="majorEastAsia" w:eastAsiaTheme="majorEastAsia"/>
                <w:b/>
                <w:bCs/>
                <w:kern w:val="0"/>
                <w:szCs w:val="21"/>
              </w:rPr>
              <w:t>约束条件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SYDBM</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水源地编码</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参见《集中式饮用水水源编码规范》（HJ747-2015）</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SYDMC</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水源地名称</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3</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SYDLX</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水源地类型</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河流型/L：湖泊型/R：水库型/G：地下水型</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4</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SYDZT</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水源地状态</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1：在用/2：备用/3：停用</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5</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GRADE</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color w:val="FF0000"/>
                <w:kern w:val="0"/>
                <w:szCs w:val="21"/>
              </w:rPr>
            </w:pPr>
            <w:r>
              <w:rPr>
                <w:rFonts w:hint="eastAsia" w:cs="Times New Roman" w:asciiTheme="majorEastAsia" w:hAnsiTheme="majorEastAsia" w:eastAsiaTheme="majorEastAsia"/>
                <w:color w:val="FF0000"/>
                <w:kern w:val="0"/>
                <w:szCs w:val="21"/>
              </w:rPr>
              <w:t>水源地级别</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16</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市/县/镇村</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6</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PROV</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省级行政单元</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所在省级行政区全称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7</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CITY</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市级行政单元</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所在地市级行政区全称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8</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COUNTY</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县级行政单元</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所在县级行政区全称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VILLAGE</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乡镇级行政单元</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所在乡镇级行政区全称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10</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XZQHDM</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行政区划代码</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前6位数字</w:t>
            </w:r>
            <w:r>
              <w:rPr>
                <w:rFonts w:cs="Times New Roman" w:asciiTheme="majorEastAsia" w:hAnsiTheme="majorEastAsia" w:eastAsiaTheme="majorEastAsia"/>
                <w:kern w:val="0"/>
                <w:szCs w:val="21"/>
              </w:rPr>
              <w:t>参见《中华人民共和国行政区划代码》（GB2260）</w:t>
            </w:r>
            <w:r>
              <w:rPr>
                <w:rFonts w:hint="eastAsia" w:cs="Times New Roman" w:asciiTheme="majorEastAsia" w:hAnsiTheme="majorEastAsia" w:eastAsiaTheme="majorEastAsia"/>
                <w:kern w:val="0"/>
                <w:szCs w:val="21"/>
              </w:rPr>
              <w:t>后3位数字参考《县级以下行政区划代码编制规则》（GB/T 10114）</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11</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BHQ</w:t>
            </w:r>
            <w:r>
              <w:rPr>
                <w:rFonts w:hint="eastAsia" w:cs="Times New Roman" w:asciiTheme="majorEastAsia" w:hAnsiTheme="majorEastAsia" w:eastAsiaTheme="majorEastAsia"/>
                <w:kern w:val="0"/>
                <w:szCs w:val="21"/>
              </w:rPr>
              <w:t>FQ</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hint="eastAsia" w:cs="Times New Roman" w:asciiTheme="majorEastAsia" w:hAnsiTheme="majorEastAsia" w:eastAsiaTheme="majorEastAsia"/>
                <w:b/>
                <w:bCs/>
                <w:kern w:val="0"/>
                <w:szCs w:val="21"/>
              </w:rPr>
              <w:t>保护区分区</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1：一级/2</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二级/3：准保护区</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12</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QY</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区域</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1：水域/2</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陆域</w:t>
            </w:r>
            <w:r>
              <w:rPr>
                <w:rFonts w:hint="eastAsia" w:cs="Times New Roman" w:asciiTheme="majorEastAsia" w:hAnsiTheme="majorEastAsia" w:eastAsiaTheme="majorEastAsia"/>
                <w:kern w:val="0"/>
                <w:szCs w:val="21"/>
              </w:rPr>
              <w:t>/无</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13</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SZSX</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所在水系</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5</w:t>
            </w:r>
            <w:r>
              <w:rPr>
                <w:rFonts w:cs="Times New Roman" w:asciiTheme="majorEastAsia" w:hAnsiTheme="majorEastAsia" w:eastAsiaTheme="majorEastAsia"/>
                <w:kern w:val="0"/>
                <w:szCs w:val="21"/>
              </w:rPr>
              <w:t>0</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入库</w:t>
            </w:r>
            <w:r>
              <w:rPr>
                <w:rFonts w:cs="Times New Roman" w:asciiTheme="majorEastAsia" w:hAnsiTheme="majorEastAsia" w:eastAsiaTheme="majorEastAsia"/>
                <w:kern w:val="0"/>
                <w:szCs w:val="21"/>
              </w:rPr>
              <w:t>水系名称</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14</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SZSXBM</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所在水系编码</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6</w:t>
            </w:r>
          </w:p>
        </w:tc>
        <w:tc>
          <w:tcPr>
            <w:tcW w:w="2988"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asciiTheme="minorEastAsia" w:hAnsiTheme="minorEastAsia"/>
                <w:szCs w:val="21"/>
              </w:rPr>
              <w:t>参照《环境统计报表填报指南》（中国环境科学出版社，</w:t>
            </w:r>
            <w:r>
              <w:rPr>
                <w:rFonts w:asciiTheme="minorEastAsia" w:hAnsiTheme="minorEastAsia"/>
                <w:szCs w:val="21"/>
              </w:rPr>
              <w:t>2008</w:t>
            </w:r>
            <w:r>
              <w:rPr>
                <w:rFonts w:hint="eastAsia" w:asciiTheme="minorEastAsia" w:hAnsiTheme="minorEastAsia"/>
                <w:szCs w:val="21"/>
              </w:rPr>
              <w:t>）附录</w:t>
            </w:r>
            <w:r>
              <w:rPr>
                <w:rFonts w:asciiTheme="minorEastAsia" w:hAnsiTheme="minorEastAsia"/>
                <w:szCs w:val="21"/>
              </w:rPr>
              <w:t xml:space="preserve">2-7 </w:t>
            </w:r>
            <w:r>
              <w:rPr>
                <w:rFonts w:hint="eastAsia" w:asciiTheme="minorEastAsia" w:hAnsiTheme="minorEastAsia"/>
                <w:szCs w:val="21"/>
              </w:rPr>
              <w:t>全国环境系统水系代码表</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15</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DXSFL</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地下水源分类</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50</w:t>
            </w:r>
          </w:p>
        </w:tc>
        <w:tc>
          <w:tcPr>
            <w:tcW w:w="2988"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按类型组合填写：按含水介质分孔隙水、基岩裂隙水、岩溶水；按埋藏条件分潜水和承压水；按开采规模分中小型和大型水源地。填写例如：“孔隙水/潜水/中小型水源”</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地下水型必</w:t>
            </w:r>
            <w:r>
              <w:rPr>
                <w:rFonts w:cs="Times New Roman" w:asciiTheme="majorEastAsia" w:hAnsiTheme="majorEastAsia" w:eastAsiaTheme="majorEastAsia"/>
                <w:kern w:val="0"/>
                <w:szCs w:val="21"/>
              </w:rPr>
              <w:t>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16</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CDQK</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重叠情况</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200</w:t>
            </w:r>
          </w:p>
        </w:tc>
        <w:tc>
          <w:tcPr>
            <w:tcW w:w="2988"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说明该级保护区范围与自然保护区、风景名胜区、工业园区、矿区等压覆情况；若无压覆填写“无”</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17</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AREA</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面积</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16,2</w:t>
            </w:r>
          </w:p>
        </w:tc>
        <w:tc>
          <w:tcPr>
            <w:tcW w:w="2988" w:type="dxa"/>
            <w:tcBorders>
              <w:tl2br w:val="nil"/>
              <w:tr2bl w:val="nil"/>
            </w:tcBorders>
            <w:shd w:val="clear" w:color="auto" w:fill="auto"/>
            <w:vAlign w:val="center"/>
          </w:tcPr>
          <w:p>
            <w:pPr>
              <w:widowControl/>
              <w:jc w:val="center"/>
              <w:rPr>
                <w:rFonts w:hint="eastAsia" w:cs="Times New Roman" w:asciiTheme="minorEastAsia" w:hAnsiTheme="minorEastAsia"/>
                <w:kern w:val="0"/>
                <w:szCs w:val="21"/>
              </w:rPr>
            </w:pPr>
            <w:r>
              <w:rPr>
                <w:rFonts w:hint="eastAsia" w:cs="Times New Roman" w:asciiTheme="minorEastAsia" w:hAnsiTheme="minorEastAsia"/>
                <w:kern w:val="0"/>
                <w:szCs w:val="21"/>
              </w:rPr>
              <w:t>采用公式7.2计算面积，单位平方米；“2”指保留小数点后2位</w:t>
            </w: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33"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18</w:t>
            </w:r>
          </w:p>
        </w:tc>
        <w:tc>
          <w:tcPr>
            <w:tcW w:w="108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BZ</w:t>
            </w:r>
          </w:p>
        </w:tc>
        <w:tc>
          <w:tcPr>
            <w:tcW w:w="171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备注</w:t>
            </w:r>
          </w:p>
        </w:tc>
        <w:tc>
          <w:tcPr>
            <w:tcW w:w="1079"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54"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255</w:t>
            </w:r>
          </w:p>
        </w:tc>
        <w:tc>
          <w:tcPr>
            <w:tcW w:w="298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82"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bl>
    <w:p>
      <w:pPr>
        <w:pStyle w:val="8"/>
        <w:keepNext/>
        <w:spacing w:before="156" w:beforeLines="50"/>
        <w:outlineLvl w:val="1"/>
        <w:rPr>
          <w:rFonts w:ascii="Times New Roman" w:hAnsi="Times New Roman" w:cs="Times New Roman"/>
          <w:b/>
        </w:rPr>
      </w:pPr>
      <w:r>
        <w:rPr>
          <w:rFonts w:ascii="Times New Roman" w:hAnsi="Times New Roman" w:cs="Times New Roman"/>
          <w:b/>
        </w:rPr>
        <w:t>表</w:t>
      </w:r>
      <w:r>
        <w:rPr>
          <w:rFonts w:hint="eastAsia" w:ascii="Times New Roman" w:hAnsi="Times New Roman" w:cs="Times New Roman"/>
          <w:b/>
        </w:rPr>
        <w:t>B.7</w:t>
      </w:r>
      <w:r>
        <w:rPr>
          <w:rFonts w:ascii="Times New Roman" w:hAnsi="Times New Roman" w:cs="Times New Roman"/>
          <w:b/>
        </w:rPr>
        <w:t xml:space="preserve">  </w:t>
      </w:r>
      <w:r>
        <w:rPr>
          <w:rFonts w:hint="eastAsia" w:ascii="Times New Roman" w:hAnsi="Times New Roman" w:cs="Times New Roman"/>
          <w:b/>
        </w:rPr>
        <w:t>环境质量监测点</w:t>
      </w:r>
      <w:r>
        <w:rPr>
          <w:rFonts w:ascii="Times New Roman" w:hAnsi="Times New Roman" w:cs="Times New Roman"/>
          <w:b/>
        </w:rPr>
        <w:t>图层属性表结构</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9"/>
        <w:gridCol w:w="1103"/>
        <w:gridCol w:w="1742"/>
        <w:gridCol w:w="1102"/>
        <w:gridCol w:w="989"/>
        <w:gridCol w:w="3067"/>
        <w:gridCol w:w="7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序号</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字段名称</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字段别名</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字段类型</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字段长度</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填写说明</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b/>
                <w:bCs/>
                <w:kern w:val="0"/>
                <w:szCs w:val="21"/>
              </w:rPr>
              <w:t>约束条件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JCDMC</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监测点名称</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50</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水源地名称+监测点</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PROV</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省级行政单元</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所在省级行政区全称</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3</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CITY</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市级行政单元</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所在地市级行政区全称</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4</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COUNTY</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县级行政单元</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所在县级行政区全称</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5</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VILLAGE</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乡镇级行政单元</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所在乡镇级行政区全称</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6</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XZQHDM</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行政区划代码</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前6位数字</w:t>
            </w:r>
            <w:r>
              <w:rPr>
                <w:rFonts w:cs="Times New Roman" w:asciiTheme="majorEastAsia" w:hAnsiTheme="majorEastAsia" w:eastAsiaTheme="majorEastAsia"/>
                <w:kern w:val="0"/>
                <w:szCs w:val="21"/>
              </w:rPr>
              <w:t>参见《中华人民共和国行政区划代码》（GB2260）</w:t>
            </w:r>
            <w:r>
              <w:rPr>
                <w:rFonts w:hint="eastAsia" w:cs="Times New Roman" w:asciiTheme="majorEastAsia" w:hAnsiTheme="majorEastAsia" w:eastAsiaTheme="majorEastAsia"/>
                <w:kern w:val="0"/>
                <w:szCs w:val="21"/>
              </w:rPr>
              <w:t>后3位数字参考《县级以下行政区划代码编制规则》（GB/T 10114）</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7</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E</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经度</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16,6</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经度：</w:t>
            </w:r>
            <w:r>
              <w:rPr>
                <w:rFonts w:hint="eastAsia" w:cs="Times New Roman" w:asciiTheme="majorEastAsia" w:hAnsiTheme="majorEastAsia" w:eastAsiaTheme="majorEastAsia"/>
                <w:kern w:val="0"/>
                <w:szCs w:val="21"/>
              </w:rPr>
              <w:t>十进制</w:t>
            </w:r>
            <w:r>
              <w:rPr>
                <w:rFonts w:cs="Times New Roman" w:asciiTheme="majorEastAsia" w:hAnsiTheme="majorEastAsia" w:eastAsiaTheme="majorEastAsia"/>
                <w:kern w:val="0"/>
                <w:szCs w:val="21"/>
              </w:rPr>
              <w:t>度格式</w:t>
            </w:r>
            <w:r>
              <w:rPr>
                <w:rFonts w:hint="eastAsia" w:cs="Times New Roman" w:asciiTheme="majorEastAsia" w:hAnsiTheme="majorEastAsia" w:eastAsiaTheme="majorEastAsia"/>
                <w:kern w:val="0"/>
                <w:szCs w:val="21"/>
              </w:rPr>
              <w:t>；“6”指保留小数点后6位</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8</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N</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纬度</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16,6</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纬度：</w:t>
            </w:r>
            <w:r>
              <w:rPr>
                <w:rFonts w:hint="eastAsia" w:cs="Times New Roman" w:asciiTheme="majorEastAsia" w:hAnsiTheme="majorEastAsia" w:eastAsiaTheme="majorEastAsia"/>
                <w:kern w:val="0"/>
                <w:szCs w:val="21"/>
              </w:rPr>
              <w:t>十进制</w:t>
            </w:r>
            <w:r>
              <w:rPr>
                <w:rFonts w:cs="Times New Roman" w:asciiTheme="majorEastAsia" w:hAnsiTheme="majorEastAsia" w:eastAsiaTheme="majorEastAsia"/>
                <w:kern w:val="0"/>
                <w:szCs w:val="21"/>
              </w:rPr>
              <w:t>度格式</w:t>
            </w:r>
            <w:r>
              <w:rPr>
                <w:rFonts w:hint="eastAsia" w:cs="Times New Roman" w:asciiTheme="majorEastAsia" w:hAnsiTheme="majorEastAsia" w:eastAsiaTheme="majorEastAsia"/>
                <w:kern w:val="0"/>
                <w:szCs w:val="21"/>
              </w:rPr>
              <w:t>；“6”指保留小数点后6位</w:t>
            </w: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6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9</w:t>
            </w:r>
          </w:p>
        </w:tc>
        <w:tc>
          <w:tcPr>
            <w:tcW w:w="1077"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BZ</w:t>
            </w:r>
          </w:p>
        </w:tc>
        <w:tc>
          <w:tcPr>
            <w:tcW w:w="1701"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备注</w:t>
            </w:r>
          </w:p>
        </w:tc>
        <w:tc>
          <w:tcPr>
            <w:tcW w:w="107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255</w:t>
            </w:r>
          </w:p>
        </w:tc>
        <w:tc>
          <w:tcPr>
            <w:tcW w:w="2995"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p>
        </w:tc>
        <w:tc>
          <w:tcPr>
            <w:tcW w:w="768" w:type="dxa"/>
            <w:tcBorders>
              <w:tl2br w:val="nil"/>
              <w:tr2bl w:val="nil"/>
            </w:tcBorders>
            <w:shd w:val="clear" w:color="auto" w:fill="auto"/>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bl>
    <w:p>
      <w:pPr>
        <w:pStyle w:val="8"/>
        <w:keepNext/>
        <w:spacing w:before="156" w:beforeLines="50"/>
        <w:outlineLvl w:val="1"/>
        <w:rPr>
          <w:rFonts w:ascii="Times New Roman" w:hAnsi="Times New Roman" w:cs="Times New Roman"/>
          <w:b/>
        </w:rPr>
      </w:pPr>
      <w:r>
        <w:rPr>
          <w:rFonts w:ascii="Times New Roman" w:hAnsi="Times New Roman" w:cs="Times New Roman"/>
          <w:b/>
        </w:rPr>
        <w:t>表</w:t>
      </w:r>
      <w:r>
        <w:rPr>
          <w:rFonts w:hint="eastAsia" w:ascii="Times New Roman" w:hAnsi="Times New Roman" w:cs="Times New Roman"/>
          <w:b/>
        </w:rPr>
        <w:t>B.8</w:t>
      </w:r>
      <w:r>
        <w:rPr>
          <w:rFonts w:ascii="Times New Roman" w:hAnsi="Times New Roman" w:cs="Times New Roman"/>
          <w:b/>
        </w:rPr>
        <w:t xml:space="preserve">  </w:t>
      </w:r>
      <w:r>
        <w:rPr>
          <w:rFonts w:hint="eastAsia" w:ascii="Times New Roman" w:hAnsi="Times New Roman" w:cs="Times New Roman"/>
          <w:b/>
        </w:rPr>
        <w:t>污染源分布</w:t>
      </w:r>
      <w:r>
        <w:rPr>
          <w:rFonts w:ascii="Times New Roman" w:hAnsi="Times New Roman" w:cs="Times New Roman"/>
          <w:b/>
        </w:rPr>
        <w:t>图层属性表结构</w:t>
      </w:r>
    </w:p>
    <w:tbl>
      <w:tblPr>
        <w:tblStyle w:val="18"/>
        <w:tblW w:w="5000" w:type="pct"/>
        <w:jc w:val="center"/>
        <w:tblLayout w:type="fixed"/>
        <w:tblCellMar>
          <w:top w:w="0" w:type="dxa"/>
          <w:left w:w="108" w:type="dxa"/>
          <w:bottom w:w="0" w:type="dxa"/>
          <w:right w:w="108" w:type="dxa"/>
        </w:tblCellMar>
      </w:tblPr>
      <w:tblGrid>
        <w:gridCol w:w="758"/>
        <w:gridCol w:w="1125"/>
        <w:gridCol w:w="1742"/>
        <w:gridCol w:w="1116"/>
        <w:gridCol w:w="989"/>
        <w:gridCol w:w="3053"/>
        <w:gridCol w:w="787"/>
      </w:tblGrid>
      <w:tr>
        <w:tblPrEx>
          <w:tblCellMar>
            <w:top w:w="0" w:type="dxa"/>
            <w:left w:w="108" w:type="dxa"/>
            <w:bottom w:w="0" w:type="dxa"/>
            <w:right w:w="108" w:type="dxa"/>
          </w:tblCellMar>
        </w:tblPrEx>
        <w:trPr>
          <w:trHeight w:val="300" w:hRule="atLeast"/>
          <w:tblHeader/>
          <w:jc w:val="center"/>
        </w:trPr>
        <w:tc>
          <w:tcPr>
            <w:tcW w:w="740" w:type="dxa"/>
            <w:tcBorders>
              <w:top w:val="single" w:color="auto" w:sz="4" w:space="0"/>
              <w:left w:val="single" w:color="auto" w:sz="4" w:space="0"/>
              <w:bottom w:val="single" w:color="auto" w:sz="4" w:space="0"/>
              <w:right w:val="single" w:color="auto" w:sz="4" w:space="0"/>
            </w:tcBorders>
            <w:vAlign w:val="center"/>
          </w:tcPr>
          <w:p>
            <w:pPr>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序号</w:t>
            </w:r>
          </w:p>
        </w:tc>
        <w:tc>
          <w:tcPr>
            <w:tcW w:w="1098" w:type="dxa"/>
            <w:tcBorders>
              <w:top w:val="single" w:color="auto" w:sz="4" w:space="0"/>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字段名称</w:t>
            </w: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字段别名</w:t>
            </w:r>
          </w:p>
        </w:tc>
        <w:tc>
          <w:tcPr>
            <w:tcW w:w="1090" w:type="dxa"/>
            <w:tcBorders>
              <w:top w:val="single" w:color="auto" w:sz="4" w:space="0"/>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字段类型</w:t>
            </w:r>
          </w:p>
        </w:tc>
        <w:tc>
          <w:tcPr>
            <w:tcW w:w="966" w:type="dxa"/>
            <w:tcBorders>
              <w:top w:val="single" w:color="auto" w:sz="4" w:space="0"/>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字段长度</w:t>
            </w:r>
          </w:p>
        </w:tc>
        <w:tc>
          <w:tcPr>
            <w:tcW w:w="2981" w:type="dxa"/>
            <w:tcBorders>
              <w:top w:val="single" w:color="auto" w:sz="4" w:space="0"/>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填写说明</w:t>
            </w:r>
          </w:p>
        </w:tc>
        <w:tc>
          <w:tcPr>
            <w:tcW w:w="768" w:type="dxa"/>
            <w:tcBorders>
              <w:top w:val="single" w:color="auto" w:sz="4" w:space="0"/>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b/>
                <w:bCs/>
                <w:kern w:val="0"/>
                <w:szCs w:val="21"/>
              </w:rPr>
            </w:pPr>
            <w:r>
              <w:rPr>
                <w:rFonts w:hint="eastAsia" w:cs="Times New Roman" w:asciiTheme="majorEastAsia" w:hAnsiTheme="majorEastAsia" w:eastAsiaTheme="majorEastAsia"/>
                <w:b/>
                <w:bCs/>
                <w:kern w:val="0"/>
                <w:szCs w:val="21"/>
              </w:rPr>
              <w:t>约束条件</w:t>
            </w:r>
          </w:p>
        </w:tc>
      </w:tr>
      <w:tr>
        <w:tblPrEx>
          <w:tblCellMar>
            <w:top w:w="0" w:type="dxa"/>
            <w:left w:w="108" w:type="dxa"/>
            <w:bottom w:w="0" w:type="dxa"/>
            <w:right w:w="108" w:type="dxa"/>
          </w:tblCellMar>
        </w:tblPrEx>
        <w:trPr>
          <w:trHeight w:val="1365" w:hRule="atLeast"/>
          <w:jc w:val="center"/>
        </w:trPr>
        <w:tc>
          <w:tcPr>
            <w:tcW w:w="740" w:type="dxa"/>
            <w:tcBorders>
              <w:top w:val="nil"/>
              <w:left w:val="single" w:color="auto" w:sz="4" w:space="0"/>
              <w:bottom w:val="single" w:color="auto" w:sz="4" w:space="0"/>
              <w:right w:val="single" w:color="auto" w:sz="4" w:space="0"/>
            </w:tcBorders>
            <w:vAlign w:val="center"/>
          </w:tcPr>
          <w:p>
            <w:pPr>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1098" w:type="dxa"/>
            <w:tcBorders>
              <w:top w:val="single" w:color="auto" w:sz="4" w:space="0"/>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SYDBM</w:t>
            </w:r>
          </w:p>
        </w:tc>
        <w:tc>
          <w:tcPr>
            <w:tcW w:w="1701" w:type="dxa"/>
            <w:tcBorders>
              <w:top w:val="nil"/>
              <w:left w:val="single" w:color="auto" w:sz="4" w:space="0"/>
              <w:bottom w:val="single" w:color="auto" w:sz="4" w:space="0"/>
              <w:right w:val="single" w:color="auto" w:sz="4" w:space="0"/>
            </w:tcBorders>
            <w:vAlign w:val="center"/>
          </w:tcPr>
          <w:p>
            <w:pPr>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水源地编码</w:t>
            </w:r>
          </w:p>
        </w:tc>
        <w:tc>
          <w:tcPr>
            <w:tcW w:w="1090" w:type="dxa"/>
            <w:tcBorders>
              <w:top w:val="nil"/>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w:t>
            </w:r>
          </w:p>
        </w:tc>
        <w:tc>
          <w:tcPr>
            <w:tcW w:w="2981" w:type="dxa"/>
            <w:tcBorders>
              <w:top w:val="nil"/>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参见《集中式饮用水水源编码规范》（HJ747-2015）</w:t>
            </w:r>
          </w:p>
        </w:tc>
        <w:tc>
          <w:tcPr>
            <w:tcW w:w="768" w:type="dxa"/>
            <w:tcBorders>
              <w:top w:val="nil"/>
              <w:left w:val="nil"/>
              <w:bottom w:val="single" w:color="auto" w:sz="4" w:space="0"/>
              <w:right w:val="single" w:color="auto" w:sz="4" w:space="0"/>
            </w:tcBorders>
            <w:vAlign w:val="center"/>
          </w:tcPr>
          <w:p>
            <w:pPr>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SYDMC</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水源地名称</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SYDLX</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水源地类型</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河流型/L：湖泊型/R：水库型/G：地下水型</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4</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SYDZT</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水源地状态</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1：在用/2：备用/3：停用</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1605"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5</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XZQHDM</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行政区划代码</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9</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前6位数字</w:t>
            </w:r>
            <w:r>
              <w:rPr>
                <w:rFonts w:cs="Times New Roman" w:asciiTheme="majorEastAsia" w:hAnsiTheme="majorEastAsia" w:eastAsiaTheme="majorEastAsia"/>
                <w:kern w:val="0"/>
                <w:szCs w:val="21"/>
              </w:rPr>
              <w:t>参见《中华人民共和国行政区划代码》（GB2260）</w:t>
            </w:r>
            <w:r>
              <w:rPr>
                <w:rFonts w:hint="eastAsia" w:cs="Times New Roman" w:asciiTheme="majorEastAsia" w:hAnsiTheme="majorEastAsia" w:eastAsiaTheme="majorEastAsia"/>
                <w:kern w:val="0"/>
                <w:szCs w:val="21"/>
              </w:rPr>
              <w:t>后3位数字参考《县级以下行政区划代码编制规则》（GB/T 10114）</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0"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6</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PROV</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省级行政单元</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所在省级行政区全称</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0"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7</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CITY</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市级行政单元</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所在地市级行政区全称</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0"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8</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COUNTY</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县级行政单元</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所在县级行政区全称</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0"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9</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VILLAGE</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乡镇级行政单元</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所在乡镇级行政区全称</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CellMar>
            <w:top w:w="0" w:type="dxa"/>
            <w:left w:w="108" w:type="dxa"/>
            <w:bottom w:w="0" w:type="dxa"/>
            <w:right w:w="108" w:type="dxa"/>
          </w:tblCellMar>
        </w:tblPrEx>
        <w:trPr>
          <w:trHeight w:val="20"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10</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BHQ</w:t>
            </w:r>
            <w:r>
              <w:rPr>
                <w:rFonts w:hint="eastAsia" w:cs="Times New Roman" w:asciiTheme="majorEastAsia" w:hAnsiTheme="majorEastAsia" w:eastAsiaTheme="majorEastAsia"/>
                <w:kern w:val="0"/>
                <w:szCs w:val="21"/>
              </w:rPr>
              <w:t>FQ</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保护区</w:t>
            </w:r>
            <w:r>
              <w:rPr>
                <w:rFonts w:hint="eastAsia" w:cs="Times New Roman" w:asciiTheme="majorEastAsia" w:hAnsiTheme="majorEastAsia" w:eastAsiaTheme="majorEastAsia"/>
                <w:kern w:val="0"/>
                <w:szCs w:val="21"/>
              </w:rPr>
              <w:t>分区</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1：一级/2</w:t>
            </w:r>
            <w:r>
              <w:rPr>
                <w:rFonts w:hint="eastAsia" w:cs="Times New Roman" w:asciiTheme="majorEastAsia" w:hAnsiTheme="majorEastAsia" w:eastAsiaTheme="majorEastAsia"/>
                <w:kern w:val="0"/>
                <w:szCs w:val="21"/>
              </w:rPr>
              <w:t>：</w:t>
            </w:r>
            <w:r>
              <w:rPr>
                <w:rFonts w:cs="Times New Roman" w:asciiTheme="majorEastAsia" w:hAnsiTheme="majorEastAsia" w:eastAsiaTheme="majorEastAsia"/>
                <w:kern w:val="0"/>
                <w:szCs w:val="21"/>
              </w:rPr>
              <w:t>二级/3：准保护区（污染源点位于的保护区级别）</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170"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11</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WRMC</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污染名称</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50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污染源的具体名称</w:t>
            </w:r>
            <w:r>
              <w:rPr>
                <w:rFonts w:hint="eastAsia" w:cs="Times New Roman" w:asciiTheme="majorEastAsia" w:hAnsiTheme="majorEastAsia" w:eastAsiaTheme="majorEastAsia"/>
                <w:kern w:val="0"/>
                <w:szCs w:val="21"/>
              </w:rPr>
              <w:t>（参考</w:t>
            </w:r>
            <w:r>
              <w:rPr>
                <w:rFonts w:cs="Times New Roman" w:asciiTheme="majorEastAsia" w:hAnsiTheme="majorEastAsia" w:eastAsiaTheme="majorEastAsia"/>
                <w:kern w:val="0"/>
                <w:szCs w:val="21"/>
              </w:rPr>
              <w:t>HJ/T 1236-2022</w:t>
            </w:r>
            <w:r>
              <w:rPr>
                <w:rFonts w:hint="eastAsia" w:cs="Times New Roman" w:asciiTheme="majorEastAsia" w:hAnsiTheme="majorEastAsia" w:eastAsiaTheme="majorEastAsia"/>
                <w:kern w:val="0"/>
                <w:szCs w:val="21"/>
              </w:rPr>
              <w:t>附录A表A.1“二级分类”）</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1191"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12</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WRLX</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污染类型</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填写“排污口”“</w:t>
            </w:r>
            <w:r>
              <w:rPr>
                <w:rFonts w:hint="eastAsia" w:cs="Times New Roman" w:asciiTheme="majorEastAsia" w:hAnsiTheme="majorEastAsia" w:eastAsiaTheme="majorEastAsia"/>
                <w:kern w:val="0"/>
                <w:szCs w:val="21"/>
              </w:rPr>
              <w:t>企业用地</w:t>
            </w:r>
            <w:r>
              <w:rPr>
                <w:rFonts w:cs="Times New Roman" w:asciiTheme="majorEastAsia" w:hAnsiTheme="majorEastAsia" w:eastAsiaTheme="majorEastAsia"/>
                <w:kern w:val="0"/>
                <w:szCs w:val="21"/>
              </w:rPr>
              <w:t>”“旅游餐饮”“</w:t>
            </w:r>
            <w:r>
              <w:rPr>
                <w:rFonts w:hint="eastAsia" w:cs="Times New Roman" w:asciiTheme="majorEastAsia" w:hAnsiTheme="majorEastAsia" w:eastAsiaTheme="majorEastAsia"/>
                <w:kern w:val="0"/>
                <w:szCs w:val="21"/>
              </w:rPr>
              <w:t>农业面源</w:t>
            </w:r>
            <w:r>
              <w:rPr>
                <w:rFonts w:cs="Times New Roman" w:asciiTheme="majorEastAsia" w:hAnsiTheme="majorEastAsia" w:eastAsiaTheme="majorEastAsia"/>
                <w:kern w:val="0"/>
                <w:szCs w:val="21"/>
              </w:rPr>
              <w:t>”</w:t>
            </w:r>
            <w:r>
              <w:rPr>
                <w:rFonts w:hint="eastAsia" w:cs="Times New Roman" w:asciiTheme="majorEastAsia" w:hAnsiTheme="majorEastAsia" w:eastAsiaTheme="majorEastAsia"/>
                <w:kern w:val="0"/>
                <w:szCs w:val="21"/>
              </w:rPr>
              <w:t>“生活面源”</w:t>
            </w:r>
            <w:r>
              <w:rPr>
                <w:rFonts w:cs="Times New Roman" w:asciiTheme="majorEastAsia" w:hAnsiTheme="majorEastAsia" w:eastAsiaTheme="majorEastAsia"/>
                <w:kern w:val="0"/>
                <w:szCs w:val="21"/>
              </w:rPr>
              <w:t>“采矿权/探矿权”“其他”</w:t>
            </w:r>
            <w:r>
              <w:rPr>
                <w:rFonts w:hint="eastAsia" w:cs="Times New Roman" w:asciiTheme="majorEastAsia" w:hAnsiTheme="majorEastAsia" w:eastAsiaTheme="majorEastAsia"/>
                <w:kern w:val="0"/>
                <w:szCs w:val="21"/>
              </w:rPr>
              <w:t>等（参考</w:t>
            </w:r>
            <w:r>
              <w:rPr>
                <w:rFonts w:cs="Times New Roman" w:asciiTheme="majorEastAsia" w:hAnsiTheme="majorEastAsia" w:eastAsiaTheme="majorEastAsia"/>
                <w:kern w:val="0"/>
                <w:szCs w:val="21"/>
              </w:rPr>
              <w:t>HJ/T 1236-2022</w:t>
            </w:r>
            <w:r>
              <w:rPr>
                <w:rFonts w:hint="eastAsia" w:cs="Times New Roman" w:asciiTheme="majorEastAsia" w:hAnsiTheme="majorEastAsia" w:eastAsiaTheme="majorEastAsia"/>
                <w:kern w:val="0"/>
                <w:szCs w:val="21"/>
              </w:rPr>
              <w:t>附录A表A.1“一级分类”）</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13</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XZMS</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现状描述</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r>
              <w:rPr>
                <w:rFonts w:cs="Times New Roman" w:asciiTheme="majorEastAsia" w:hAnsiTheme="majorEastAsia" w:eastAsiaTheme="majorEastAsia"/>
                <w:kern w:val="0"/>
                <w:szCs w:val="21"/>
              </w:rPr>
              <w:t>00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描述污染现状</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14</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ZZCS</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整治措施</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15</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E</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经度</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16,6</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经度：</w:t>
            </w:r>
            <w:r>
              <w:rPr>
                <w:rFonts w:hint="eastAsia" w:cs="Times New Roman" w:asciiTheme="majorEastAsia" w:hAnsiTheme="majorEastAsia" w:eastAsiaTheme="majorEastAsia"/>
                <w:kern w:val="0"/>
                <w:szCs w:val="21"/>
              </w:rPr>
              <w:t>单位度，十进制；“6”指保留小数点后6位</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N</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纬度</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双精度</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16,6</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纬度：</w:t>
            </w:r>
            <w:r>
              <w:rPr>
                <w:rFonts w:hint="eastAsia" w:cs="Times New Roman" w:asciiTheme="majorEastAsia" w:hAnsiTheme="majorEastAsia" w:eastAsiaTheme="majorEastAsia"/>
                <w:kern w:val="0"/>
                <w:szCs w:val="21"/>
              </w:rPr>
              <w:t>单位度，十进制；“6”指保留小数点后6位</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300" w:hRule="atLeast"/>
          <w:jc w:val="center"/>
        </w:trPr>
        <w:tc>
          <w:tcPr>
            <w:tcW w:w="740"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17</w:t>
            </w:r>
          </w:p>
        </w:tc>
        <w:tc>
          <w:tcPr>
            <w:tcW w:w="109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BZ</w:t>
            </w:r>
          </w:p>
        </w:tc>
        <w:tc>
          <w:tcPr>
            <w:tcW w:w="1701"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备注</w:t>
            </w:r>
          </w:p>
        </w:tc>
        <w:tc>
          <w:tcPr>
            <w:tcW w:w="1090"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66"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255</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bl>
    <w:p>
      <w:pPr>
        <w:pStyle w:val="8"/>
        <w:keepNext/>
        <w:spacing w:before="156" w:beforeLines="50"/>
        <w:outlineLvl w:val="1"/>
        <w:rPr>
          <w:rFonts w:ascii="Times New Roman" w:hAnsi="Times New Roman" w:cs="Times New Roman"/>
          <w:b/>
        </w:rPr>
      </w:pPr>
      <w:r>
        <w:rPr>
          <w:rFonts w:ascii="Times New Roman" w:hAnsi="Times New Roman" w:cs="Times New Roman"/>
          <w:b/>
        </w:rPr>
        <w:t>表</w:t>
      </w:r>
      <w:r>
        <w:rPr>
          <w:rFonts w:hint="eastAsia" w:ascii="Times New Roman" w:hAnsi="Times New Roman" w:cs="Times New Roman"/>
          <w:b/>
        </w:rPr>
        <w:t>B.9</w:t>
      </w:r>
      <w:r>
        <w:rPr>
          <w:rFonts w:ascii="Times New Roman" w:hAnsi="Times New Roman" w:cs="Times New Roman"/>
          <w:b/>
        </w:rPr>
        <w:t xml:space="preserve">  </w:t>
      </w:r>
      <w:r>
        <w:rPr>
          <w:rFonts w:hint="eastAsia" w:ascii="Times New Roman" w:hAnsi="Times New Roman" w:cs="Times New Roman"/>
          <w:b/>
        </w:rPr>
        <w:t>旅游点和码头</w:t>
      </w:r>
      <w:r>
        <w:rPr>
          <w:rFonts w:ascii="Times New Roman" w:hAnsi="Times New Roman" w:cs="Times New Roman"/>
          <w:b/>
        </w:rPr>
        <w:t>图层属性表结构</w:t>
      </w:r>
    </w:p>
    <w:tbl>
      <w:tblPr>
        <w:tblStyle w:val="18"/>
        <w:tblW w:w="5000" w:type="pct"/>
        <w:jc w:val="center"/>
        <w:tblLayout w:type="fixed"/>
        <w:tblCellMar>
          <w:top w:w="0" w:type="dxa"/>
          <w:left w:w="108" w:type="dxa"/>
          <w:bottom w:w="0" w:type="dxa"/>
          <w:right w:w="108" w:type="dxa"/>
        </w:tblCellMar>
      </w:tblPr>
      <w:tblGrid>
        <w:gridCol w:w="755"/>
        <w:gridCol w:w="1128"/>
        <w:gridCol w:w="1735"/>
        <w:gridCol w:w="1169"/>
        <w:gridCol w:w="944"/>
        <w:gridCol w:w="3053"/>
        <w:gridCol w:w="787"/>
      </w:tblGrid>
      <w:tr>
        <w:tblPrEx>
          <w:tblCellMar>
            <w:top w:w="0" w:type="dxa"/>
            <w:left w:w="108" w:type="dxa"/>
            <w:bottom w:w="0" w:type="dxa"/>
            <w:right w:w="108" w:type="dxa"/>
          </w:tblCellMar>
        </w:tblPrEx>
        <w:trPr>
          <w:trHeight w:val="283" w:hRule="atLeast"/>
          <w:tblHeader/>
          <w:jc w:val="center"/>
        </w:trPr>
        <w:tc>
          <w:tcPr>
            <w:tcW w:w="737" w:type="dxa"/>
            <w:tcBorders>
              <w:top w:val="single" w:color="auto" w:sz="4" w:space="0"/>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序号</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字段名称</w:t>
            </w:r>
          </w:p>
        </w:tc>
        <w:tc>
          <w:tcPr>
            <w:tcW w:w="1694" w:type="dxa"/>
            <w:tcBorders>
              <w:top w:val="single" w:color="auto" w:sz="4" w:space="0"/>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字段别名</w:t>
            </w:r>
          </w:p>
        </w:tc>
        <w:tc>
          <w:tcPr>
            <w:tcW w:w="114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字段类型</w:t>
            </w:r>
          </w:p>
        </w:tc>
        <w:tc>
          <w:tcPr>
            <w:tcW w:w="922"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字段长度</w:t>
            </w:r>
          </w:p>
        </w:tc>
        <w:tc>
          <w:tcPr>
            <w:tcW w:w="298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b/>
                <w:bCs/>
                <w:kern w:val="0"/>
                <w:szCs w:val="21"/>
              </w:rPr>
            </w:pPr>
            <w:r>
              <w:rPr>
                <w:rFonts w:cs="Times New Roman" w:asciiTheme="majorEastAsia" w:hAnsiTheme="majorEastAsia" w:eastAsiaTheme="majorEastAsia"/>
                <w:b/>
                <w:bCs/>
                <w:kern w:val="0"/>
                <w:szCs w:val="21"/>
              </w:rPr>
              <w:t>填写说明</w:t>
            </w:r>
          </w:p>
        </w:tc>
        <w:tc>
          <w:tcPr>
            <w:tcW w:w="768"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b/>
                <w:bCs/>
                <w:kern w:val="0"/>
                <w:szCs w:val="21"/>
              </w:rPr>
            </w:pPr>
            <w:r>
              <w:rPr>
                <w:rFonts w:hint="eastAsia" w:cs="Times New Roman" w:asciiTheme="majorEastAsia" w:hAnsiTheme="majorEastAsia" w:eastAsiaTheme="majorEastAsia"/>
                <w:b/>
                <w:bCs/>
                <w:kern w:val="0"/>
                <w:szCs w:val="21"/>
              </w:rPr>
              <w:t>约束条件</w:t>
            </w:r>
          </w:p>
        </w:tc>
      </w:tr>
      <w:tr>
        <w:tblPrEx>
          <w:tblCellMar>
            <w:top w:w="0" w:type="dxa"/>
            <w:left w:w="108" w:type="dxa"/>
            <w:bottom w:w="0" w:type="dxa"/>
            <w:right w:w="108" w:type="dxa"/>
          </w:tblCellMar>
        </w:tblPrEx>
        <w:trPr>
          <w:trHeight w:val="283" w:hRule="atLeast"/>
          <w:jc w:val="center"/>
        </w:trPr>
        <w:tc>
          <w:tcPr>
            <w:tcW w:w="737"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FL</w:t>
            </w:r>
          </w:p>
        </w:tc>
        <w:tc>
          <w:tcPr>
            <w:tcW w:w="1694"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分类</w:t>
            </w:r>
          </w:p>
        </w:tc>
        <w:tc>
          <w:tcPr>
            <w:tcW w:w="114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文本</w:t>
            </w:r>
          </w:p>
        </w:tc>
        <w:tc>
          <w:tcPr>
            <w:tcW w:w="922"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10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旅游点/码头</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37"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M</w:t>
            </w:r>
            <w:r>
              <w:rPr>
                <w:rFonts w:cs="Times New Roman" w:asciiTheme="majorEastAsia" w:hAnsiTheme="majorEastAsia" w:eastAsiaTheme="majorEastAsia"/>
                <w:kern w:val="0"/>
                <w:szCs w:val="21"/>
              </w:rPr>
              <w:t>C</w:t>
            </w:r>
          </w:p>
        </w:tc>
        <w:tc>
          <w:tcPr>
            <w:tcW w:w="1694"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名称</w:t>
            </w:r>
          </w:p>
        </w:tc>
        <w:tc>
          <w:tcPr>
            <w:tcW w:w="114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文本</w:t>
            </w:r>
          </w:p>
        </w:tc>
        <w:tc>
          <w:tcPr>
            <w:tcW w:w="922"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1</w:t>
            </w:r>
            <w:r>
              <w:rPr>
                <w:rFonts w:cs="Times New Roman" w:asciiTheme="majorEastAsia" w:hAnsiTheme="majorEastAsia" w:eastAsiaTheme="majorEastAsia"/>
                <w:kern w:val="0"/>
                <w:szCs w:val="21"/>
              </w:rPr>
              <w:t>00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旅游点或码头的名称</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37"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3</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ZYLX</w:t>
            </w:r>
          </w:p>
        </w:tc>
        <w:tc>
          <w:tcPr>
            <w:tcW w:w="1694"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旅游资源类型</w:t>
            </w:r>
          </w:p>
        </w:tc>
        <w:tc>
          <w:tcPr>
            <w:tcW w:w="114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22"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自然景观类/人文景观类</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37"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4</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Z</w:t>
            </w:r>
            <w:r>
              <w:rPr>
                <w:rFonts w:cs="Times New Roman" w:asciiTheme="majorEastAsia" w:hAnsiTheme="majorEastAsia" w:eastAsiaTheme="majorEastAsia"/>
                <w:kern w:val="0"/>
                <w:szCs w:val="21"/>
              </w:rPr>
              <w:t>YXL</w:t>
            </w:r>
          </w:p>
        </w:tc>
        <w:tc>
          <w:tcPr>
            <w:tcW w:w="1694"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旅游资源细类</w:t>
            </w:r>
          </w:p>
        </w:tc>
        <w:tc>
          <w:tcPr>
            <w:tcW w:w="114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文本</w:t>
            </w:r>
          </w:p>
        </w:tc>
        <w:tc>
          <w:tcPr>
            <w:tcW w:w="922"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r>
              <w:rPr>
                <w:rFonts w:cs="Times New Roman" w:asciiTheme="majorEastAsia" w:hAnsiTheme="majorEastAsia" w:eastAsiaTheme="majorEastAsia"/>
                <w:kern w:val="0"/>
                <w:szCs w:val="21"/>
              </w:rPr>
              <w:t>0</w:t>
            </w:r>
          </w:p>
        </w:tc>
        <w:tc>
          <w:tcPr>
            <w:tcW w:w="2981" w:type="dxa"/>
            <w:tcBorders>
              <w:top w:val="nil"/>
              <w:left w:val="nil"/>
              <w:bottom w:val="single" w:color="auto" w:sz="4" w:space="0"/>
              <w:right w:val="single" w:color="auto" w:sz="4" w:space="0"/>
            </w:tcBorders>
            <w:vAlign w:val="center"/>
          </w:tcPr>
          <w:p>
            <w:pPr>
              <w:widowControl/>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①自然景观类可细分为：地文景观/水域风光/生物景观/天象与气候类</w:t>
            </w:r>
          </w:p>
          <w:p>
            <w:pPr>
              <w:widowControl/>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②人为景观类可细分为：历史遗址/红色教育/建筑物/博物馆/民族民俗/宗教/节事节气</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CellMar>
            <w:top w:w="0" w:type="dxa"/>
            <w:left w:w="108" w:type="dxa"/>
            <w:bottom w:w="0" w:type="dxa"/>
            <w:right w:w="108" w:type="dxa"/>
          </w:tblCellMar>
        </w:tblPrEx>
        <w:trPr>
          <w:trHeight w:val="283" w:hRule="atLeast"/>
          <w:jc w:val="center"/>
        </w:trPr>
        <w:tc>
          <w:tcPr>
            <w:tcW w:w="737"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5</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ZY</w:t>
            </w:r>
            <w:r>
              <w:rPr>
                <w:rFonts w:hint="eastAsia" w:cs="Times New Roman" w:asciiTheme="majorEastAsia" w:hAnsiTheme="majorEastAsia" w:eastAsiaTheme="majorEastAsia"/>
                <w:kern w:val="0"/>
                <w:szCs w:val="21"/>
              </w:rPr>
              <w:t>D</w:t>
            </w:r>
            <w:r>
              <w:rPr>
                <w:rFonts w:cs="Times New Roman" w:asciiTheme="majorEastAsia" w:hAnsiTheme="majorEastAsia" w:eastAsiaTheme="majorEastAsia"/>
                <w:kern w:val="0"/>
                <w:szCs w:val="21"/>
              </w:rPr>
              <w:t>J</w:t>
            </w:r>
          </w:p>
        </w:tc>
        <w:tc>
          <w:tcPr>
            <w:tcW w:w="1694"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质量等级</w:t>
            </w:r>
          </w:p>
        </w:tc>
        <w:tc>
          <w:tcPr>
            <w:tcW w:w="114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22"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5</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AAAAA/AAAA/AAA/AA/A</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CellMar>
            <w:top w:w="0" w:type="dxa"/>
            <w:left w:w="108" w:type="dxa"/>
            <w:bottom w:w="0" w:type="dxa"/>
            <w:right w:w="108" w:type="dxa"/>
          </w:tblCellMar>
        </w:tblPrEx>
        <w:trPr>
          <w:trHeight w:val="283" w:hRule="atLeast"/>
          <w:jc w:val="center"/>
        </w:trPr>
        <w:tc>
          <w:tcPr>
            <w:tcW w:w="737"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6</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M</w:t>
            </w:r>
            <w:r>
              <w:rPr>
                <w:rFonts w:cs="Times New Roman" w:asciiTheme="majorEastAsia" w:hAnsiTheme="majorEastAsia" w:eastAsiaTheme="majorEastAsia"/>
                <w:kern w:val="0"/>
                <w:szCs w:val="21"/>
              </w:rPr>
              <w:t>TLX</w:t>
            </w:r>
          </w:p>
        </w:tc>
        <w:tc>
          <w:tcPr>
            <w:tcW w:w="1694"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码头类型</w:t>
            </w:r>
          </w:p>
        </w:tc>
        <w:tc>
          <w:tcPr>
            <w:tcW w:w="114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文本</w:t>
            </w:r>
          </w:p>
        </w:tc>
        <w:tc>
          <w:tcPr>
            <w:tcW w:w="922"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2</w:t>
            </w:r>
            <w:r>
              <w:rPr>
                <w:rFonts w:cs="Times New Roman" w:asciiTheme="majorEastAsia" w:hAnsiTheme="majorEastAsia" w:eastAsiaTheme="majorEastAsia"/>
                <w:kern w:val="0"/>
                <w:szCs w:val="21"/>
              </w:rPr>
              <w:t>0</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旅游用码头/客货用码头/专用码头</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r>
        <w:tblPrEx>
          <w:tblCellMar>
            <w:top w:w="0" w:type="dxa"/>
            <w:left w:w="108" w:type="dxa"/>
            <w:bottom w:w="0" w:type="dxa"/>
            <w:right w:w="108" w:type="dxa"/>
          </w:tblCellMar>
        </w:tblPrEx>
        <w:trPr>
          <w:trHeight w:val="283" w:hRule="atLeast"/>
          <w:jc w:val="center"/>
        </w:trPr>
        <w:tc>
          <w:tcPr>
            <w:tcW w:w="737"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7</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XZQHDM</w:t>
            </w:r>
          </w:p>
        </w:tc>
        <w:tc>
          <w:tcPr>
            <w:tcW w:w="1694"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行政区划代码</w:t>
            </w:r>
          </w:p>
        </w:tc>
        <w:tc>
          <w:tcPr>
            <w:tcW w:w="114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22"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9</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前6位数字</w:t>
            </w:r>
            <w:r>
              <w:rPr>
                <w:rFonts w:cs="Times New Roman" w:asciiTheme="majorEastAsia" w:hAnsiTheme="majorEastAsia" w:eastAsiaTheme="majorEastAsia"/>
                <w:kern w:val="0"/>
                <w:szCs w:val="21"/>
              </w:rPr>
              <w:t>参见《中华人民共和国行政区划代码》（GB2260）</w:t>
            </w:r>
            <w:r>
              <w:rPr>
                <w:rFonts w:hint="eastAsia" w:cs="Times New Roman" w:asciiTheme="majorEastAsia" w:hAnsiTheme="majorEastAsia" w:eastAsiaTheme="majorEastAsia"/>
                <w:kern w:val="0"/>
                <w:szCs w:val="21"/>
              </w:rPr>
              <w:t>后3位数字参考《县级以下行政区划代码编制规则》（GB/T 10114）</w:t>
            </w: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必填</w:t>
            </w:r>
          </w:p>
        </w:tc>
      </w:tr>
      <w:tr>
        <w:tblPrEx>
          <w:tblCellMar>
            <w:top w:w="0" w:type="dxa"/>
            <w:left w:w="108" w:type="dxa"/>
            <w:bottom w:w="0" w:type="dxa"/>
            <w:right w:w="108" w:type="dxa"/>
          </w:tblCellMar>
        </w:tblPrEx>
        <w:trPr>
          <w:trHeight w:val="283" w:hRule="atLeast"/>
          <w:jc w:val="center"/>
        </w:trPr>
        <w:tc>
          <w:tcPr>
            <w:tcW w:w="737"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8</w:t>
            </w:r>
          </w:p>
        </w:tc>
        <w:tc>
          <w:tcPr>
            <w:tcW w:w="1101" w:type="dxa"/>
            <w:tcBorders>
              <w:top w:val="single" w:color="auto" w:sz="4" w:space="0"/>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BZ</w:t>
            </w:r>
          </w:p>
        </w:tc>
        <w:tc>
          <w:tcPr>
            <w:tcW w:w="1694" w:type="dxa"/>
            <w:tcBorders>
              <w:top w:val="nil"/>
              <w:left w:val="single" w:color="auto" w:sz="4" w:space="0"/>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备注</w:t>
            </w:r>
          </w:p>
        </w:tc>
        <w:tc>
          <w:tcPr>
            <w:tcW w:w="114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文本</w:t>
            </w:r>
          </w:p>
        </w:tc>
        <w:tc>
          <w:tcPr>
            <w:tcW w:w="922"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cs="Times New Roman" w:asciiTheme="majorEastAsia" w:hAnsiTheme="majorEastAsia" w:eastAsiaTheme="majorEastAsia"/>
                <w:kern w:val="0"/>
                <w:szCs w:val="21"/>
              </w:rPr>
              <w:t>255</w:t>
            </w:r>
          </w:p>
        </w:tc>
        <w:tc>
          <w:tcPr>
            <w:tcW w:w="2981"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p>
        </w:tc>
        <w:tc>
          <w:tcPr>
            <w:tcW w:w="768" w:type="dxa"/>
            <w:tcBorders>
              <w:top w:val="nil"/>
              <w:left w:val="nil"/>
              <w:bottom w:val="single" w:color="auto" w:sz="4" w:space="0"/>
              <w:right w:val="single" w:color="auto" w:sz="4" w:space="0"/>
            </w:tcBorders>
            <w:vAlign w:val="center"/>
          </w:tcPr>
          <w:p>
            <w:pPr>
              <w:widowControl/>
              <w:jc w:val="center"/>
              <w:rPr>
                <w:rFonts w:hint="eastAsia" w:cs="Times New Roman" w:asciiTheme="majorEastAsia" w:hAnsiTheme="majorEastAsia" w:eastAsiaTheme="majorEastAsia"/>
                <w:kern w:val="0"/>
                <w:szCs w:val="21"/>
              </w:rPr>
            </w:pPr>
            <w:r>
              <w:rPr>
                <w:rFonts w:hint="eastAsia" w:cs="Times New Roman" w:asciiTheme="majorEastAsia" w:hAnsiTheme="majorEastAsia" w:eastAsiaTheme="majorEastAsia"/>
                <w:kern w:val="0"/>
                <w:szCs w:val="21"/>
              </w:rPr>
              <w:t>选填</w:t>
            </w:r>
          </w:p>
        </w:tc>
      </w:tr>
    </w:tbl>
    <w:p>
      <w:pPr>
        <w:widowControl/>
        <w:jc w:val="left"/>
      </w:pPr>
    </w:p>
    <w:p>
      <w:pPr>
        <w:widowControl/>
        <w:jc w:val="left"/>
      </w:pPr>
      <w:r>
        <w:br w:type="page"/>
      </w:r>
    </w:p>
    <w:p>
      <w:pPr>
        <w:pStyle w:val="2"/>
        <w:numPr>
          <w:ilvl w:val="0"/>
          <w:numId w:val="0"/>
        </w:numPr>
        <w:spacing w:before="312" w:after="0" w:afterLines="0"/>
        <w:ind w:left="425" w:hanging="425"/>
        <w:jc w:val="center"/>
        <w:rPr>
          <w:rFonts w:hint="eastAsia"/>
        </w:rPr>
      </w:pPr>
      <w:bookmarkStart w:id="71" w:name="_Toc193201732"/>
      <w:r>
        <w:rPr>
          <w:rFonts w:hint="eastAsia"/>
        </w:rPr>
        <w:t>附 录</w:t>
      </w:r>
      <w:bookmarkEnd w:id="65"/>
      <w:r>
        <w:rPr>
          <w:rFonts w:hint="eastAsia"/>
        </w:rPr>
        <w:t xml:space="preserve"> C</w:t>
      </w:r>
      <w:bookmarkEnd w:id="71"/>
    </w:p>
    <w:p>
      <w:pPr>
        <w:jc w:val="center"/>
      </w:pPr>
      <w:r>
        <w:rPr>
          <w:rFonts w:hint="eastAsia"/>
        </w:rPr>
        <w:t>（规范性附录）</w:t>
      </w:r>
    </w:p>
    <w:p>
      <w:pPr>
        <w:spacing w:line="360" w:lineRule="auto"/>
        <w:jc w:val="center"/>
        <w:rPr>
          <w:rFonts w:hint="eastAsia" w:ascii="黑体" w:hAnsi="黑体" w:eastAsia="黑体"/>
        </w:rPr>
      </w:pPr>
      <w:r>
        <w:rPr>
          <w:rFonts w:hint="eastAsia" w:ascii="黑体" w:hAnsi="黑体" w:eastAsia="黑体"/>
        </w:rPr>
        <w:t>符号样式</w:t>
      </w:r>
    </w:p>
    <w:p>
      <w:pPr>
        <w:pStyle w:val="8"/>
        <w:keepNext/>
        <w:spacing w:before="156" w:beforeLines="50"/>
        <w:outlineLvl w:val="1"/>
        <w:rPr>
          <w:rFonts w:ascii="Times New Roman" w:hAnsi="Times New Roman" w:cs="Times New Roman"/>
          <w:b/>
        </w:rPr>
      </w:pPr>
      <w:r>
        <w:rPr>
          <w:rFonts w:hint="eastAsia" w:ascii="Times New Roman" w:hAnsi="Times New Roman" w:cs="Times New Roman"/>
          <w:b/>
        </w:rPr>
        <w:t>C.1  饮用水水源保护区要素表达样式</w:t>
      </w:r>
    </w:p>
    <w:tbl>
      <w:tblPr>
        <w:tblStyle w:val="18"/>
        <w:tblW w:w="8928" w:type="dxa"/>
        <w:jc w:val="center"/>
        <w:tblLayout w:type="autofit"/>
        <w:tblCellMar>
          <w:top w:w="0" w:type="dxa"/>
          <w:left w:w="108" w:type="dxa"/>
          <w:bottom w:w="0" w:type="dxa"/>
          <w:right w:w="108" w:type="dxa"/>
        </w:tblCellMar>
      </w:tblPr>
      <w:tblGrid>
        <w:gridCol w:w="650"/>
        <w:gridCol w:w="2976"/>
        <w:gridCol w:w="2086"/>
        <w:gridCol w:w="1941"/>
        <w:gridCol w:w="1275"/>
      </w:tblGrid>
      <w:tr>
        <w:tblPrEx>
          <w:tblCellMar>
            <w:top w:w="0" w:type="dxa"/>
            <w:left w:w="108" w:type="dxa"/>
            <w:bottom w:w="0" w:type="dxa"/>
            <w:right w:w="108" w:type="dxa"/>
          </w:tblCellMar>
        </w:tblPrEx>
        <w:trPr>
          <w:trHeight w:val="397" w:hRule="atLeast"/>
          <w:tblHeader/>
          <w:jc w:val="center"/>
        </w:trPr>
        <w:tc>
          <w:tcPr>
            <w:tcW w:w="6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b/>
                <w:kern w:val="0"/>
                <w:szCs w:val="21"/>
              </w:rPr>
            </w:pPr>
            <w:r>
              <w:rPr>
                <w:rFonts w:hint="eastAsia" w:cs="宋体" w:asciiTheme="majorEastAsia" w:hAnsiTheme="majorEastAsia" w:eastAsiaTheme="majorEastAsia"/>
                <w:b/>
                <w:kern w:val="0"/>
                <w:szCs w:val="21"/>
              </w:rPr>
              <w:t>图例类型</w:t>
            </w: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b/>
                <w:kern w:val="0"/>
                <w:szCs w:val="21"/>
              </w:rPr>
            </w:pPr>
            <w:r>
              <w:rPr>
                <w:rFonts w:hint="eastAsia" w:cs="宋体" w:asciiTheme="majorEastAsia" w:hAnsiTheme="majorEastAsia" w:eastAsiaTheme="majorEastAsia"/>
                <w:b/>
                <w:kern w:val="0"/>
                <w:szCs w:val="21"/>
              </w:rPr>
              <w:t>类别</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b/>
                <w:kern w:val="0"/>
                <w:szCs w:val="21"/>
              </w:rPr>
            </w:pPr>
            <w:r>
              <w:rPr>
                <w:rFonts w:hint="eastAsia" w:cs="宋体" w:asciiTheme="majorEastAsia" w:hAnsiTheme="majorEastAsia" w:eastAsiaTheme="majorEastAsia"/>
                <w:b/>
                <w:kern w:val="0"/>
                <w:szCs w:val="21"/>
              </w:rPr>
              <w:t>图式符号</w:t>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b/>
                <w:kern w:val="0"/>
                <w:szCs w:val="21"/>
              </w:rPr>
            </w:pPr>
            <w:r>
              <w:rPr>
                <w:rFonts w:hint="eastAsia" w:cs="宋体" w:asciiTheme="majorEastAsia" w:hAnsiTheme="majorEastAsia" w:eastAsiaTheme="majorEastAsia"/>
                <w:b/>
                <w:kern w:val="0"/>
                <w:szCs w:val="21"/>
              </w:rPr>
              <w:t>配色方案</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b/>
                <w:kern w:val="0"/>
                <w:szCs w:val="21"/>
              </w:rPr>
            </w:pPr>
            <w:r>
              <w:rPr>
                <w:rFonts w:hint="eastAsia" w:cs="宋体" w:asciiTheme="majorEastAsia" w:hAnsiTheme="majorEastAsia" w:eastAsiaTheme="majorEastAsia"/>
                <w:b/>
                <w:kern w:val="0"/>
                <w:szCs w:val="21"/>
              </w:rPr>
              <w:t>大小(磅</w:t>
            </w:r>
            <w:r>
              <w:rPr>
                <w:rFonts w:cs="宋体" w:asciiTheme="majorEastAsia" w:hAnsiTheme="majorEastAsia" w:eastAsiaTheme="majorEastAsia"/>
                <w:b/>
                <w:kern w:val="0"/>
                <w:szCs w:val="21"/>
              </w:rPr>
              <w:t>)</w:t>
            </w:r>
            <w:r>
              <w:rPr>
                <w:rFonts w:hint="eastAsia" w:cs="宋体" w:asciiTheme="majorEastAsia" w:hAnsiTheme="majorEastAsia" w:eastAsiaTheme="majorEastAsia"/>
                <w:b/>
                <w:kern w:val="0"/>
                <w:szCs w:val="21"/>
              </w:rPr>
              <w:t>/宽度(mm)</w:t>
            </w:r>
          </w:p>
        </w:tc>
      </w:tr>
      <w:tr>
        <w:tblPrEx>
          <w:tblCellMar>
            <w:top w:w="0" w:type="dxa"/>
            <w:left w:w="108" w:type="dxa"/>
            <w:bottom w:w="0" w:type="dxa"/>
            <w:right w:w="108" w:type="dxa"/>
          </w:tblCellMar>
        </w:tblPrEx>
        <w:trPr>
          <w:trHeight w:val="397" w:hRule="atLeast"/>
          <w:jc w:val="center"/>
        </w:trPr>
        <w:tc>
          <w:tcPr>
            <w:tcW w:w="650" w:type="dxa"/>
            <w:vMerge w:val="restart"/>
            <w:tcBorders>
              <w:top w:val="single" w:color="000000" w:sz="4" w:space="0"/>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点状</w:t>
            </w: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地表取水口</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179705" cy="17970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7">
                            <a:extLst>
                              <a:ext uri="{BEBA8EAE-BF5A-486C-A8C5-ECC9F3942E4B}">
                                <a14:imgProps xmlns:a14="http://schemas.microsoft.com/office/drawing/2010/main">
                                  <a14:imgLayer r:embed="rId8">
                                    <a14:imgEffect>
                                      <a14:brightnessContrast contrast="40000"/>
                                    </a14:imgEffect>
                                  </a14:imgLayer>
                                </a14:imgProps>
                              </a:ext>
                            </a:extLst>
                          </a:blip>
                          <a:stretch>
                            <a:fillRect/>
                          </a:stretch>
                        </pic:blipFill>
                        <pic:spPr>
                          <a:xfrm>
                            <a:off x="0" y="0"/>
                            <a:ext cx="180000" cy="180000"/>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RGB(255,0,0)</w:t>
            </w:r>
          </w:p>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w:t>
            </w:r>
            <w:r>
              <w:rPr>
                <w:rFonts w:cs="宋体" w:asciiTheme="majorEastAsia" w:hAnsiTheme="majorEastAsia" w:eastAsiaTheme="majorEastAsia"/>
                <w:kern w:val="0"/>
                <w:szCs w:val="21"/>
              </w:rPr>
              <w:t>GB</w:t>
            </w: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8</w:t>
            </w:r>
            <w:r>
              <w:rPr>
                <w:rFonts w:cs="宋体" w:asciiTheme="majorEastAsia" w:hAnsiTheme="majorEastAsia" w:eastAsiaTheme="majorEastAsia"/>
                <w:kern w:val="0"/>
                <w:szCs w:val="21"/>
              </w:rPr>
              <w:t>-12</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地下取水口(井)</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143510" cy="142240"/>
                  <wp:effectExtent l="0" t="0" r="889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9">
                            <a:extLst>
                              <a:ext uri="{BEBA8EAE-BF5A-486C-A8C5-ECC9F3942E4B}">
                                <a14:imgProps xmlns:a14="http://schemas.microsoft.com/office/drawing/2010/main">
                                  <a14:imgLayer r:embed="rId10">
                                    <a14:imgEffect>
                                      <a14:brightnessContrast contrast="40000"/>
                                    </a14:imgEffect>
                                  </a14:imgLayer>
                                </a14:imgProps>
                              </a:ext>
                            </a:extLst>
                          </a:blip>
                          <a:stretch>
                            <a:fillRect/>
                          </a:stretch>
                        </pic:blipFill>
                        <pic:spPr>
                          <a:xfrm>
                            <a:off x="0" y="0"/>
                            <a:ext cx="144000" cy="142345"/>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RGB(255,0,0)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8</w:t>
            </w:r>
            <w:r>
              <w:rPr>
                <w:rFonts w:cs="宋体" w:asciiTheme="majorEastAsia" w:hAnsiTheme="majorEastAsia" w:eastAsiaTheme="majorEastAsia"/>
                <w:kern w:val="0"/>
                <w:szCs w:val="21"/>
              </w:rPr>
              <w:t>-12</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排污口</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144145" cy="130810"/>
                  <wp:effectExtent l="0" t="0" r="8255" b="254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1"/>
                          <a:stretch>
                            <a:fillRect/>
                          </a:stretch>
                        </pic:blipFill>
                        <pic:spPr>
                          <a:xfrm>
                            <a:off x="0" y="0"/>
                            <a:ext cx="149212" cy="135001"/>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8-12</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保护区边界的拐点</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85725" cy="8572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2">
                            <a:extLst>
                              <a:ext uri="{BEBA8EAE-BF5A-486C-A8C5-ECC9F3942E4B}">
                                <a14:imgProps xmlns:a14="http://schemas.microsoft.com/office/drawing/2010/main">
                                  <a14:imgLayer r:embed="rId13">
                                    <a14:imgEffect>
                                      <a14:brightnessContrast contrast="40000"/>
                                    </a14:imgEffect>
                                    <a14:imgEffect>
                                      <a14:saturation sat="0"/>
                                    </a14:imgEffect>
                                  </a14:imgLayer>
                                </a14:imgProps>
                              </a:ext>
                            </a:extLst>
                          </a:blip>
                          <a:stretch>
                            <a:fillRect/>
                          </a:stretch>
                        </pic:blipFill>
                        <pic:spPr>
                          <a:xfrm>
                            <a:off x="0" y="0"/>
                            <a:ext cx="85725" cy="85725"/>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2-6</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省府</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szCs w:val="21"/>
              </w:rPr>
              <w:drawing>
                <wp:inline distT="0" distB="0" distL="0" distR="0">
                  <wp:extent cx="161925" cy="163830"/>
                  <wp:effectExtent l="0" t="0" r="9525" b="762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4"/>
                          <a:srcRect l="4598" t="4568" r="6049" b="5038"/>
                          <a:stretch>
                            <a:fillRect/>
                          </a:stretch>
                        </pic:blipFill>
                        <pic:spPr>
                          <a:xfrm>
                            <a:off x="0" y="0"/>
                            <a:ext cx="162000" cy="163890"/>
                          </a:xfrm>
                          <a:prstGeom prst="rect">
                            <a:avLst/>
                          </a:prstGeom>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1</w:t>
            </w:r>
            <w:r>
              <w:rPr>
                <w:rFonts w:cs="宋体" w:asciiTheme="majorEastAsia" w:hAnsiTheme="majorEastAsia" w:eastAsiaTheme="majorEastAsia"/>
                <w:kern w:val="0"/>
                <w:szCs w:val="21"/>
              </w:rPr>
              <w:t>0-16</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省府注记</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rFonts w:hint="eastAsia" w:asciiTheme="majorEastAsia" w:hAnsiTheme="majorEastAsia" w:eastAsiaTheme="majorEastAsia"/>
                <w:szCs w:val="21"/>
              </w:rPr>
              <w:t>如：XX省</w:t>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黑体1</w:t>
            </w:r>
            <w:r>
              <w:rPr>
                <w:rFonts w:cs="宋体" w:asciiTheme="majorEastAsia" w:hAnsiTheme="majorEastAsia" w:eastAsiaTheme="majorEastAsia"/>
                <w:kern w:val="0"/>
                <w:szCs w:val="21"/>
              </w:rPr>
              <w:t>2-16</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地市</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szCs w:val="21"/>
              </w:rPr>
              <w:drawing>
                <wp:inline distT="0" distB="0" distL="0" distR="0">
                  <wp:extent cx="152400" cy="1524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5"/>
                          <a:stretch>
                            <a:fillRect/>
                          </a:stretch>
                        </pic:blipFill>
                        <pic:spPr>
                          <a:xfrm>
                            <a:off x="0" y="0"/>
                            <a:ext cx="152400" cy="152400"/>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8-12</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地市注记</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rFonts w:hint="eastAsia" w:asciiTheme="majorEastAsia" w:hAnsiTheme="majorEastAsia" w:eastAsiaTheme="majorEastAsia"/>
                <w:szCs w:val="21"/>
              </w:rPr>
              <w:t>如：X</w:t>
            </w:r>
            <w:r>
              <w:rPr>
                <w:rFonts w:asciiTheme="majorEastAsia" w:hAnsiTheme="majorEastAsia" w:eastAsiaTheme="majorEastAsia"/>
                <w:szCs w:val="21"/>
              </w:rPr>
              <w:t>X</w:t>
            </w:r>
            <w:r>
              <w:rPr>
                <w:rFonts w:hint="eastAsia" w:asciiTheme="majorEastAsia" w:hAnsiTheme="majorEastAsia" w:eastAsiaTheme="majorEastAsia"/>
                <w:szCs w:val="21"/>
              </w:rPr>
              <w:t>市</w:t>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黑体1</w:t>
            </w:r>
            <w:r>
              <w:rPr>
                <w:rFonts w:cs="宋体" w:asciiTheme="majorEastAsia" w:hAnsiTheme="majorEastAsia" w:eastAsiaTheme="majorEastAsia"/>
                <w:kern w:val="0"/>
                <w:szCs w:val="21"/>
              </w:rPr>
              <w:t>0-12</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区县</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szCs w:val="21"/>
              </w:rPr>
              <w:drawing>
                <wp:inline distT="0" distB="0" distL="0" distR="0">
                  <wp:extent cx="142875" cy="133350"/>
                  <wp:effectExtent l="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6"/>
                          <a:stretch>
                            <a:fillRect/>
                          </a:stretch>
                        </pic:blipFill>
                        <pic:spPr>
                          <a:xfrm>
                            <a:off x="0" y="0"/>
                            <a:ext cx="142875" cy="133350"/>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5</w:t>
            </w:r>
            <w:r>
              <w:rPr>
                <w:rFonts w:cs="宋体" w:asciiTheme="majorEastAsia" w:hAnsiTheme="majorEastAsia" w:eastAsiaTheme="majorEastAsia"/>
                <w:kern w:val="0"/>
                <w:szCs w:val="21"/>
              </w:rPr>
              <w:t>-8</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区县注记</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rFonts w:hint="eastAsia" w:asciiTheme="majorEastAsia" w:hAnsiTheme="majorEastAsia" w:eastAsiaTheme="majorEastAsia"/>
                <w:szCs w:val="21"/>
              </w:rPr>
              <w:t>如：X</w:t>
            </w:r>
            <w:r>
              <w:rPr>
                <w:rFonts w:asciiTheme="majorEastAsia" w:hAnsiTheme="majorEastAsia" w:eastAsiaTheme="majorEastAsia"/>
                <w:szCs w:val="21"/>
              </w:rPr>
              <w:t>X</w:t>
            </w:r>
            <w:r>
              <w:rPr>
                <w:rFonts w:hint="eastAsia" w:asciiTheme="majorEastAsia" w:hAnsiTheme="majorEastAsia" w:eastAsiaTheme="majorEastAsia"/>
                <w:szCs w:val="21"/>
              </w:rPr>
              <w:t>县</w:t>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黑体6</w:t>
            </w:r>
            <w:r>
              <w:rPr>
                <w:rFonts w:cs="宋体" w:asciiTheme="majorEastAsia" w:hAnsiTheme="majorEastAsia" w:eastAsiaTheme="majorEastAsia"/>
                <w:kern w:val="0"/>
                <w:szCs w:val="21"/>
              </w:rPr>
              <w:t>-10</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乡镇</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szCs w:val="21"/>
              </w:rPr>
              <w:drawing>
                <wp:inline distT="0" distB="0" distL="0" distR="0">
                  <wp:extent cx="110490" cy="114300"/>
                  <wp:effectExtent l="0" t="0" r="381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7"/>
                          <a:stretch>
                            <a:fillRect/>
                          </a:stretch>
                        </pic:blipFill>
                        <pic:spPr>
                          <a:xfrm>
                            <a:off x="0" y="0"/>
                            <a:ext cx="113555" cy="117426"/>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p>
            <w:pPr>
              <w:widowControl/>
              <w:jc w:val="left"/>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RGB(255,255,255)</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4</w:t>
            </w:r>
            <w:r>
              <w:rPr>
                <w:rFonts w:cs="宋体" w:asciiTheme="majorEastAsia" w:hAnsiTheme="majorEastAsia" w:eastAsiaTheme="majorEastAsia"/>
                <w:kern w:val="0"/>
                <w:szCs w:val="21"/>
              </w:rPr>
              <w:t>-6</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bottom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乡镇注记</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rFonts w:hint="eastAsia" w:asciiTheme="majorEastAsia" w:hAnsiTheme="majorEastAsia" w:eastAsiaTheme="majorEastAsia"/>
                <w:szCs w:val="21"/>
              </w:rPr>
              <w:t>如：X</w:t>
            </w:r>
            <w:r>
              <w:rPr>
                <w:rFonts w:asciiTheme="majorEastAsia" w:hAnsiTheme="majorEastAsia" w:eastAsiaTheme="majorEastAsia"/>
                <w:szCs w:val="21"/>
              </w:rPr>
              <w:t>X</w:t>
            </w:r>
            <w:r>
              <w:rPr>
                <w:rFonts w:hint="eastAsia" w:asciiTheme="majorEastAsia" w:hAnsiTheme="majorEastAsia" w:eastAsiaTheme="majorEastAsia"/>
                <w:szCs w:val="21"/>
              </w:rPr>
              <w:t>镇</w:t>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黑体5-</w:t>
            </w:r>
            <w:r>
              <w:rPr>
                <w:rFonts w:cs="宋体" w:asciiTheme="majorEastAsia" w:hAnsiTheme="majorEastAsia" w:eastAsiaTheme="majorEastAsia"/>
                <w:kern w:val="0"/>
                <w:szCs w:val="21"/>
              </w:rPr>
              <w:t>8</w:t>
            </w:r>
          </w:p>
        </w:tc>
      </w:tr>
      <w:tr>
        <w:tblPrEx>
          <w:tblCellMar>
            <w:top w:w="0" w:type="dxa"/>
            <w:left w:w="108" w:type="dxa"/>
            <w:bottom w:w="0" w:type="dxa"/>
            <w:right w:w="108" w:type="dxa"/>
          </w:tblCellMar>
        </w:tblPrEx>
        <w:trPr>
          <w:trHeight w:val="397" w:hRule="atLeast"/>
          <w:jc w:val="center"/>
        </w:trPr>
        <w:tc>
          <w:tcPr>
            <w:tcW w:w="650" w:type="dxa"/>
            <w:vMerge w:val="restart"/>
            <w:tcBorders>
              <w:top w:val="single" w:color="000000" w:sz="4" w:space="0"/>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线状</w:t>
            </w: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保护区边界</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asciiTheme="majorEastAsia" w:hAnsiTheme="majorEastAsia" w:eastAsiaTheme="majorEastAsia"/>
                <w:szCs w:val="21"/>
              </w:rPr>
              <w:drawing>
                <wp:inline distT="0" distB="0" distL="0" distR="0">
                  <wp:extent cx="1187450" cy="148590"/>
                  <wp:effectExtent l="0" t="0" r="0" b="381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8">
                            <a:extLst>
                              <a:ext uri="{BEBA8EAE-BF5A-486C-A8C5-ECC9F3942E4B}">
                                <a14:imgProps xmlns:a14="http://schemas.microsoft.com/office/drawing/2010/main">
                                  <a14:imgLayer r:embed="rId19">
                                    <a14:imgEffect>
                                      <a14:brightnessContrast bright="20000"/>
                                    </a14:imgEffect>
                                  </a14:imgLayer>
                                </a14:imgProps>
                              </a:ext>
                            </a:extLst>
                          </a:blip>
                          <a:srcRect l="2288" t="39342" r="4417" b="27409"/>
                          <a:stretch>
                            <a:fillRect/>
                          </a:stretch>
                        </pic:blipFill>
                        <pic:spPr>
                          <a:xfrm>
                            <a:off x="0" y="0"/>
                            <a:ext cx="1188000" cy="149211"/>
                          </a:xfrm>
                          <a:prstGeom prst="rect">
                            <a:avLst/>
                          </a:prstGeom>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255</w:t>
            </w:r>
            <w:r>
              <w:rPr>
                <w:rFonts w:hint="eastAsia" w:cs="宋体" w:asciiTheme="majorEastAsia" w:hAnsiTheme="majorEastAsia" w:eastAsiaTheme="majorEastAsia"/>
                <w:kern w:val="0"/>
                <w:szCs w:val="21"/>
              </w:rPr>
              <w:t>,0,0)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1.5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省级行政边界</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drawing>
                <wp:inline distT="0" distB="0" distL="0" distR="0">
                  <wp:extent cx="1187450" cy="5778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20">
                            <a:extLst>
                              <a:ext uri="{28A0092B-C50C-407E-A947-70E740481C1C}">
                                <a14:useLocalDpi xmlns:a14="http://schemas.microsoft.com/office/drawing/2010/main" val="0"/>
                              </a:ext>
                            </a:extLst>
                          </a:blip>
                          <a:srcRect l="14787" t="61917" b="24452"/>
                          <a:stretch>
                            <a:fillRect/>
                          </a:stretch>
                        </pic:blipFill>
                        <pic:spPr>
                          <a:xfrm>
                            <a:off x="0" y="0"/>
                            <a:ext cx="1188000" cy="58058"/>
                          </a:xfrm>
                          <a:prstGeom prst="rect">
                            <a:avLst/>
                          </a:prstGeom>
                          <a:noFill/>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1.5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市级行政边界</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drawing>
                <wp:inline distT="0" distB="0" distL="0" distR="0">
                  <wp:extent cx="1187450" cy="51435"/>
                  <wp:effectExtent l="0" t="0" r="0" b="571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21">
                            <a:extLst>
                              <a:ext uri="{28A0092B-C50C-407E-A947-70E740481C1C}">
                                <a14:useLocalDpi xmlns:a14="http://schemas.microsoft.com/office/drawing/2010/main" val="0"/>
                              </a:ext>
                            </a:extLst>
                          </a:blip>
                          <a:srcRect l="13370" t="66969" r="2248" b="20854"/>
                          <a:stretch>
                            <a:fillRect/>
                          </a:stretch>
                        </pic:blipFill>
                        <pic:spPr>
                          <a:xfrm>
                            <a:off x="0" y="0"/>
                            <a:ext cx="1188000" cy="51933"/>
                          </a:xfrm>
                          <a:prstGeom prst="rect">
                            <a:avLst/>
                          </a:prstGeom>
                          <a:noFill/>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0</w:t>
            </w:r>
            <w:r>
              <w:rPr>
                <w:rFonts w:hint="eastAsia" w:cs="宋体" w:asciiTheme="majorEastAsia" w:hAnsiTheme="majorEastAsia" w:eastAsiaTheme="majorEastAsia"/>
                <w:kern w:val="0"/>
                <w:szCs w:val="21"/>
              </w:rPr>
              <w:t>)</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1</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县级行政边界</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drawing>
                <wp:inline distT="0" distB="0" distL="0" distR="0">
                  <wp:extent cx="1187450" cy="48895"/>
                  <wp:effectExtent l="0" t="0" r="0" b="825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22">
                            <a:extLst>
                              <a:ext uri="{28A0092B-C50C-407E-A947-70E740481C1C}">
                                <a14:useLocalDpi xmlns:a14="http://schemas.microsoft.com/office/drawing/2010/main" val="0"/>
                              </a:ext>
                            </a:extLst>
                          </a:blip>
                          <a:srcRect l="10580" t="66940" r="3592" b="21382"/>
                          <a:stretch>
                            <a:fillRect/>
                          </a:stretch>
                        </pic:blipFill>
                        <pic:spPr>
                          <a:xfrm>
                            <a:off x="0" y="0"/>
                            <a:ext cx="1188000" cy="48962"/>
                          </a:xfrm>
                          <a:prstGeom prst="rect">
                            <a:avLst/>
                          </a:prstGeom>
                          <a:noFill/>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90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90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90</w:t>
            </w:r>
            <w:r>
              <w:rPr>
                <w:rFonts w:hint="eastAsia" w:cs="宋体" w:asciiTheme="majorEastAsia" w:hAnsiTheme="majorEastAsia" w:eastAsiaTheme="majorEastAsia"/>
                <w:kern w:val="0"/>
                <w:szCs w:val="21"/>
              </w:rPr>
              <w:t>)</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0.5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乡镇级行政边界</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asciiTheme="majorEastAsia" w:hAnsiTheme="majorEastAsia" w:eastAsiaTheme="majorEastAsia"/>
                <w:szCs w:val="21"/>
              </w:rPr>
              <w:drawing>
                <wp:inline distT="0" distB="0" distL="0" distR="0">
                  <wp:extent cx="1151890" cy="8128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23">
                            <a:extLst>
                              <a:ext uri="{BEBA8EAE-BF5A-486C-A8C5-ECC9F3942E4B}">
                                <a14:imgProps xmlns:a14="http://schemas.microsoft.com/office/drawing/2010/main">
                                  <a14:imgLayer r:embed="rId24">
                                    <a14:imgEffect>
                                      <a14:brightnessContrast bright="20000" contrast="-20000"/>
                                    </a14:imgEffect>
                                  </a14:imgLayer>
                                </a14:imgProps>
                              </a:ext>
                            </a:extLst>
                          </a:blip>
                          <a:srcRect r="1716" b="20345"/>
                          <a:stretch>
                            <a:fillRect/>
                          </a:stretch>
                        </pic:blipFill>
                        <pic:spPr>
                          <a:xfrm>
                            <a:off x="0" y="0"/>
                            <a:ext cx="1152000" cy="81778"/>
                          </a:xfrm>
                          <a:prstGeom prst="rect">
                            <a:avLst/>
                          </a:prstGeom>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RGB(1</w:t>
            </w:r>
            <w:r>
              <w:rPr>
                <w:rFonts w:cs="宋体" w:asciiTheme="majorEastAsia" w:hAnsiTheme="majorEastAsia" w:eastAsiaTheme="majorEastAsia"/>
                <w:kern w:val="0"/>
                <w:szCs w:val="21"/>
              </w:rPr>
              <w:t>5</w:t>
            </w:r>
            <w:r>
              <w:rPr>
                <w:rFonts w:hint="eastAsia" w:cs="宋体" w:asciiTheme="majorEastAsia" w:hAnsiTheme="majorEastAsia" w:eastAsiaTheme="majorEastAsia"/>
                <w:kern w:val="0"/>
                <w:szCs w:val="21"/>
              </w:rPr>
              <w:t>0,1</w:t>
            </w:r>
            <w:r>
              <w:rPr>
                <w:rFonts w:cs="宋体" w:asciiTheme="majorEastAsia" w:hAnsiTheme="majorEastAsia" w:eastAsiaTheme="majorEastAsia"/>
                <w:kern w:val="0"/>
                <w:szCs w:val="21"/>
              </w:rPr>
              <w:t>5</w:t>
            </w:r>
            <w:r>
              <w:rPr>
                <w:rFonts w:hint="eastAsia" w:cs="宋体" w:asciiTheme="majorEastAsia" w:hAnsiTheme="majorEastAsia" w:eastAsiaTheme="majorEastAsia"/>
                <w:kern w:val="0"/>
                <w:szCs w:val="21"/>
              </w:rPr>
              <w:t>0,1</w:t>
            </w:r>
            <w:r>
              <w:rPr>
                <w:rFonts w:cs="宋体" w:asciiTheme="majorEastAsia" w:hAnsiTheme="majorEastAsia" w:eastAsiaTheme="majorEastAsia"/>
                <w:kern w:val="0"/>
                <w:szCs w:val="21"/>
              </w:rPr>
              <w:t>5</w:t>
            </w:r>
            <w:r>
              <w:rPr>
                <w:rFonts w:hint="eastAsia" w:cs="宋体" w:asciiTheme="majorEastAsia" w:hAnsiTheme="majorEastAsia" w:eastAsiaTheme="majorEastAsia"/>
                <w:kern w:val="0"/>
                <w:szCs w:val="21"/>
              </w:rPr>
              <w:t>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3</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河流</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asciiTheme="majorEastAsia" w:hAnsiTheme="majorEastAsia" w:eastAsiaTheme="majorEastAsia"/>
                <w:szCs w:val="21"/>
              </w:rPr>
              <w:drawing>
                <wp:inline distT="0" distB="0" distL="0" distR="0">
                  <wp:extent cx="1151890" cy="6413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25"/>
                          <a:stretch>
                            <a:fillRect/>
                          </a:stretch>
                        </pic:blipFill>
                        <pic:spPr>
                          <a:xfrm>
                            <a:off x="0" y="0"/>
                            <a:ext cx="1152000" cy="64559"/>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115</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223</w:t>
            </w:r>
            <w:r>
              <w:rPr>
                <w:rFonts w:hint="eastAsia" w:cs="宋体" w:asciiTheme="majorEastAsia" w:hAnsiTheme="majorEastAsia" w:eastAsiaTheme="majorEastAsia"/>
                <w:kern w:val="0"/>
                <w:szCs w:val="21"/>
              </w:rPr>
              <w:t>,255)</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2</w:t>
            </w:r>
            <w:r>
              <w:rPr>
                <w:rFonts w:hint="eastAsia" w:cs="宋体" w:asciiTheme="majorEastAsia" w:hAnsiTheme="majorEastAsia" w:eastAsiaTheme="majorEastAsia"/>
                <w:kern w:val="0"/>
                <w:szCs w:val="21"/>
              </w:rPr>
              <w:t>-2</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河流名称</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rFonts w:hint="eastAsia" w:asciiTheme="majorEastAsia" w:hAnsiTheme="majorEastAsia" w:eastAsiaTheme="majorEastAsia"/>
                <w:szCs w:val="21"/>
              </w:rPr>
              <w:t>如：X</w:t>
            </w:r>
            <w:r>
              <w:rPr>
                <w:rFonts w:asciiTheme="majorEastAsia" w:hAnsiTheme="majorEastAsia" w:eastAsiaTheme="majorEastAsia"/>
                <w:szCs w:val="21"/>
              </w:rPr>
              <w:t>X</w:t>
            </w:r>
            <w:r>
              <w:rPr>
                <w:rFonts w:hint="eastAsia" w:asciiTheme="majorEastAsia" w:hAnsiTheme="majorEastAsia" w:eastAsiaTheme="majorEastAsia"/>
                <w:szCs w:val="21"/>
              </w:rPr>
              <w:t>河</w:t>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4</w:t>
            </w:r>
            <w:r>
              <w:rPr>
                <w:rFonts w:hint="eastAsia" w:cs="宋体" w:asciiTheme="majorEastAsia" w:hAnsiTheme="majorEastAsia" w:eastAsiaTheme="majorEastAsia"/>
                <w:kern w:val="0"/>
                <w:szCs w:val="21"/>
              </w:rPr>
              <w:t>5,</w:t>
            </w:r>
            <w:r>
              <w:rPr>
                <w:rFonts w:cs="宋体" w:asciiTheme="majorEastAsia" w:hAnsiTheme="majorEastAsia" w:eastAsiaTheme="majorEastAsia"/>
                <w:kern w:val="0"/>
                <w:szCs w:val="21"/>
              </w:rPr>
              <w:t>180</w:t>
            </w:r>
            <w:r>
              <w:rPr>
                <w:rFonts w:hint="eastAsia" w:cs="宋体" w:asciiTheme="majorEastAsia" w:hAnsiTheme="majorEastAsia" w:eastAsiaTheme="majorEastAsia"/>
                <w:kern w:val="0"/>
                <w:szCs w:val="21"/>
              </w:rPr>
              <w:t>,255)</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东体</w:t>
            </w:r>
            <w:r>
              <w:rPr>
                <w:rFonts w:cs="宋体" w:asciiTheme="majorEastAsia" w:hAnsiTheme="majorEastAsia" w:eastAsiaTheme="majorEastAsia"/>
                <w:kern w:val="0"/>
                <w:szCs w:val="21"/>
              </w:rPr>
              <w:t>6-16</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righ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铁路</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szCs w:val="21"/>
              </w:rPr>
              <w:drawing>
                <wp:inline distT="0" distB="0" distL="0" distR="0">
                  <wp:extent cx="1079500" cy="11811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26">
                            <a:extLst>
                              <a:ext uri="{BEBA8EAE-BF5A-486C-A8C5-ECC9F3942E4B}">
                                <a14:imgProps xmlns:a14="http://schemas.microsoft.com/office/drawing/2010/main">
                                  <a14:imgLayer r:embed="rId27">
                                    <a14:imgEffect>
                                      <a14:brightnessContrast bright="20000" contrast="-40000"/>
                                    </a14:imgEffect>
                                  </a14:imgLayer>
                                </a14:imgProps>
                              </a:ext>
                            </a:extLst>
                          </a:blip>
                          <a:srcRect r="1025" b="7985"/>
                          <a:stretch>
                            <a:fillRect/>
                          </a:stretch>
                        </pic:blipFill>
                        <pic:spPr>
                          <a:xfrm>
                            <a:off x="0" y="0"/>
                            <a:ext cx="1080000" cy="118125"/>
                          </a:xfrm>
                          <a:prstGeom prst="rect">
                            <a:avLst/>
                          </a:prstGeom>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70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7</w:t>
            </w: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7</w:t>
            </w:r>
            <w:r>
              <w:rPr>
                <w:rFonts w:hint="eastAsia" w:cs="宋体" w:asciiTheme="majorEastAsia" w:hAnsiTheme="majorEastAsia" w:eastAsiaTheme="majorEastAsia"/>
                <w:kern w:val="0"/>
                <w:szCs w:val="21"/>
              </w:rPr>
              <w:t>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1</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高速公路</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asciiTheme="majorEastAsia" w:hAnsiTheme="majorEastAsia" w:eastAsiaTheme="majorEastAsia"/>
                <w:szCs w:val="21"/>
              </w:rPr>
              <w:drawing>
                <wp:inline distT="0" distB="0" distL="0" distR="0">
                  <wp:extent cx="1077595" cy="1143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8">
                            <a:extLst>
                              <a:ext uri="{BEBA8EAE-BF5A-486C-A8C5-ECC9F3942E4B}">
                                <a14:imgProps xmlns:a14="http://schemas.microsoft.com/office/drawing/2010/main">
                                  <a14:imgLayer r:embed="rId29">
                                    <a14:imgEffect>
                                      <a14:saturation sat="0"/>
                                    </a14:imgEffect>
                                  </a14:imgLayer>
                                </a14:imgProps>
                              </a:ext>
                            </a:extLst>
                          </a:blip>
                          <a:srcRect t="10062" b="-2"/>
                          <a:stretch>
                            <a:fillRect/>
                          </a:stretch>
                        </pic:blipFill>
                        <pic:spPr>
                          <a:xfrm flipV="1">
                            <a:off x="0" y="0"/>
                            <a:ext cx="1080000" cy="115029"/>
                          </a:xfrm>
                          <a:prstGeom prst="rect">
                            <a:avLst/>
                          </a:prstGeom>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.6-1.2</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国道</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asciiTheme="majorEastAsia" w:hAnsiTheme="majorEastAsia" w:eastAsiaTheme="majorEastAsia"/>
                <w:szCs w:val="21"/>
              </w:rPr>
              <w:drawing>
                <wp:inline distT="0" distB="0" distL="0" distR="0">
                  <wp:extent cx="1079500" cy="12001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0"/>
                          <a:stretch>
                            <a:fillRect/>
                          </a:stretch>
                        </pic:blipFill>
                        <pic:spPr>
                          <a:xfrm>
                            <a:off x="0" y="0"/>
                            <a:ext cx="1080000" cy="120554"/>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211</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19</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123</w:t>
            </w:r>
            <w:r>
              <w:rPr>
                <w:rFonts w:hint="eastAsia" w:cs="宋体" w:asciiTheme="majorEastAsia" w:hAnsiTheme="majorEastAsia" w:eastAsiaTheme="majorEastAsia"/>
                <w:kern w:val="0"/>
                <w:szCs w:val="21"/>
              </w:rPr>
              <w:t>)</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0.5-</w:t>
            </w:r>
            <w:r>
              <w:rPr>
                <w:rFonts w:cs="宋体" w:asciiTheme="majorEastAsia" w:hAnsiTheme="majorEastAsia" w:eastAsiaTheme="majorEastAsia"/>
                <w:kern w:val="0"/>
                <w:szCs w:val="21"/>
              </w:rPr>
              <w:t>1</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省道</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asciiTheme="majorEastAsia" w:hAnsiTheme="majorEastAsia" w:eastAsiaTheme="majorEastAsia"/>
                <w:szCs w:val="21"/>
              </w:rPr>
            </w:pPr>
            <w:r>
              <w:rPr>
                <w:rFonts w:asciiTheme="majorEastAsia" w:hAnsiTheme="majorEastAsia" w:eastAsiaTheme="majorEastAsia"/>
                <w:szCs w:val="21"/>
              </w:rPr>
              <w:drawing>
                <wp:inline distT="0" distB="0" distL="0" distR="0">
                  <wp:extent cx="1079500" cy="113665"/>
                  <wp:effectExtent l="0" t="0" r="0" b="63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1"/>
                          <a:stretch>
                            <a:fillRect/>
                          </a:stretch>
                        </pic:blipFill>
                        <pic:spPr>
                          <a:xfrm>
                            <a:off x="0" y="0"/>
                            <a:ext cx="1080000" cy="114085"/>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145</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96</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81</w:t>
            </w:r>
            <w:r>
              <w:rPr>
                <w:rFonts w:hint="eastAsia" w:cs="宋体" w:asciiTheme="majorEastAsia" w:hAnsiTheme="majorEastAsia" w:eastAsiaTheme="majorEastAsia"/>
                <w:kern w:val="0"/>
                <w:szCs w:val="21"/>
              </w:rPr>
              <w:t>)</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.2-0.6</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县乡道</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asciiTheme="majorEastAsia" w:hAnsiTheme="majorEastAsia" w:eastAsiaTheme="majorEastAsia"/>
                <w:szCs w:val="21"/>
              </w:rPr>
              <w:drawing>
                <wp:inline distT="0" distB="0" distL="0" distR="0">
                  <wp:extent cx="1079500" cy="95250"/>
                  <wp:effectExtent l="0" t="0" r="635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32"/>
                          <a:srcRect r="39464" b="22580"/>
                          <a:stretch>
                            <a:fillRect/>
                          </a:stretch>
                        </pic:blipFill>
                        <pic:spPr>
                          <a:xfrm>
                            <a:off x="0" y="0"/>
                            <a:ext cx="1080000" cy="95511"/>
                          </a:xfrm>
                          <a:prstGeom prst="rect">
                            <a:avLst/>
                          </a:prstGeom>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211</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19</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123</w:t>
            </w:r>
            <w:r>
              <w:rPr>
                <w:rFonts w:hint="eastAsia" w:cs="宋体" w:asciiTheme="majorEastAsia" w:hAnsiTheme="majorEastAsia" w:eastAsiaTheme="majorEastAsia"/>
                <w:kern w:val="0"/>
                <w:szCs w:val="21"/>
              </w:rPr>
              <w:t>)</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.15</w:t>
            </w:r>
          </w:p>
        </w:tc>
      </w:tr>
      <w:tr>
        <w:tblPrEx>
          <w:tblCellMar>
            <w:top w:w="0" w:type="dxa"/>
            <w:left w:w="108" w:type="dxa"/>
            <w:bottom w:w="0" w:type="dxa"/>
            <w:right w:w="108" w:type="dxa"/>
          </w:tblCellMar>
        </w:tblPrEx>
        <w:trPr>
          <w:trHeight w:val="397" w:hRule="atLeast"/>
          <w:jc w:val="center"/>
        </w:trPr>
        <w:tc>
          <w:tcPr>
            <w:tcW w:w="650" w:type="dxa"/>
            <w:vMerge w:val="restart"/>
            <w:tcBorders>
              <w:top w:val="single" w:color="000000" w:sz="4" w:space="0"/>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面状</w:t>
            </w: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饮用水水源一级保护区</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28600"/>
                  <wp:effectExtent l="0" t="0" r="444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33"/>
                          <a:stretch>
                            <a:fillRect/>
                          </a:stretch>
                        </pic:blipFill>
                        <pic:spPr>
                          <a:xfrm>
                            <a:off x="0" y="0"/>
                            <a:ext cx="720000" cy="228837"/>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RGB(255,0,0)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1</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饮用水水源一级保护区水域</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20980"/>
                  <wp:effectExtent l="0" t="0" r="4445"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34"/>
                          <a:stretch>
                            <a:fillRect/>
                          </a:stretch>
                        </pic:blipFill>
                        <pic:spPr>
                          <a:xfrm>
                            <a:off x="0" y="0"/>
                            <a:ext cx="720000" cy="221538"/>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RGB(255,0,0)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饮用水水源一级保护区陆域</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23520"/>
                  <wp:effectExtent l="0" t="0" r="4445" b="508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35"/>
                          <a:stretch>
                            <a:fillRect/>
                          </a:stretch>
                        </pic:blipFill>
                        <pic:spPr>
                          <a:xfrm>
                            <a:off x="0" y="0"/>
                            <a:ext cx="720000" cy="223636"/>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RGB(255,0,0)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饮用水水源二级保护区</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32410"/>
                  <wp:effectExtent l="0" t="0" r="444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36">
                            <a:extLst>
                              <a:ext uri="{BEBA8EAE-BF5A-486C-A8C5-ECC9F3942E4B}">
                                <a14:imgProps xmlns:a14="http://schemas.microsoft.com/office/drawing/2010/main">
                                  <a14:imgLayer r:embed="rId37">
                                    <a14:imgEffect>
                                      <a14:colorTemperature colorTemp="7200"/>
                                    </a14:imgEffect>
                                    <a14:imgEffect>
                                      <a14:saturation sat="66000"/>
                                    </a14:imgEffect>
                                  </a14:imgLayer>
                                </a14:imgProps>
                              </a:ext>
                            </a:extLst>
                          </a:blip>
                          <a:stretch>
                            <a:fillRect/>
                          </a:stretch>
                        </pic:blipFill>
                        <pic:spPr>
                          <a:xfrm>
                            <a:off x="0" y="0"/>
                            <a:ext cx="720000" cy="232615"/>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RGB(255,255,0)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1</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饮用水水源二级保护区水域</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26695"/>
                  <wp:effectExtent l="0" t="0" r="4445" b="190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38">
                            <a:extLst>
                              <a:ext uri="{BEBA8EAE-BF5A-486C-A8C5-ECC9F3942E4B}">
                                <a14:imgProps xmlns:a14="http://schemas.microsoft.com/office/drawing/2010/main">
                                  <a14:imgLayer r:embed="rId39">
                                    <a14:imgEffect>
                                      <a14:colorTemperature colorTemp="7200"/>
                                    </a14:imgEffect>
                                    <a14:imgEffect>
                                      <a14:saturation sat="66000"/>
                                    </a14:imgEffect>
                                  </a14:imgLayer>
                                </a14:imgProps>
                              </a:ext>
                            </a:extLst>
                          </a:blip>
                          <a:stretch>
                            <a:fillRect/>
                          </a:stretch>
                        </pic:blipFill>
                        <pic:spPr>
                          <a:xfrm>
                            <a:off x="0" y="0"/>
                            <a:ext cx="720000" cy="227077"/>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RGB(255,255,0)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饮用水水源二级保护区陆域</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32410"/>
                  <wp:effectExtent l="0" t="0" r="444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40">
                            <a:extLst>
                              <a:ext uri="{BEBA8EAE-BF5A-486C-A8C5-ECC9F3942E4B}">
                                <a14:imgProps xmlns:a14="http://schemas.microsoft.com/office/drawing/2010/main">
                                  <a14:imgLayer r:embed="rId41">
                                    <a14:imgEffect>
                                      <a14:colorTemperature colorTemp="7200"/>
                                    </a14:imgEffect>
                                    <a14:imgEffect>
                                      <a14:saturation sat="66000"/>
                                    </a14:imgEffect>
                                  </a14:imgLayer>
                                </a14:imgProps>
                              </a:ext>
                            </a:extLst>
                          </a:blip>
                          <a:stretch>
                            <a:fillRect/>
                          </a:stretch>
                        </pic:blipFill>
                        <pic:spPr>
                          <a:xfrm>
                            <a:off x="0" y="0"/>
                            <a:ext cx="720000" cy="232615"/>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RGB(255,255,0)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饮用水水源准保护区</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19710"/>
                  <wp:effectExtent l="0" t="0" r="4445" b="889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42"/>
                          <a:stretch>
                            <a:fillRect/>
                          </a:stretch>
                        </pic:blipFill>
                        <pic:spPr>
                          <a:xfrm>
                            <a:off x="0" y="0"/>
                            <a:ext cx="720000" cy="219847"/>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RGB(0,92,230)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cs="宋体" w:asciiTheme="majorEastAsia" w:hAnsiTheme="majorEastAsia" w:eastAsiaTheme="majorEastAsia"/>
                <w:kern w:val="0"/>
                <w:szCs w:val="21"/>
              </w:rPr>
              <w:t>1</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饮用水水源准保护区水域</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26695"/>
                  <wp:effectExtent l="0" t="0" r="4445" b="190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43"/>
                          <a:stretch>
                            <a:fillRect/>
                          </a:stretch>
                        </pic:blipFill>
                        <pic:spPr>
                          <a:xfrm>
                            <a:off x="0" y="0"/>
                            <a:ext cx="720000" cy="227077"/>
                          </a:xfrm>
                          <a:prstGeom prst="rect">
                            <a:avLst/>
                          </a:prstGeom>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RGB(0,92,230)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饮用水水源准保护区陆域</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szCs w:val="21"/>
              </w:rPr>
              <w:drawing>
                <wp:inline distT="0" distB="0" distL="0" distR="0">
                  <wp:extent cx="719455" cy="219710"/>
                  <wp:effectExtent l="0" t="0" r="4445" b="889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44"/>
                          <a:srcRect l="1845" t="5797"/>
                          <a:stretch>
                            <a:fillRect/>
                          </a:stretch>
                        </pic:blipFill>
                        <pic:spPr>
                          <a:xfrm>
                            <a:off x="0" y="0"/>
                            <a:ext cx="720000" cy="219865"/>
                          </a:xfrm>
                          <a:prstGeom prst="rect">
                            <a:avLst/>
                          </a:prstGeom>
                          <a:ln>
                            <a:noFill/>
                          </a:ln>
                        </pic:spPr>
                      </pic:pic>
                    </a:graphicData>
                  </a:graphic>
                </wp:inline>
              </w:drawing>
            </w: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RGB(0,92,230)</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0</w:t>
            </w:r>
            <w:r>
              <w:rPr>
                <w:rFonts w:cs="宋体" w:asciiTheme="majorEastAsia" w:hAnsiTheme="majorEastAsia" w:eastAsiaTheme="majorEastAsia"/>
                <w:kern w:val="0"/>
                <w:szCs w:val="21"/>
              </w:rPr>
              <w:t>.5</w:t>
            </w:r>
          </w:p>
        </w:tc>
      </w:tr>
      <w:tr>
        <w:tblPrEx>
          <w:tblCellMar>
            <w:top w:w="0" w:type="dxa"/>
            <w:left w:w="108" w:type="dxa"/>
            <w:bottom w:w="0" w:type="dxa"/>
            <w:right w:w="108" w:type="dxa"/>
          </w:tblCellMar>
        </w:tblPrEx>
        <w:trPr>
          <w:trHeight w:val="397" w:hRule="atLeast"/>
          <w:jc w:val="center"/>
        </w:trPr>
        <w:tc>
          <w:tcPr>
            <w:tcW w:w="650" w:type="dxa"/>
            <w:vMerge w:val="continue"/>
            <w:tcBorders>
              <w:left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p>
        </w:tc>
        <w:tc>
          <w:tcPr>
            <w:tcW w:w="29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水域</w:t>
            </w:r>
          </w:p>
        </w:tc>
        <w:tc>
          <w:tcPr>
            <w:tcW w:w="2086" w:type="dxa"/>
            <w:tcBorders>
              <w:top w:val="single" w:color="000000" w:sz="4" w:space="0"/>
              <w:left w:val="single" w:color="000000" w:sz="4" w:space="0"/>
              <w:bottom w:val="single" w:color="000000" w:sz="4" w:space="0"/>
              <w:right w:val="single" w:color="000000" w:sz="4" w:space="0"/>
            </w:tcBorders>
            <w:shd w:val="clear" w:color="auto" w:fill="auto"/>
            <w:noWrap/>
            <w:vAlign w:val="center"/>
          </w:tcPr>
          <w:tbl>
            <w:tblPr>
              <w:tblStyle w:val="19"/>
              <w:tblW w:w="10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7" w:type="dxa"/>
                  <w:tcBorders>
                    <w:top w:val="nil"/>
                    <w:left w:val="nil"/>
                    <w:bottom w:val="nil"/>
                    <w:right w:val="nil"/>
                  </w:tcBorders>
                  <w:shd w:val="clear" w:color="auto" w:fill="BEE8FF"/>
                </w:tcPr>
                <w:p>
                  <w:pPr>
                    <w:widowControl/>
                    <w:jc w:val="center"/>
                    <w:rPr>
                      <w:rFonts w:hint="eastAsia" w:cs="宋体" w:asciiTheme="majorEastAsia" w:hAnsiTheme="majorEastAsia" w:eastAsiaTheme="majorEastAsia"/>
                      <w:kern w:val="0"/>
                      <w:szCs w:val="21"/>
                    </w:rPr>
                  </w:pPr>
                </w:p>
              </w:tc>
            </w:tr>
          </w:tbl>
          <w:p>
            <w:pPr>
              <w:widowControl/>
              <w:jc w:val="center"/>
              <w:rPr>
                <w:rFonts w:hint="eastAsia" w:asciiTheme="majorEastAsia" w:hAnsiTheme="majorEastAsia" w:eastAsiaTheme="majorEastAsia"/>
                <w:szCs w:val="21"/>
              </w:rPr>
            </w:pPr>
          </w:p>
        </w:tc>
        <w:tc>
          <w:tcPr>
            <w:tcW w:w="19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RGB(</w:t>
            </w:r>
            <w:r>
              <w:rPr>
                <w:rFonts w:cs="宋体" w:asciiTheme="majorEastAsia" w:hAnsiTheme="majorEastAsia" w:eastAsiaTheme="majorEastAsia"/>
                <w:kern w:val="0"/>
                <w:szCs w:val="21"/>
              </w:rPr>
              <w:t>190</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232</w:t>
            </w:r>
            <w:r>
              <w:rPr>
                <w:rFonts w:hint="eastAsia" w:cs="宋体" w:asciiTheme="majorEastAsia" w:hAnsiTheme="majorEastAsia" w:eastAsiaTheme="majorEastAsia"/>
                <w:kern w:val="0"/>
                <w:szCs w:val="21"/>
              </w:rPr>
              <w:t>,</w:t>
            </w:r>
            <w:r>
              <w:rPr>
                <w:rFonts w:cs="宋体" w:asciiTheme="majorEastAsia" w:hAnsiTheme="majorEastAsia" w:eastAsiaTheme="majorEastAsia"/>
                <w:kern w:val="0"/>
                <w:szCs w:val="21"/>
              </w:rPr>
              <w:t>255</w:t>
            </w:r>
            <w:r>
              <w:rPr>
                <w:rFonts w:hint="eastAsia" w:cs="宋体" w:asciiTheme="majorEastAsia" w:hAnsiTheme="majorEastAsia" w:eastAsiaTheme="majorEastAsia"/>
                <w:kern w:val="0"/>
                <w:szCs w:val="21"/>
              </w:rPr>
              <w:t>)</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w:t>
            </w:r>
          </w:p>
        </w:tc>
      </w:tr>
      <w:tr>
        <w:tblPrEx>
          <w:tblCellMar>
            <w:top w:w="0" w:type="dxa"/>
            <w:left w:w="108" w:type="dxa"/>
            <w:bottom w:w="0" w:type="dxa"/>
            <w:right w:w="108" w:type="dxa"/>
          </w:tblCellMar>
        </w:tblPrEx>
        <w:trPr>
          <w:trHeight w:val="680" w:hRule="atLeast"/>
          <w:jc w:val="center"/>
        </w:trPr>
        <w:tc>
          <w:tcPr>
            <w:tcW w:w="8928"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rPr>
                <w:rFonts w:hint="eastAsia" w:cs="宋体" w:asciiTheme="majorEastAsia" w:hAnsiTheme="majorEastAsia" w:eastAsiaTheme="majorEastAsia"/>
                <w:kern w:val="0"/>
                <w:szCs w:val="21"/>
              </w:rPr>
            </w:pPr>
            <w:r>
              <w:rPr>
                <w:rFonts w:hint="eastAsia" w:cs="宋体" w:asciiTheme="majorEastAsia" w:hAnsiTheme="majorEastAsia" w:eastAsiaTheme="majorEastAsia"/>
                <w:kern w:val="0"/>
                <w:szCs w:val="21"/>
              </w:rPr>
              <w:t>注：</w:t>
            </w:r>
            <w:r>
              <w:rPr>
                <w:rFonts w:cs="宋体" w:asciiTheme="majorEastAsia" w:hAnsiTheme="majorEastAsia" w:eastAsiaTheme="majorEastAsia"/>
                <w:kern w:val="0"/>
                <w:szCs w:val="21"/>
              </w:rPr>
              <w:t>上述</w:t>
            </w:r>
            <w:r>
              <w:rPr>
                <w:rFonts w:hint="eastAsia" w:cs="宋体" w:asciiTheme="majorEastAsia" w:hAnsiTheme="majorEastAsia" w:eastAsiaTheme="majorEastAsia"/>
                <w:kern w:val="0"/>
                <w:szCs w:val="21"/>
              </w:rPr>
              <w:t>符号</w:t>
            </w:r>
            <w:r>
              <w:rPr>
                <w:rFonts w:cs="宋体" w:asciiTheme="majorEastAsia" w:hAnsiTheme="majorEastAsia" w:eastAsiaTheme="majorEastAsia"/>
                <w:kern w:val="0"/>
                <w:szCs w:val="21"/>
              </w:rPr>
              <w:t>样式</w:t>
            </w:r>
            <w:r>
              <w:rPr>
                <w:rFonts w:hint="eastAsia" w:cs="宋体" w:asciiTheme="majorEastAsia" w:hAnsiTheme="majorEastAsia" w:eastAsiaTheme="majorEastAsia"/>
                <w:kern w:val="0"/>
                <w:szCs w:val="21"/>
              </w:rPr>
              <w:t>参考《饮</w:t>
            </w:r>
            <w:r>
              <w:rPr>
                <w:rFonts w:asciiTheme="majorEastAsia" w:hAnsiTheme="majorEastAsia" w:eastAsiaTheme="majorEastAsia"/>
                <w:szCs w:val="21"/>
              </w:rPr>
              <w:t>用水水源保护区划分技术规范》(HJ 338-2018)</w:t>
            </w:r>
            <w:r>
              <w:rPr>
                <w:rFonts w:hint="eastAsia" w:asciiTheme="majorEastAsia" w:hAnsiTheme="majorEastAsia" w:eastAsiaTheme="majorEastAsia"/>
                <w:szCs w:val="21"/>
              </w:rPr>
              <w:t>、《“三线一单”图件制图规范（试行修订版）》(环办环评〔2019〕4号)等文件</w:t>
            </w:r>
          </w:p>
        </w:tc>
      </w:tr>
      <w:bookmarkEnd w:id="66"/>
    </w:tbl>
    <w:p>
      <w:pPr>
        <w:widowControl/>
        <w:jc w:val="left"/>
        <w:rPr>
          <w:rFonts w:ascii="Times New Roman" w:hAnsi="Times New Roman" w:cs="Times New Roman"/>
          <w:b/>
          <w:sz w:val="24"/>
          <w:szCs w:val="24"/>
        </w:rPr>
      </w:pPr>
      <w:r>
        <w:rPr>
          <w:rFonts w:ascii="Times New Roman" w:hAnsi="Times New Roman" w:cs="Times New Roman"/>
          <w:b/>
          <w:sz w:val="24"/>
          <w:szCs w:val="24"/>
        </w:rPr>
        <w:br w:type="page"/>
      </w:r>
    </w:p>
    <w:p>
      <w:pPr>
        <w:pStyle w:val="8"/>
        <w:keepNext/>
        <w:spacing w:before="156" w:beforeLines="50" w:line="240" w:lineRule="auto"/>
        <w:outlineLvl w:val="1"/>
        <w:rPr>
          <w:rFonts w:cs="Times New Roman"/>
          <w:b/>
        </w:rPr>
      </w:pPr>
      <w:r>
        <w:rPr>
          <w:rFonts w:hint="eastAsia" w:ascii="Times New Roman" w:hAnsi="Times New Roman" w:cs="Times New Roman"/>
          <w:b/>
        </w:rPr>
        <w:t>C.</w:t>
      </w:r>
      <w:r>
        <w:rPr>
          <w:rFonts w:ascii="Times New Roman" w:hAnsi="Times New Roman" w:cs="Times New Roman"/>
          <w:b/>
        </w:rPr>
        <w:t xml:space="preserve">2 </w:t>
      </w:r>
      <w:r>
        <w:rPr>
          <w:rFonts w:hint="eastAsia" w:ascii="Times New Roman" w:hAnsi="Times New Roman" w:cs="Times New Roman"/>
          <w:b/>
        </w:rPr>
        <w:t xml:space="preserve"> </w:t>
      </w:r>
      <w:r>
        <w:rPr>
          <w:rFonts w:ascii="Times New Roman" w:hAnsi="Times New Roman" w:cs="Times New Roman"/>
          <w:b/>
        </w:rPr>
        <w:t>水文地质</w:t>
      </w:r>
      <w:r>
        <w:rPr>
          <w:rFonts w:hint="eastAsia" w:ascii="Times New Roman" w:hAnsi="Times New Roman" w:cs="Times New Roman"/>
          <w:b/>
        </w:rPr>
        <w:t>图图例参考</w:t>
      </w:r>
      <w:r>
        <w:rPr>
          <w:rFonts w:ascii="Times New Roman" w:hAnsi="Times New Roman" w:cs="Times New Roman"/>
          <w:b/>
        </w:rPr>
        <w:t>样式</w:t>
      </w:r>
    </w:p>
    <w:p>
      <w:pPr>
        <w:jc w:val="center"/>
        <w:rPr>
          <w:sz w:val="24"/>
          <w:szCs w:val="24"/>
        </w:rPr>
      </w:pPr>
      <w:r>
        <w:drawing>
          <wp:inline distT="0" distB="0" distL="0" distR="0">
            <wp:extent cx="5334000" cy="802576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45"/>
                    <a:srcRect t="1358" b="1043"/>
                    <a:stretch>
                      <a:fillRect/>
                    </a:stretch>
                  </pic:blipFill>
                  <pic:spPr>
                    <a:xfrm>
                      <a:off x="0" y="0"/>
                      <a:ext cx="5340352" cy="8035374"/>
                    </a:xfrm>
                    <a:prstGeom prst="rect">
                      <a:avLst/>
                    </a:prstGeom>
                    <a:ln>
                      <a:noFill/>
                    </a:ln>
                  </pic:spPr>
                </pic:pic>
              </a:graphicData>
            </a:graphic>
          </wp:inline>
        </w:drawing>
      </w:r>
    </w:p>
    <w:p>
      <w:pPr>
        <w:rPr>
          <w:rFonts w:ascii="Times New Roman" w:hAnsi="Times New Roman" w:cs="Times New Roman"/>
        </w:rPr>
        <w:sectPr>
          <w:pgSz w:w="11906" w:h="16838"/>
          <w:pgMar w:top="1418" w:right="1134" w:bottom="1418" w:left="1418" w:header="1417" w:footer="992" w:gutter="0"/>
          <w:cols w:space="425" w:num="1"/>
          <w:docGrid w:type="lines" w:linePitch="312" w:charSpace="0"/>
        </w:sectPr>
      </w:pPr>
      <w:r>
        <w:rPr>
          <w:rFonts w:hint="eastAsia" w:ascii="Times New Roman" w:hAnsi="Times New Roman" w:cs="Times New Roman"/>
        </w:rPr>
        <w:t>注：上述图例样式参考《水文地质调查图件编制规范</w:t>
      </w:r>
      <w:r>
        <w:rPr>
          <w:rFonts w:ascii="Times New Roman" w:hAnsi="Times New Roman" w:cs="Times New Roman"/>
        </w:rPr>
        <w:t xml:space="preserve"> </w:t>
      </w:r>
      <w:r>
        <w:rPr>
          <w:rFonts w:hint="eastAsia" w:ascii="Times New Roman" w:hAnsi="Times New Roman" w:cs="Times New Roman"/>
        </w:rPr>
        <w:t>第</w:t>
      </w:r>
      <w:r>
        <w:rPr>
          <w:rFonts w:ascii="Times New Roman" w:hAnsi="Times New Roman" w:cs="Times New Roman"/>
        </w:rPr>
        <w:t>1</w:t>
      </w:r>
      <w:r>
        <w:rPr>
          <w:rFonts w:hint="eastAsia" w:ascii="Times New Roman" w:hAnsi="Times New Roman" w:cs="Times New Roman"/>
        </w:rPr>
        <w:t>部分：水文地质图（</w:t>
      </w:r>
      <w:r>
        <w:rPr>
          <w:rFonts w:ascii="Times New Roman" w:hAnsi="Times New Roman" w:cs="Times New Roman"/>
        </w:rPr>
        <w:t>1</w:t>
      </w:r>
      <w:r>
        <w:rPr>
          <w:rFonts w:hint="eastAsia" w:ascii="宋体" w:hAnsi="宋体" w:eastAsia="宋体" w:cs="宋体"/>
        </w:rPr>
        <w:t>∶</w:t>
      </w:r>
      <w:r>
        <w:rPr>
          <w:rFonts w:ascii="Times New Roman" w:hAnsi="Times New Roman" w:cs="Times New Roman"/>
        </w:rPr>
        <w:t>50 000</w:t>
      </w:r>
      <w:r>
        <w:rPr>
          <w:rFonts w:hint="eastAsia" w:ascii="Times New Roman" w:hAnsi="Times New Roman" w:cs="Times New Roman"/>
        </w:rPr>
        <w:t>）》（</w:t>
      </w:r>
      <w:r>
        <w:rPr>
          <w:rFonts w:ascii="Times New Roman" w:hAnsi="Times New Roman" w:cs="Times New Roman"/>
        </w:rPr>
        <w:t>DD 2019-04</w:t>
      </w:r>
      <w:r>
        <w:rPr>
          <w:rFonts w:hint="eastAsia" w:ascii="Times New Roman" w:hAnsi="Times New Roman" w:cs="Times New Roman"/>
        </w:rPr>
        <w:t>）</w:t>
      </w:r>
    </w:p>
    <w:p>
      <w:pPr>
        <w:pStyle w:val="2"/>
        <w:numPr>
          <w:ilvl w:val="0"/>
          <w:numId w:val="0"/>
        </w:numPr>
        <w:spacing w:before="312" w:after="0" w:afterLines="0"/>
        <w:ind w:left="425" w:hanging="425"/>
        <w:jc w:val="center"/>
        <w:rPr>
          <w:rFonts w:hint="eastAsia"/>
        </w:rPr>
      </w:pPr>
      <w:bookmarkStart w:id="72" w:name="_Toc193201733"/>
      <w:bookmarkStart w:id="73" w:name="_Toc127880539"/>
      <w:r>
        <w:rPr>
          <w:rFonts w:hint="eastAsia"/>
        </w:rPr>
        <w:t>附 录 D</w:t>
      </w:r>
      <w:bookmarkEnd w:id="72"/>
    </w:p>
    <w:p>
      <w:pPr>
        <w:jc w:val="center"/>
      </w:pPr>
      <w:r>
        <w:rPr>
          <w:rFonts w:hint="eastAsia"/>
        </w:rPr>
        <w:t>（规范性附录）</w:t>
      </w:r>
    </w:p>
    <w:p>
      <w:pPr>
        <w:spacing w:line="360" w:lineRule="auto"/>
        <w:jc w:val="center"/>
        <w:rPr>
          <w:rFonts w:hint="eastAsia" w:ascii="黑体" w:hAnsi="黑体" w:eastAsia="黑体"/>
        </w:rPr>
      </w:pPr>
      <w:r>
        <w:rPr>
          <w:rFonts w:hint="eastAsia" w:ascii="黑体" w:hAnsi="黑体" w:eastAsia="黑体"/>
        </w:rPr>
        <w:t>参考样图及版式要求</w:t>
      </w:r>
    </w:p>
    <w:p>
      <w:pPr>
        <w:pStyle w:val="8"/>
        <w:keepNext/>
        <w:outlineLvl w:val="1"/>
        <w:rPr>
          <w:rFonts w:ascii="Times New Roman" w:hAnsi="Times New Roman" w:cs="Times New Roman"/>
          <w:b/>
        </w:rPr>
      </w:pPr>
      <w:r>
        <w:rPr>
          <w:rFonts w:hint="eastAsia" w:ascii="Times New Roman" w:hAnsi="Times New Roman" w:cs="Times New Roman"/>
          <w:b/>
        </w:rPr>
        <w:t>D.1  饮用水水源保护区范围图样图（竖版）及要求</w:t>
      </w:r>
    </w:p>
    <w:bookmarkEnd w:id="73"/>
    <w:p>
      <w:pPr>
        <w:widowControl/>
        <w:jc w:val="center"/>
      </w:pPr>
      <w:r>
        <w:drawing>
          <wp:inline distT="0" distB="0" distL="0" distR="0">
            <wp:extent cx="5295900" cy="748792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295948" cy="7488000"/>
                    </a:xfrm>
                    <a:prstGeom prst="rect">
                      <a:avLst/>
                    </a:prstGeom>
                  </pic:spPr>
                </pic:pic>
              </a:graphicData>
            </a:graphic>
          </wp:inline>
        </w:drawing>
      </w:r>
    </w:p>
    <w:p>
      <w:pPr>
        <w:widowControl/>
        <w:jc w:val="left"/>
        <w:sectPr>
          <w:pgSz w:w="11906" w:h="16838"/>
          <w:pgMar w:top="1418" w:right="1134" w:bottom="1418" w:left="1418" w:header="1417" w:footer="992" w:gutter="0"/>
          <w:cols w:space="425" w:num="1"/>
          <w:docGrid w:type="lines" w:linePitch="312" w:charSpace="0"/>
        </w:sectPr>
      </w:pPr>
    </w:p>
    <w:p>
      <w:pPr>
        <w:pStyle w:val="8"/>
        <w:keepNext/>
        <w:outlineLvl w:val="1"/>
        <w:rPr>
          <w:rFonts w:ascii="Times New Roman" w:hAnsi="Times New Roman" w:cs="Times New Roman"/>
          <w:b/>
        </w:rPr>
      </w:pPr>
      <w:r>
        <w:rPr>
          <w:rFonts w:hint="eastAsia" w:ascii="Times New Roman" w:hAnsi="Times New Roman" w:cs="Times New Roman"/>
          <w:b/>
        </w:rPr>
        <w:t>D.2  饮用水水源保护区范围图样图（横版）及要求</w:t>
      </w:r>
    </w:p>
    <w:p>
      <w:pPr>
        <w:widowControl/>
        <w:jc w:val="center"/>
      </w:pPr>
      <w:r>
        <w:drawing>
          <wp:inline distT="0" distB="0" distL="0" distR="0">
            <wp:extent cx="7634605" cy="5399405"/>
            <wp:effectExtent l="0" t="0" r="4445" b="0"/>
            <wp:docPr id="12282569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256907" name="图片 1"/>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635119" cy="5399999"/>
                    </a:xfrm>
                    <a:prstGeom prst="rect">
                      <a:avLst/>
                    </a:prstGeom>
                  </pic:spPr>
                </pic:pic>
              </a:graphicData>
            </a:graphic>
          </wp:inline>
        </w:drawing>
      </w:r>
    </w:p>
    <w:p>
      <w:pPr>
        <w:pStyle w:val="8"/>
        <w:keepNext/>
        <w:outlineLvl w:val="1"/>
        <w:rPr>
          <w:rFonts w:ascii="Times New Roman" w:hAnsi="Times New Roman" w:cs="Times New Roman"/>
          <w:b/>
        </w:rPr>
      </w:pPr>
      <w:r>
        <w:rPr>
          <w:rFonts w:hint="eastAsia" w:ascii="Times New Roman" w:hAnsi="Times New Roman" w:cs="Times New Roman"/>
          <w:b/>
        </w:rPr>
        <w:t>D.3  饮用水水源保护区范围调整前后示意图样图及要求</w:t>
      </w:r>
    </w:p>
    <w:p>
      <w:pPr>
        <w:widowControl/>
        <w:jc w:val="center"/>
      </w:pPr>
      <w:r>
        <w:drawing>
          <wp:inline distT="0" distB="0" distL="0" distR="0">
            <wp:extent cx="7634605" cy="5399405"/>
            <wp:effectExtent l="0" t="0" r="4445" b="0"/>
            <wp:docPr id="15510611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061168" name="图片 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635122" cy="5400000"/>
                    </a:xfrm>
                    <a:prstGeom prst="rect">
                      <a:avLst/>
                    </a:prstGeom>
                  </pic:spPr>
                </pic:pic>
              </a:graphicData>
            </a:graphic>
          </wp:inline>
        </w:drawing>
      </w:r>
    </w:p>
    <w:p>
      <w:pPr>
        <w:widowControl/>
        <w:ind w:firstLine="420" w:firstLineChars="200"/>
        <w:jc w:val="left"/>
      </w:pPr>
      <w:r>
        <w:rPr>
          <w:rFonts w:hint="eastAsia"/>
        </w:rPr>
        <w:t>注：样图中饮用水水源保护区范围均为示意性，非真实数据。</w:t>
      </w:r>
    </w:p>
    <w:sectPr>
      <w:pgSz w:w="16838" w:h="11906" w:orient="landscape"/>
      <w:pgMar w:top="1134" w:right="1418" w:bottom="1134" w:left="1418" w:header="1418"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E2B4900-EA08-4BF8-A0D5-C24293D089F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embedRegular r:id="rId2" w:fontKey="{5D2F34BE-3236-4C71-A1A0-407DDA74D7AA}"/>
  </w:font>
  <w:font w:name="Cambria">
    <w:panose1 w:val="02040503050406030204"/>
    <w:charset w:val="00"/>
    <w:family w:val="roman"/>
    <w:pitch w:val="default"/>
    <w:sig w:usb0="E00006FF" w:usb1="420024FF" w:usb2="02000000" w:usb3="00000000" w:csb0="2000019F" w:csb1="00000000"/>
  </w:font>
  <w:font w:name="方正小标宋_GBK">
    <w:panose1 w:val="02000000000000000000"/>
    <w:charset w:val="86"/>
    <w:family w:val="script"/>
    <w:pitch w:val="default"/>
    <w:sig w:usb0="A00002BF" w:usb1="38CF7CFA" w:usb2="00082016" w:usb3="00000000" w:csb0="00040001" w:csb1="00000000"/>
    <w:embedRegular r:id="rId3" w:fontKey="{3256DFF2-2AFA-4CE4-8FDC-ECB0E3C0C1A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45328207"/>
    </w:sdtPr>
    <w:sdtContent>
      <w:p>
        <w:pPr>
          <w:pStyle w:val="13"/>
          <w:jc w:val="center"/>
        </w:pPr>
        <w:r>
          <w:fldChar w:fldCharType="begin"/>
        </w:r>
        <w:r>
          <w:instrText xml:space="preserve">PAGE   \* MERGEFORMAT</w:instrText>
        </w:r>
        <w:r>
          <w:fldChar w:fldCharType="separate"/>
        </w:r>
        <w:r>
          <w:rPr>
            <w:lang w:val="zh-CN"/>
          </w:rPr>
          <w:t>2</w:t>
        </w:r>
        <w:r>
          <w:fldChar w:fldCharType="end"/>
        </w:r>
      </w:p>
    </w:sdtContent>
  </w:sdt>
  <w:p>
    <w:pPr>
      <w:pStyle w:val="1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19500745"/>
    </w:sdtPr>
    <w:sdtEndPr>
      <w:rPr>
        <w:rFonts w:ascii="Times New Roman" w:hAnsi="Times New Roman" w:cs="Times New Roman"/>
      </w:rPr>
    </w:sdtEndPr>
    <w:sdtContent>
      <w:p>
        <w:pPr>
          <w:pStyle w:val="13"/>
          <w:jc w:val="center"/>
        </w:pPr>
        <w:r>
          <w:rPr>
            <w:rFonts w:cs="Times New Roman" w:asciiTheme="majorEastAsia" w:hAnsiTheme="majorEastAsia" w:eastAsiaTheme="majorEastAsia"/>
          </w:rPr>
          <w:fldChar w:fldCharType="begin"/>
        </w:r>
        <w:r>
          <w:rPr>
            <w:rFonts w:cs="Times New Roman" w:asciiTheme="majorEastAsia" w:hAnsiTheme="majorEastAsia" w:eastAsiaTheme="majorEastAsia"/>
          </w:rPr>
          <w:instrText xml:space="preserve">PAGE   \* MERGEFORMAT</w:instrText>
        </w:r>
        <w:r>
          <w:rPr>
            <w:rFonts w:cs="Times New Roman" w:asciiTheme="majorEastAsia" w:hAnsiTheme="majorEastAsia" w:eastAsiaTheme="majorEastAsia"/>
          </w:rPr>
          <w:fldChar w:fldCharType="separate"/>
        </w:r>
        <w:r>
          <w:rPr>
            <w:rFonts w:cs="Times New Roman" w:asciiTheme="majorEastAsia" w:hAnsiTheme="majorEastAsia" w:eastAsiaTheme="majorEastAsia"/>
            <w:lang w:val="zh-CN"/>
          </w:rPr>
          <w:t>2</w:t>
        </w:r>
        <w:r>
          <w:rPr>
            <w:rFonts w:cs="Times New Roman" w:asciiTheme="majorEastAsia" w:hAnsiTheme="majorEastAsia" w:eastAsiaTheme="majorEastAsia"/>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wordWrap w:val="0"/>
      <w:jc w:val="right"/>
    </w:pPr>
    <w:r>
      <w:rPr>
        <w:rFonts w:hint="eastAsia"/>
      </w:rPr>
      <w:t>GB/T 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C83516"/>
    <w:multiLevelType w:val="multilevel"/>
    <w:tmpl w:val="4DC83516"/>
    <w:lvl w:ilvl="0" w:tentative="0">
      <w:start w:val="1"/>
      <w:numFmt w:val="decimal"/>
      <w:pStyle w:val="2"/>
      <w:lvlText w:val="%1 "/>
      <w:lvlJc w:val="left"/>
      <w:pPr>
        <w:ind w:left="425" w:hanging="425"/>
      </w:pPr>
      <w:rPr>
        <w:rFonts w:hint="eastAsia"/>
      </w:r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2NhMzBhZDM1OWQxMWU3NThiMDZjMTIyZjI3YmM2NmIifQ=="/>
  </w:docVars>
  <w:rsids>
    <w:rsidRoot w:val="00B020B6"/>
    <w:rsid w:val="000009DB"/>
    <w:rsid w:val="00001635"/>
    <w:rsid w:val="00001B3E"/>
    <w:rsid w:val="000057EA"/>
    <w:rsid w:val="00005993"/>
    <w:rsid w:val="00005E91"/>
    <w:rsid w:val="000072FB"/>
    <w:rsid w:val="00007E0D"/>
    <w:rsid w:val="00013730"/>
    <w:rsid w:val="00016E25"/>
    <w:rsid w:val="00017D06"/>
    <w:rsid w:val="000202F7"/>
    <w:rsid w:val="000203D3"/>
    <w:rsid w:val="000210FA"/>
    <w:rsid w:val="00022646"/>
    <w:rsid w:val="0002350E"/>
    <w:rsid w:val="00023804"/>
    <w:rsid w:val="00024BC9"/>
    <w:rsid w:val="0002728B"/>
    <w:rsid w:val="00030FBD"/>
    <w:rsid w:val="00031A4D"/>
    <w:rsid w:val="00031CD6"/>
    <w:rsid w:val="00033906"/>
    <w:rsid w:val="00035357"/>
    <w:rsid w:val="0003566B"/>
    <w:rsid w:val="00041096"/>
    <w:rsid w:val="00041F8F"/>
    <w:rsid w:val="000430C1"/>
    <w:rsid w:val="00045CE9"/>
    <w:rsid w:val="000462BE"/>
    <w:rsid w:val="00046C35"/>
    <w:rsid w:val="00047132"/>
    <w:rsid w:val="000505E8"/>
    <w:rsid w:val="000519A4"/>
    <w:rsid w:val="000520F5"/>
    <w:rsid w:val="0005668F"/>
    <w:rsid w:val="0006028E"/>
    <w:rsid w:val="00061BE8"/>
    <w:rsid w:val="00064B53"/>
    <w:rsid w:val="00070687"/>
    <w:rsid w:val="00072453"/>
    <w:rsid w:val="00075F51"/>
    <w:rsid w:val="000765D4"/>
    <w:rsid w:val="0008239C"/>
    <w:rsid w:val="00083A10"/>
    <w:rsid w:val="00083DCD"/>
    <w:rsid w:val="000859D0"/>
    <w:rsid w:val="0008751F"/>
    <w:rsid w:val="000928B8"/>
    <w:rsid w:val="000945C2"/>
    <w:rsid w:val="00096494"/>
    <w:rsid w:val="00096DFA"/>
    <w:rsid w:val="000970B2"/>
    <w:rsid w:val="000A26D8"/>
    <w:rsid w:val="000A71E9"/>
    <w:rsid w:val="000B0C77"/>
    <w:rsid w:val="000B5E5B"/>
    <w:rsid w:val="000C19D6"/>
    <w:rsid w:val="000D4113"/>
    <w:rsid w:val="000D4781"/>
    <w:rsid w:val="000D4EF7"/>
    <w:rsid w:val="000D51E5"/>
    <w:rsid w:val="000D638D"/>
    <w:rsid w:val="000D74AE"/>
    <w:rsid w:val="000D77A8"/>
    <w:rsid w:val="000E06A0"/>
    <w:rsid w:val="000E20E3"/>
    <w:rsid w:val="000E48BF"/>
    <w:rsid w:val="000E4A4B"/>
    <w:rsid w:val="000E69F9"/>
    <w:rsid w:val="000F129E"/>
    <w:rsid w:val="000F34CC"/>
    <w:rsid w:val="000F35BD"/>
    <w:rsid w:val="000F623F"/>
    <w:rsid w:val="001028D6"/>
    <w:rsid w:val="0010668A"/>
    <w:rsid w:val="001069A5"/>
    <w:rsid w:val="001076E8"/>
    <w:rsid w:val="00107CD5"/>
    <w:rsid w:val="00110861"/>
    <w:rsid w:val="00112259"/>
    <w:rsid w:val="00113216"/>
    <w:rsid w:val="00113C03"/>
    <w:rsid w:val="00116FE5"/>
    <w:rsid w:val="00124D3C"/>
    <w:rsid w:val="00126664"/>
    <w:rsid w:val="00130451"/>
    <w:rsid w:val="001319D4"/>
    <w:rsid w:val="0013313B"/>
    <w:rsid w:val="001339BC"/>
    <w:rsid w:val="00133E07"/>
    <w:rsid w:val="00135BFF"/>
    <w:rsid w:val="00136177"/>
    <w:rsid w:val="00137645"/>
    <w:rsid w:val="00137B66"/>
    <w:rsid w:val="00141268"/>
    <w:rsid w:val="001438A1"/>
    <w:rsid w:val="00146A28"/>
    <w:rsid w:val="00150DCF"/>
    <w:rsid w:val="00151C0A"/>
    <w:rsid w:val="00153435"/>
    <w:rsid w:val="001622AE"/>
    <w:rsid w:val="00162DFE"/>
    <w:rsid w:val="001644DC"/>
    <w:rsid w:val="00166100"/>
    <w:rsid w:val="001664A1"/>
    <w:rsid w:val="001726FC"/>
    <w:rsid w:val="00173A68"/>
    <w:rsid w:val="00176D7D"/>
    <w:rsid w:val="00177044"/>
    <w:rsid w:val="00182D7C"/>
    <w:rsid w:val="00184BFC"/>
    <w:rsid w:val="00184CE8"/>
    <w:rsid w:val="001861FA"/>
    <w:rsid w:val="001876B6"/>
    <w:rsid w:val="00190E32"/>
    <w:rsid w:val="001931BB"/>
    <w:rsid w:val="00194222"/>
    <w:rsid w:val="0019496A"/>
    <w:rsid w:val="001952B2"/>
    <w:rsid w:val="001965F1"/>
    <w:rsid w:val="001966FA"/>
    <w:rsid w:val="0019698A"/>
    <w:rsid w:val="001A1A99"/>
    <w:rsid w:val="001A41D3"/>
    <w:rsid w:val="001A53AC"/>
    <w:rsid w:val="001A66B3"/>
    <w:rsid w:val="001A758A"/>
    <w:rsid w:val="001B06AE"/>
    <w:rsid w:val="001B46CB"/>
    <w:rsid w:val="001B4AB8"/>
    <w:rsid w:val="001B4CF5"/>
    <w:rsid w:val="001B4EBC"/>
    <w:rsid w:val="001B5A49"/>
    <w:rsid w:val="001B7109"/>
    <w:rsid w:val="001C01BF"/>
    <w:rsid w:val="001C0F1D"/>
    <w:rsid w:val="001C2720"/>
    <w:rsid w:val="001C448B"/>
    <w:rsid w:val="001C4E2D"/>
    <w:rsid w:val="001C5635"/>
    <w:rsid w:val="001C5903"/>
    <w:rsid w:val="001C5AB1"/>
    <w:rsid w:val="001C5BF8"/>
    <w:rsid w:val="001C7D46"/>
    <w:rsid w:val="001D5E39"/>
    <w:rsid w:val="001E13FC"/>
    <w:rsid w:val="001E2394"/>
    <w:rsid w:val="001E24D2"/>
    <w:rsid w:val="001E2FC8"/>
    <w:rsid w:val="001E4780"/>
    <w:rsid w:val="001E60DB"/>
    <w:rsid w:val="001F441D"/>
    <w:rsid w:val="002007CE"/>
    <w:rsid w:val="00200DB5"/>
    <w:rsid w:val="002011F3"/>
    <w:rsid w:val="00201FC1"/>
    <w:rsid w:val="002031DB"/>
    <w:rsid w:val="00204BDB"/>
    <w:rsid w:val="00205E27"/>
    <w:rsid w:val="002073DA"/>
    <w:rsid w:val="0020792B"/>
    <w:rsid w:val="00210112"/>
    <w:rsid w:val="00213461"/>
    <w:rsid w:val="002202D5"/>
    <w:rsid w:val="00223319"/>
    <w:rsid w:val="0023420D"/>
    <w:rsid w:val="00235944"/>
    <w:rsid w:val="00237E95"/>
    <w:rsid w:val="00240EAE"/>
    <w:rsid w:val="00242077"/>
    <w:rsid w:val="002428C2"/>
    <w:rsid w:val="00246D09"/>
    <w:rsid w:val="00251207"/>
    <w:rsid w:val="00251230"/>
    <w:rsid w:val="002515A3"/>
    <w:rsid w:val="002563C7"/>
    <w:rsid w:val="00256DE0"/>
    <w:rsid w:val="00257246"/>
    <w:rsid w:val="0025781D"/>
    <w:rsid w:val="00261948"/>
    <w:rsid w:val="002641A3"/>
    <w:rsid w:val="002662A0"/>
    <w:rsid w:val="0026630A"/>
    <w:rsid w:val="00266996"/>
    <w:rsid w:val="00273F4B"/>
    <w:rsid w:val="002746C6"/>
    <w:rsid w:val="0027527E"/>
    <w:rsid w:val="00276C70"/>
    <w:rsid w:val="00280396"/>
    <w:rsid w:val="00280AFF"/>
    <w:rsid w:val="00283975"/>
    <w:rsid w:val="002847D6"/>
    <w:rsid w:val="0028619E"/>
    <w:rsid w:val="00287541"/>
    <w:rsid w:val="00287AB7"/>
    <w:rsid w:val="00290036"/>
    <w:rsid w:val="00290667"/>
    <w:rsid w:val="002907F0"/>
    <w:rsid w:val="00293E18"/>
    <w:rsid w:val="00294392"/>
    <w:rsid w:val="00294437"/>
    <w:rsid w:val="0029608D"/>
    <w:rsid w:val="002A1766"/>
    <w:rsid w:val="002A1E17"/>
    <w:rsid w:val="002A254A"/>
    <w:rsid w:val="002A2A64"/>
    <w:rsid w:val="002A5F48"/>
    <w:rsid w:val="002A6418"/>
    <w:rsid w:val="002A78E7"/>
    <w:rsid w:val="002B067C"/>
    <w:rsid w:val="002B27B3"/>
    <w:rsid w:val="002B47BB"/>
    <w:rsid w:val="002B4B2B"/>
    <w:rsid w:val="002B6024"/>
    <w:rsid w:val="002B6FFB"/>
    <w:rsid w:val="002B76AF"/>
    <w:rsid w:val="002C10ED"/>
    <w:rsid w:val="002C56AE"/>
    <w:rsid w:val="002C66A7"/>
    <w:rsid w:val="002D02E9"/>
    <w:rsid w:val="002D0481"/>
    <w:rsid w:val="002D0655"/>
    <w:rsid w:val="002D073E"/>
    <w:rsid w:val="002D1008"/>
    <w:rsid w:val="002D3FDA"/>
    <w:rsid w:val="002D57DC"/>
    <w:rsid w:val="002D7FD8"/>
    <w:rsid w:val="002E023A"/>
    <w:rsid w:val="002E3E98"/>
    <w:rsid w:val="002E4C21"/>
    <w:rsid w:val="002E6A25"/>
    <w:rsid w:val="002E7029"/>
    <w:rsid w:val="002E7164"/>
    <w:rsid w:val="002F0755"/>
    <w:rsid w:val="002F0A3A"/>
    <w:rsid w:val="002F1CBA"/>
    <w:rsid w:val="002F548A"/>
    <w:rsid w:val="002F559F"/>
    <w:rsid w:val="002F5ACB"/>
    <w:rsid w:val="002F7A3C"/>
    <w:rsid w:val="00304322"/>
    <w:rsid w:val="00304BB0"/>
    <w:rsid w:val="00304CA5"/>
    <w:rsid w:val="00310E0A"/>
    <w:rsid w:val="00313142"/>
    <w:rsid w:val="00313D79"/>
    <w:rsid w:val="003147CF"/>
    <w:rsid w:val="00316B6E"/>
    <w:rsid w:val="00320F06"/>
    <w:rsid w:val="0032110D"/>
    <w:rsid w:val="003246B5"/>
    <w:rsid w:val="0032480C"/>
    <w:rsid w:val="00326207"/>
    <w:rsid w:val="0032670F"/>
    <w:rsid w:val="00330181"/>
    <w:rsid w:val="00330597"/>
    <w:rsid w:val="003308D2"/>
    <w:rsid w:val="0033334A"/>
    <w:rsid w:val="0033400A"/>
    <w:rsid w:val="003340B0"/>
    <w:rsid w:val="00334D67"/>
    <w:rsid w:val="00345156"/>
    <w:rsid w:val="003460BD"/>
    <w:rsid w:val="00352D42"/>
    <w:rsid w:val="0035304B"/>
    <w:rsid w:val="00353B5F"/>
    <w:rsid w:val="00354503"/>
    <w:rsid w:val="00361C39"/>
    <w:rsid w:val="0036219D"/>
    <w:rsid w:val="0036419E"/>
    <w:rsid w:val="00364E5F"/>
    <w:rsid w:val="00366978"/>
    <w:rsid w:val="003741B0"/>
    <w:rsid w:val="0037650A"/>
    <w:rsid w:val="00381C0B"/>
    <w:rsid w:val="00382C78"/>
    <w:rsid w:val="00385F87"/>
    <w:rsid w:val="003873A5"/>
    <w:rsid w:val="0039020E"/>
    <w:rsid w:val="00394BB5"/>
    <w:rsid w:val="00394CF7"/>
    <w:rsid w:val="00394EA5"/>
    <w:rsid w:val="0039558D"/>
    <w:rsid w:val="00395E05"/>
    <w:rsid w:val="00397DBE"/>
    <w:rsid w:val="003A13BB"/>
    <w:rsid w:val="003A140C"/>
    <w:rsid w:val="003A1DDC"/>
    <w:rsid w:val="003A23C1"/>
    <w:rsid w:val="003A50CE"/>
    <w:rsid w:val="003A7218"/>
    <w:rsid w:val="003A791D"/>
    <w:rsid w:val="003B4C59"/>
    <w:rsid w:val="003B78D5"/>
    <w:rsid w:val="003C2ADE"/>
    <w:rsid w:val="003C2BC1"/>
    <w:rsid w:val="003C6502"/>
    <w:rsid w:val="003D2005"/>
    <w:rsid w:val="003D229F"/>
    <w:rsid w:val="003D2ABC"/>
    <w:rsid w:val="003D3CDB"/>
    <w:rsid w:val="003D3FCF"/>
    <w:rsid w:val="003D537F"/>
    <w:rsid w:val="003D6C50"/>
    <w:rsid w:val="003D6E57"/>
    <w:rsid w:val="003D7F73"/>
    <w:rsid w:val="003E47B4"/>
    <w:rsid w:val="003E6BC8"/>
    <w:rsid w:val="003F0FB3"/>
    <w:rsid w:val="003F1847"/>
    <w:rsid w:val="003F1EB6"/>
    <w:rsid w:val="003F30C1"/>
    <w:rsid w:val="003F685C"/>
    <w:rsid w:val="003F7C17"/>
    <w:rsid w:val="00401175"/>
    <w:rsid w:val="00401376"/>
    <w:rsid w:val="004017A0"/>
    <w:rsid w:val="00401821"/>
    <w:rsid w:val="0040192C"/>
    <w:rsid w:val="00401E71"/>
    <w:rsid w:val="004036B7"/>
    <w:rsid w:val="00404F52"/>
    <w:rsid w:val="004102D1"/>
    <w:rsid w:val="00411E11"/>
    <w:rsid w:val="004127B3"/>
    <w:rsid w:val="00412A2C"/>
    <w:rsid w:val="00412B49"/>
    <w:rsid w:val="00413BDD"/>
    <w:rsid w:val="004157D2"/>
    <w:rsid w:val="004179C6"/>
    <w:rsid w:val="00423FFC"/>
    <w:rsid w:val="00424E33"/>
    <w:rsid w:val="00426B78"/>
    <w:rsid w:val="00432FC5"/>
    <w:rsid w:val="0043319D"/>
    <w:rsid w:val="00435A38"/>
    <w:rsid w:val="00437207"/>
    <w:rsid w:val="00440AB4"/>
    <w:rsid w:val="00441307"/>
    <w:rsid w:val="00447B56"/>
    <w:rsid w:val="00447DB0"/>
    <w:rsid w:val="004501E7"/>
    <w:rsid w:val="00450D60"/>
    <w:rsid w:val="00455B95"/>
    <w:rsid w:val="00460D28"/>
    <w:rsid w:val="004610CB"/>
    <w:rsid w:val="00462E3A"/>
    <w:rsid w:val="00463C62"/>
    <w:rsid w:val="0046582E"/>
    <w:rsid w:val="004658E0"/>
    <w:rsid w:val="00466913"/>
    <w:rsid w:val="004706E7"/>
    <w:rsid w:val="00470B8B"/>
    <w:rsid w:val="00471D9B"/>
    <w:rsid w:val="00472431"/>
    <w:rsid w:val="00472FF4"/>
    <w:rsid w:val="00473B4B"/>
    <w:rsid w:val="00475892"/>
    <w:rsid w:val="004765AA"/>
    <w:rsid w:val="004769D8"/>
    <w:rsid w:val="0048223D"/>
    <w:rsid w:val="00482FE2"/>
    <w:rsid w:val="004840B9"/>
    <w:rsid w:val="0048435B"/>
    <w:rsid w:val="004847D7"/>
    <w:rsid w:val="004848CF"/>
    <w:rsid w:val="00485073"/>
    <w:rsid w:val="00485439"/>
    <w:rsid w:val="0048646C"/>
    <w:rsid w:val="00487A92"/>
    <w:rsid w:val="0049106F"/>
    <w:rsid w:val="004918B4"/>
    <w:rsid w:val="00492D2F"/>
    <w:rsid w:val="0049382C"/>
    <w:rsid w:val="004966F3"/>
    <w:rsid w:val="004A1ABF"/>
    <w:rsid w:val="004A220A"/>
    <w:rsid w:val="004A4EE9"/>
    <w:rsid w:val="004B4246"/>
    <w:rsid w:val="004B5A91"/>
    <w:rsid w:val="004C0945"/>
    <w:rsid w:val="004C19D6"/>
    <w:rsid w:val="004C2CD2"/>
    <w:rsid w:val="004C3B4F"/>
    <w:rsid w:val="004C4403"/>
    <w:rsid w:val="004C6AD3"/>
    <w:rsid w:val="004D077F"/>
    <w:rsid w:val="004D2151"/>
    <w:rsid w:val="004D2C82"/>
    <w:rsid w:val="004D3BF4"/>
    <w:rsid w:val="004D4CC9"/>
    <w:rsid w:val="004E1D6A"/>
    <w:rsid w:val="004E2E14"/>
    <w:rsid w:val="004E73D1"/>
    <w:rsid w:val="004E7474"/>
    <w:rsid w:val="004F065E"/>
    <w:rsid w:val="004F2789"/>
    <w:rsid w:val="004F28EC"/>
    <w:rsid w:val="004F5402"/>
    <w:rsid w:val="004F5EF2"/>
    <w:rsid w:val="004F64C8"/>
    <w:rsid w:val="00501B45"/>
    <w:rsid w:val="00502AC3"/>
    <w:rsid w:val="00503A94"/>
    <w:rsid w:val="00504C2B"/>
    <w:rsid w:val="0050670C"/>
    <w:rsid w:val="005079B4"/>
    <w:rsid w:val="00511375"/>
    <w:rsid w:val="00512D14"/>
    <w:rsid w:val="00513190"/>
    <w:rsid w:val="00513298"/>
    <w:rsid w:val="00514859"/>
    <w:rsid w:val="00521485"/>
    <w:rsid w:val="00521CDD"/>
    <w:rsid w:val="005220E5"/>
    <w:rsid w:val="00522AD5"/>
    <w:rsid w:val="00522E14"/>
    <w:rsid w:val="00523D90"/>
    <w:rsid w:val="00524070"/>
    <w:rsid w:val="0052559F"/>
    <w:rsid w:val="00533927"/>
    <w:rsid w:val="00534761"/>
    <w:rsid w:val="00536BAB"/>
    <w:rsid w:val="00537245"/>
    <w:rsid w:val="00537B41"/>
    <w:rsid w:val="00537E81"/>
    <w:rsid w:val="00540377"/>
    <w:rsid w:val="00540EAC"/>
    <w:rsid w:val="00544B3A"/>
    <w:rsid w:val="00544DB8"/>
    <w:rsid w:val="00545C84"/>
    <w:rsid w:val="0054660D"/>
    <w:rsid w:val="00547B15"/>
    <w:rsid w:val="00550D26"/>
    <w:rsid w:val="00551DBC"/>
    <w:rsid w:val="005527DC"/>
    <w:rsid w:val="00554EB1"/>
    <w:rsid w:val="005577F6"/>
    <w:rsid w:val="0056063E"/>
    <w:rsid w:val="005606D0"/>
    <w:rsid w:val="00562954"/>
    <w:rsid w:val="00564FD1"/>
    <w:rsid w:val="00572375"/>
    <w:rsid w:val="005744EA"/>
    <w:rsid w:val="005747D5"/>
    <w:rsid w:val="00574F38"/>
    <w:rsid w:val="00577F7E"/>
    <w:rsid w:val="005813F8"/>
    <w:rsid w:val="00581C9B"/>
    <w:rsid w:val="005831F3"/>
    <w:rsid w:val="0058545C"/>
    <w:rsid w:val="00586DA4"/>
    <w:rsid w:val="00590369"/>
    <w:rsid w:val="00592394"/>
    <w:rsid w:val="005932D4"/>
    <w:rsid w:val="0059438D"/>
    <w:rsid w:val="005954E9"/>
    <w:rsid w:val="005A112E"/>
    <w:rsid w:val="005A21F8"/>
    <w:rsid w:val="005A2CB9"/>
    <w:rsid w:val="005A3528"/>
    <w:rsid w:val="005A5AEB"/>
    <w:rsid w:val="005A69B7"/>
    <w:rsid w:val="005A6DDD"/>
    <w:rsid w:val="005A749B"/>
    <w:rsid w:val="005A7B73"/>
    <w:rsid w:val="005B42C3"/>
    <w:rsid w:val="005B42D0"/>
    <w:rsid w:val="005B610A"/>
    <w:rsid w:val="005B624B"/>
    <w:rsid w:val="005B7375"/>
    <w:rsid w:val="005B782B"/>
    <w:rsid w:val="005C2798"/>
    <w:rsid w:val="005C457C"/>
    <w:rsid w:val="005C4805"/>
    <w:rsid w:val="005D2DFB"/>
    <w:rsid w:val="005D2E68"/>
    <w:rsid w:val="005D4360"/>
    <w:rsid w:val="005D5C60"/>
    <w:rsid w:val="005E0DB6"/>
    <w:rsid w:val="005E4089"/>
    <w:rsid w:val="005E4817"/>
    <w:rsid w:val="005E530A"/>
    <w:rsid w:val="005F22D8"/>
    <w:rsid w:val="005F2B9B"/>
    <w:rsid w:val="005F377B"/>
    <w:rsid w:val="005F75E9"/>
    <w:rsid w:val="005F7A39"/>
    <w:rsid w:val="006004FB"/>
    <w:rsid w:val="00604DBB"/>
    <w:rsid w:val="0061209F"/>
    <w:rsid w:val="006128C9"/>
    <w:rsid w:val="00615257"/>
    <w:rsid w:val="0061568F"/>
    <w:rsid w:val="0061760B"/>
    <w:rsid w:val="006229B2"/>
    <w:rsid w:val="006231CB"/>
    <w:rsid w:val="00626F5F"/>
    <w:rsid w:val="00627353"/>
    <w:rsid w:val="006313FC"/>
    <w:rsid w:val="006327F5"/>
    <w:rsid w:val="00632B8A"/>
    <w:rsid w:val="00632E4B"/>
    <w:rsid w:val="00633F61"/>
    <w:rsid w:val="0063453B"/>
    <w:rsid w:val="0063658F"/>
    <w:rsid w:val="0063699C"/>
    <w:rsid w:val="00637B74"/>
    <w:rsid w:val="00637C01"/>
    <w:rsid w:val="00640B7D"/>
    <w:rsid w:val="006416A8"/>
    <w:rsid w:val="00643742"/>
    <w:rsid w:val="00646754"/>
    <w:rsid w:val="006474A9"/>
    <w:rsid w:val="00647ABE"/>
    <w:rsid w:val="006512AC"/>
    <w:rsid w:val="006526F8"/>
    <w:rsid w:val="00655936"/>
    <w:rsid w:val="0065626F"/>
    <w:rsid w:val="00660D9E"/>
    <w:rsid w:val="00662214"/>
    <w:rsid w:val="00664FF4"/>
    <w:rsid w:val="0067350A"/>
    <w:rsid w:val="00673BC3"/>
    <w:rsid w:val="00673C7E"/>
    <w:rsid w:val="00673E7D"/>
    <w:rsid w:val="006743AC"/>
    <w:rsid w:val="00675F65"/>
    <w:rsid w:val="00676D32"/>
    <w:rsid w:val="0068050B"/>
    <w:rsid w:val="00680759"/>
    <w:rsid w:val="00681459"/>
    <w:rsid w:val="00684875"/>
    <w:rsid w:val="00684AC9"/>
    <w:rsid w:val="0068634B"/>
    <w:rsid w:val="00687739"/>
    <w:rsid w:val="00687D3F"/>
    <w:rsid w:val="0069060B"/>
    <w:rsid w:val="0069168A"/>
    <w:rsid w:val="00691D65"/>
    <w:rsid w:val="0069203C"/>
    <w:rsid w:val="00693265"/>
    <w:rsid w:val="006938A6"/>
    <w:rsid w:val="006948A0"/>
    <w:rsid w:val="006A42BE"/>
    <w:rsid w:val="006A4FEB"/>
    <w:rsid w:val="006A568D"/>
    <w:rsid w:val="006A5A36"/>
    <w:rsid w:val="006A5B20"/>
    <w:rsid w:val="006A60F9"/>
    <w:rsid w:val="006A6627"/>
    <w:rsid w:val="006B33F4"/>
    <w:rsid w:val="006C0767"/>
    <w:rsid w:val="006C1AFF"/>
    <w:rsid w:val="006C3DEB"/>
    <w:rsid w:val="006C409E"/>
    <w:rsid w:val="006C4C49"/>
    <w:rsid w:val="006D1CF5"/>
    <w:rsid w:val="006D37AF"/>
    <w:rsid w:val="006D669E"/>
    <w:rsid w:val="006D7437"/>
    <w:rsid w:val="006E1BFC"/>
    <w:rsid w:val="006E1D92"/>
    <w:rsid w:val="006E2153"/>
    <w:rsid w:val="006E2C3A"/>
    <w:rsid w:val="006E2D43"/>
    <w:rsid w:val="006E3743"/>
    <w:rsid w:val="006E5D10"/>
    <w:rsid w:val="006E6B21"/>
    <w:rsid w:val="006F1FB2"/>
    <w:rsid w:val="006F2A37"/>
    <w:rsid w:val="006F35A7"/>
    <w:rsid w:val="006F53F8"/>
    <w:rsid w:val="006F6501"/>
    <w:rsid w:val="006F73E7"/>
    <w:rsid w:val="00700B92"/>
    <w:rsid w:val="007024EA"/>
    <w:rsid w:val="00702984"/>
    <w:rsid w:val="0070747D"/>
    <w:rsid w:val="00707980"/>
    <w:rsid w:val="00711656"/>
    <w:rsid w:val="00713D1D"/>
    <w:rsid w:val="00717844"/>
    <w:rsid w:val="007200EC"/>
    <w:rsid w:val="00723F57"/>
    <w:rsid w:val="00724A0C"/>
    <w:rsid w:val="007257E8"/>
    <w:rsid w:val="00725883"/>
    <w:rsid w:val="00726199"/>
    <w:rsid w:val="00727874"/>
    <w:rsid w:val="00735FD8"/>
    <w:rsid w:val="007377CE"/>
    <w:rsid w:val="00740C71"/>
    <w:rsid w:val="00744AB5"/>
    <w:rsid w:val="0074539E"/>
    <w:rsid w:val="00747674"/>
    <w:rsid w:val="00750B2E"/>
    <w:rsid w:val="00753D7F"/>
    <w:rsid w:val="00755955"/>
    <w:rsid w:val="00755F78"/>
    <w:rsid w:val="00757EDF"/>
    <w:rsid w:val="007611A0"/>
    <w:rsid w:val="00762208"/>
    <w:rsid w:val="00762DAB"/>
    <w:rsid w:val="007654F2"/>
    <w:rsid w:val="007658E7"/>
    <w:rsid w:val="00766663"/>
    <w:rsid w:val="007671A7"/>
    <w:rsid w:val="007671F6"/>
    <w:rsid w:val="007701FE"/>
    <w:rsid w:val="007727EF"/>
    <w:rsid w:val="0077416F"/>
    <w:rsid w:val="00781357"/>
    <w:rsid w:val="00781C55"/>
    <w:rsid w:val="00783969"/>
    <w:rsid w:val="00784B72"/>
    <w:rsid w:val="00786179"/>
    <w:rsid w:val="00790161"/>
    <w:rsid w:val="00791CC3"/>
    <w:rsid w:val="00792990"/>
    <w:rsid w:val="00792ACF"/>
    <w:rsid w:val="007A190F"/>
    <w:rsid w:val="007A1D16"/>
    <w:rsid w:val="007A339B"/>
    <w:rsid w:val="007A3804"/>
    <w:rsid w:val="007A3A86"/>
    <w:rsid w:val="007A5EFA"/>
    <w:rsid w:val="007A74FC"/>
    <w:rsid w:val="007A7B85"/>
    <w:rsid w:val="007A7C88"/>
    <w:rsid w:val="007B02F0"/>
    <w:rsid w:val="007B2FC0"/>
    <w:rsid w:val="007B4B79"/>
    <w:rsid w:val="007B7BC8"/>
    <w:rsid w:val="007C01D3"/>
    <w:rsid w:val="007C0A2D"/>
    <w:rsid w:val="007C217C"/>
    <w:rsid w:val="007C439E"/>
    <w:rsid w:val="007C4D73"/>
    <w:rsid w:val="007C508C"/>
    <w:rsid w:val="007C64CC"/>
    <w:rsid w:val="007C69F9"/>
    <w:rsid w:val="007C69FB"/>
    <w:rsid w:val="007C73B4"/>
    <w:rsid w:val="007D559E"/>
    <w:rsid w:val="007D57BB"/>
    <w:rsid w:val="007D5BDC"/>
    <w:rsid w:val="007D6ABC"/>
    <w:rsid w:val="007D6E55"/>
    <w:rsid w:val="007E20C9"/>
    <w:rsid w:val="007E4C6C"/>
    <w:rsid w:val="007E4EC6"/>
    <w:rsid w:val="007E5D20"/>
    <w:rsid w:val="007F001B"/>
    <w:rsid w:val="007F066C"/>
    <w:rsid w:val="007F07FB"/>
    <w:rsid w:val="007F1326"/>
    <w:rsid w:val="007F1900"/>
    <w:rsid w:val="007F1C4C"/>
    <w:rsid w:val="007F410C"/>
    <w:rsid w:val="007F49D1"/>
    <w:rsid w:val="007F5DB6"/>
    <w:rsid w:val="007F67D4"/>
    <w:rsid w:val="007F70AB"/>
    <w:rsid w:val="007F7FE0"/>
    <w:rsid w:val="00800966"/>
    <w:rsid w:val="00802DB8"/>
    <w:rsid w:val="008048B3"/>
    <w:rsid w:val="008075F4"/>
    <w:rsid w:val="00807BB4"/>
    <w:rsid w:val="008106BC"/>
    <w:rsid w:val="008118D1"/>
    <w:rsid w:val="00811994"/>
    <w:rsid w:val="00813A49"/>
    <w:rsid w:val="008149F4"/>
    <w:rsid w:val="00814B56"/>
    <w:rsid w:val="00814DAE"/>
    <w:rsid w:val="008179F1"/>
    <w:rsid w:val="00820470"/>
    <w:rsid w:val="008217F0"/>
    <w:rsid w:val="00825241"/>
    <w:rsid w:val="0082587A"/>
    <w:rsid w:val="00825D82"/>
    <w:rsid w:val="00827268"/>
    <w:rsid w:val="00832128"/>
    <w:rsid w:val="008322F5"/>
    <w:rsid w:val="00833796"/>
    <w:rsid w:val="008342DB"/>
    <w:rsid w:val="00835270"/>
    <w:rsid w:val="008358AF"/>
    <w:rsid w:val="00837CB6"/>
    <w:rsid w:val="00840766"/>
    <w:rsid w:val="00844484"/>
    <w:rsid w:val="00844C7D"/>
    <w:rsid w:val="008470C0"/>
    <w:rsid w:val="00850C04"/>
    <w:rsid w:val="0085147A"/>
    <w:rsid w:val="00852618"/>
    <w:rsid w:val="00856C9C"/>
    <w:rsid w:val="0086010F"/>
    <w:rsid w:val="00860833"/>
    <w:rsid w:val="00861B40"/>
    <w:rsid w:val="00862046"/>
    <w:rsid w:val="00862232"/>
    <w:rsid w:val="008677BA"/>
    <w:rsid w:val="008707BB"/>
    <w:rsid w:val="00872B22"/>
    <w:rsid w:val="00872B2C"/>
    <w:rsid w:val="008737D3"/>
    <w:rsid w:val="00874620"/>
    <w:rsid w:val="008756DB"/>
    <w:rsid w:val="008759BB"/>
    <w:rsid w:val="008761E3"/>
    <w:rsid w:val="00877C91"/>
    <w:rsid w:val="008809DC"/>
    <w:rsid w:val="00882208"/>
    <w:rsid w:val="00882FE1"/>
    <w:rsid w:val="008843A4"/>
    <w:rsid w:val="008848FC"/>
    <w:rsid w:val="00884A26"/>
    <w:rsid w:val="00884F12"/>
    <w:rsid w:val="0088705C"/>
    <w:rsid w:val="008918DA"/>
    <w:rsid w:val="008923EF"/>
    <w:rsid w:val="00894318"/>
    <w:rsid w:val="00896779"/>
    <w:rsid w:val="00896991"/>
    <w:rsid w:val="008A0E2D"/>
    <w:rsid w:val="008A3CCD"/>
    <w:rsid w:val="008A706E"/>
    <w:rsid w:val="008A798A"/>
    <w:rsid w:val="008B697B"/>
    <w:rsid w:val="008C085F"/>
    <w:rsid w:val="008C1263"/>
    <w:rsid w:val="008C1950"/>
    <w:rsid w:val="008C4B92"/>
    <w:rsid w:val="008C4DC0"/>
    <w:rsid w:val="008C57A1"/>
    <w:rsid w:val="008C7197"/>
    <w:rsid w:val="008D2BDC"/>
    <w:rsid w:val="008D347D"/>
    <w:rsid w:val="008D3EDB"/>
    <w:rsid w:val="008D4651"/>
    <w:rsid w:val="008D5026"/>
    <w:rsid w:val="008D5B1A"/>
    <w:rsid w:val="008D6088"/>
    <w:rsid w:val="008D7719"/>
    <w:rsid w:val="008E045F"/>
    <w:rsid w:val="008E2C5F"/>
    <w:rsid w:val="008E2E66"/>
    <w:rsid w:val="008E787A"/>
    <w:rsid w:val="008E7969"/>
    <w:rsid w:val="008F0B93"/>
    <w:rsid w:val="008F1C5F"/>
    <w:rsid w:val="008F20C9"/>
    <w:rsid w:val="008F58F1"/>
    <w:rsid w:val="0090206F"/>
    <w:rsid w:val="00904F27"/>
    <w:rsid w:val="009050E4"/>
    <w:rsid w:val="00905525"/>
    <w:rsid w:val="0090588F"/>
    <w:rsid w:val="00911D17"/>
    <w:rsid w:val="00912558"/>
    <w:rsid w:val="00912F61"/>
    <w:rsid w:val="009168E7"/>
    <w:rsid w:val="00917BC5"/>
    <w:rsid w:val="00922583"/>
    <w:rsid w:val="00923DE0"/>
    <w:rsid w:val="009248AD"/>
    <w:rsid w:val="00924935"/>
    <w:rsid w:val="00924AC5"/>
    <w:rsid w:val="00925594"/>
    <w:rsid w:val="009279AD"/>
    <w:rsid w:val="00927E80"/>
    <w:rsid w:val="00931399"/>
    <w:rsid w:val="00934B7B"/>
    <w:rsid w:val="009364C1"/>
    <w:rsid w:val="00936DBF"/>
    <w:rsid w:val="0094179E"/>
    <w:rsid w:val="00942601"/>
    <w:rsid w:val="00942842"/>
    <w:rsid w:val="009432CC"/>
    <w:rsid w:val="0094568E"/>
    <w:rsid w:val="00945895"/>
    <w:rsid w:val="009474A7"/>
    <w:rsid w:val="00947FB9"/>
    <w:rsid w:val="00950027"/>
    <w:rsid w:val="0095003F"/>
    <w:rsid w:val="009505DF"/>
    <w:rsid w:val="00950DE2"/>
    <w:rsid w:val="00950DFC"/>
    <w:rsid w:val="00952BC3"/>
    <w:rsid w:val="009544B6"/>
    <w:rsid w:val="009618B6"/>
    <w:rsid w:val="00961B82"/>
    <w:rsid w:val="00962EB9"/>
    <w:rsid w:val="009637C6"/>
    <w:rsid w:val="009661CF"/>
    <w:rsid w:val="0096671A"/>
    <w:rsid w:val="00970439"/>
    <w:rsid w:val="009714DF"/>
    <w:rsid w:val="00972D42"/>
    <w:rsid w:val="0097370F"/>
    <w:rsid w:val="009738CE"/>
    <w:rsid w:val="00973B7D"/>
    <w:rsid w:val="00974F0E"/>
    <w:rsid w:val="0097570D"/>
    <w:rsid w:val="00982A9A"/>
    <w:rsid w:val="00982EA4"/>
    <w:rsid w:val="00984CDE"/>
    <w:rsid w:val="0098587E"/>
    <w:rsid w:val="009862C8"/>
    <w:rsid w:val="009863E8"/>
    <w:rsid w:val="00986CB8"/>
    <w:rsid w:val="00987E52"/>
    <w:rsid w:val="00992541"/>
    <w:rsid w:val="00992E3E"/>
    <w:rsid w:val="009953B3"/>
    <w:rsid w:val="009A1E3B"/>
    <w:rsid w:val="009A622D"/>
    <w:rsid w:val="009A74DC"/>
    <w:rsid w:val="009A75AA"/>
    <w:rsid w:val="009B3024"/>
    <w:rsid w:val="009B339C"/>
    <w:rsid w:val="009B3F20"/>
    <w:rsid w:val="009B5C8B"/>
    <w:rsid w:val="009C120B"/>
    <w:rsid w:val="009C1538"/>
    <w:rsid w:val="009C2F15"/>
    <w:rsid w:val="009C3A13"/>
    <w:rsid w:val="009C3E1D"/>
    <w:rsid w:val="009C3FB3"/>
    <w:rsid w:val="009C4236"/>
    <w:rsid w:val="009C4785"/>
    <w:rsid w:val="009C4EFB"/>
    <w:rsid w:val="009C69FD"/>
    <w:rsid w:val="009D082E"/>
    <w:rsid w:val="009D0A01"/>
    <w:rsid w:val="009D3CF7"/>
    <w:rsid w:val="009D45FE"/>
    <w:rsid w:val="009D65AF"/>
    <w:rsid w:val="009D66AB"/>
    <w:rsid w:val="009E2F69"/>
    <w:rsid w:val="009E5C3E"/>
    <w:rsid w:val="009E6DB3"/>
    <w:rsid w:val="009F170D"/>
    <w:rsid w:val="009F2B7F"/>
    <w:rsid w:val="009F373C"/>
    <w:rsid w:val="009F3D0C"/>
    <w:rsid w:val="009F688E"/>
    <w:rsid w:val="00A00B43"/>
    <w:rsid w:val="00A05AD3"/>
    <w:rsid w:val="00A0686F"/>
    <w:rsid w:val="00A07616"/>
    <w:rsid w:val="00A07B67"/>
    <w:rsid w:val="00A10111"/>
    <w:rsid w:val="00A173C9"/>
    <w:rsid w:val="00A21291"/>
    <w:rsid w:val="00A250B9"/>
    <w:rsid w:val="00A25C03"/>
    <w:rsid w:val="00A2673A"/>
    <w:rsid w:val="00A276FA"/>
    <w:rsid w:val="00A321C6"/>
    <w:rsid w:val="00A3458F"/>
    <w:rsid w:val="00A37743"/>
    <w:rsid w:val="00A4505D"/>
    <w:rsid w:val="00A4552D"/>
    <w:rsid w:val="00A509A7"/>
    <w:rsid w:val="00A50AAA"/>
    <w:rsid w:val="00A520F7"/>
    <w:rsid w:val="00A56152"/>
    <w:rsid w:val="00A5733A"/>
    <w:rsid w:val="00A5791D"/>
    <w:rsid w:val="00A609DA"/>
    <w:rsid w:val="00A60E4A"/>
    <w:rsid w:val="00A61F95"/>
    <w:rsid w:val="00A62D9F"/>
    <w:rsid w:val="00A638AB"/>
    <w:rsid w:val="00A63D59"/>
    <w:rsid w:val="00A65966"/>
    <w:rsid w:val="00A706AA"/>
    <w:rsid w:val="00A70730"/>
    <w:rsid w:val="00A71897"/>
    <w:rsid w:val="00A737A3"/>
    <w:rsid w:val="00A7427F"/>
    <w:rsid w:val="00A74CD2"/>
    <w:rsid w:val="00A779F8"/>
    <w:rsid w:val="00A80A52"/>
    <w:rsid w:val="00A84578"/>
    <w:rsid w:val="00A87579"/>
    <w:rsid w:val="00A87D73"/>
    <w:rsid w:val="00A91514"/>
    <w:rsid w:val="00A91EEE"/>
    <w:rsid w:val="00A92895"/>
    <w:rsid w:val="00A93F85"/>
    <w:rsid w:val="00A94206"/>
    <w:rsid w:val="00A9524E"/>
    <w:rsid w:val="00A958DB"/>
    <w:rsid w:val="00A95935"/>
    <w:rsid w:val="00A9793A"/>
    <w:rsid w:val="00AA20C1"/>
    <w:rsid w:val="00AA395C"/>
    <w:rsid w:val="00AA49C6"/>
    <w:rsid w:val="00AA54CE"/>
    <w:rsid w:val="00AA6327"/>
    <w:rsid w:val="00AB09DF"/>
    <w:rsid w:val="00AB4A09"/>
    <w:rsid w:val="00AC31DD"/>
    <w:rsid w:val="00AC32A1"/>
    <w:rsid w:val="00AC569D"/>
    <w:rsid w:val="00AC6F2E"/>
    <w:rsid w:val="00AC75A0"/>
    <w:rsid w:val="00AD1DBF"/>
    <w:rsid w:val="00AD3725"/>
    <w:rsid w:val="00AD4A7E"/>
    <w:rsid w:val="00AD59BB"/>
    <w:rsid w:val="00AE0DD4"/>
    <w:rsid w:val="00AE67FA"/>
    <w:rsid w:val="00AF01FD"/>
    <w:rsid w:val="00AF1910"/>
    <w:rsid w:val="00AF5800"/>
    <w:rsid w:val="00AF7A85"/>
    <w:rsid w:val="00B008A7"/>
    <w:rsid w:val="00B00F2A"/>
    <w:rsid w:val="00B020B6"/>
    <w:rsid w:val="00B037C7"/>
    <w:rsid w:val="00B04EF9"/>
    <w:rsid w:val="00B054A2"/>
    <w:rsid w:val="00B076B3"/>
    <w:rsid w:val="00B135C9"/>
    <w:rsid w:val="00B15621"/>
    <w:rsid w:val="00B157FF"/>
    <w:rsid w:val="00B16A0B"/>
    <w:rsid w:val="00B1799D"/>
    <w:rsid w:val="00B205A5"/>
    <w:rsid w:val="00B21FD8"/>
    <w:rsid w:val="00B23AC1"/>
    <w:rsid w:val="00B249C6"/>
    <w:rsid w:val="00B31635"/>
    <w:rsid w:val="00B33235"/>
    <w:rsid w:val="00B35E73"/>
    <w:rsid w:val="00B37126"/>
    <w:rsid w:val="00B40F53"/>
    <w:rsid w:val="00B4134D"/>
    <w:rsid w:val="00B419BE"/>
    <w:rsid w:val="00B41C6A"/>
    <w:rsid w:val="00B42062"/>
    <w:rsid w:val="00B429E1"/>
    <w:rsid w:val="00B43E1F"/>
    <w:rsid w:val="00B45F4B"/>
    <w:rsid w:val="00B47941"/>
    <w:rsid w:val="00B51DF7"/>
    <w:rsid w:val="00B529D9"/>
    <w:rsid w:val="00B52D60"/>
    <w:rsid w:val="00B60773"/>
    <w:rsid w:val="00B644C3"/>
    <w:rsid w:val="00B64562"/>
    <w:rsid w:val="00B66384"/>
    <w:rsid w:val="00B67581"/>
    <w:rsid w:val="00B67C8B"/>
    <w:rsid w:val="00B74E7A"/>
    <w:rsid w:val="00B76120"/>
    <w:rsid w:val="00B764A8"/>
    <w:rsid w:val="00B81954"/>
    <w:rsid w:val="00B82890"/>
    <w:rsid w:val="00B82A40"/>
    <w:rsid w:val="00B907E5"/>
    <w:rsid w:val="00B91B0C"/>
    <w:rsid w:val="00B9390B"/>
    <w:rsid w:val="00BA19CB"/>
    <w:rsid w:val="00BA3811"/>
    <w:rsid w:val="00BA537A"/>
    <w:rsid w:val="00BA5FD3"/>
    <w:rsid w:val="00BB210C"/>
    <w:rsid w:val="00BB256F"/>
    <w:rsid w:val="00BB3A27"/>
    <w:rsid w:val="00BB404F"/>
    <w:rsid w:val="00BB52EB"/>
    <w:rsid w:val="00BB6613"/>
    <w:rsid w:val="00BC188E"/>
    <w:rsid w:val="00BC1BA6"/>
    <w:rsid w:val="00BC2517"/>
    <w:rsid w:val="00BC2BC0"/>
    <w:rsid w:val="00BC7B8D"/>
    <w:rsid w:val="00BD2E36"/>
    <w:rsid w:val="00BD30CD"/>
    <w:rsid w:val="00BD3FFC"/>
    <w:rsid w:val="00BD401C"/>
    <w:rsid w:val="00BD4A4D"/>
    <w:rsid w:val="00BD5280"/>
    <w:rsid w:val="00BD5435"/>
    <w:rsid w:val="00BD5D70"/>
    <w:rsid w:val="00BD633C"/>
    <w:rsid w:val="00BD7E91"/>
    <w:rsid w:val="00BE0F19"/>
    <w:rsid w:val="00BE10B1"/>
    <w:rsid w:val="00BE160D"/>
    <w:rsid w:val="00BE248B"/>
    <w:rsid w:val="00BE2773"/>
    <w:rsid w:val="00BE35FD"/>
    <w:rsid w:val="00BE48C5"/>
    <w:rsid w:val="00BE50A4"/>
    <w:rsid w:val="00BE659C"/>
    <w:rsid w:val="00BF1FFE"/>
    <w:rsid w:val="00BF2692"/>
    <w:rsid w:val="00BF6066"/>
    <w:rsid w:val="00BF69DA"/>
    <w:rsid w:val="00BF6F87"/>
    <w:rsid w:val="00BF7F93"/>
    <w:rsid w:val="00C12638"/>
    <w:rsid w:val="00C134FB"/>
    <w:rsid w:val="00C13574"/>
    <w:rsid w:val="00C16DBB"/>
    <w:rsid w:val="00C17463"/>
    <w:rsid w:val="00C21661"/>
    <w:rsid w:val="00C21EAF"/>
    <w:rsid w:val="00C2304B"/>
    <w:rsid w:val="00C23EDB"/>
    <w:rsid w:val="00C24071"/>
    <w:rsid w:val="00C24503"/>
    <w:rsid w:val="00C26EAC"/>
    <w:rsid w:val="00C272FD"/>
    <w:rsid w:val="00C27812"/>
    <w:rsid w:val="00C3103D"/>
    <w:rsid w:val="00C34B22"/>
    <w:rsid w:val="00C36041"/>
    <w:rsid w:val="00C36B34"/>
    <w:rsid w:val="00C376B2"/>
    <w:rsid w:val="00C378E0"/>
    <w:rsid w:val="00C42011"/>
    <w:rsid w:val="00C442E7"/>
    <w:rsid w:val="00C448CD"/>
    <w:rsid w:val="00C45044"/>
    <w:rsid w:val="00C45C3E"/>
    <w:rsid w:val="00C46F2D"/>
    <w:rsid w:val="00C50AB7"/>
    <w:rsid w:val="00C50F6C"/>
    <w:rsid w:val="00C54666"/>
    <w:rsid w:val="00C561B0"/>
    <w:rsid w:val="00C625CB"/>
    <w:rsid w:val="00C63677"/>
    <w:rsid w:val="00C6381F"/>
    <w:rsid w:val="00C6494C"/>
    <w:rsid w:val="00C64A6C"/>
    <w:rsid w:val="00C64E63"/>
    <w:rsid w:val="00C65545"/>
    <w:rsid w:val="00C7133A"/>
    <w:rsid w:val="00C7288A"/>
    <w:rsid w:val="00C74479"/>
    <w:rsid w:val="00C7615A"/>
    <w:rsid w:val="00C772A3"/>
    <w:rsid w:val="00C7740E"/>
    <w:rsid w:val="00C77D91"/>
    <w:rsid w:val="00C80464"/>
    <w:rsid w:val="00C81C0A"/>
    <w:rsid w:val="00C831B3"/>
    <w:rsid w:val="00C84F5E"/>
    <w:rsid w:val="00C850D8"/>
    <w:rsid w:val="00C86E14"/>
    <w:rsid w:val="00C90724"/>
    <w:rsid w:val="00C90DB6"/>
    <w:rsid w:val="00C96BD9"/>
    <w:rsid w:val="00CA2BAD"/>
    <w:rsid w:val="00CA4739"/>
    <w:rsid w:val="00CA4AED"/>
    <w:rsid w:val="00CA7336"/>
    <w:rsid w:val="00CB0130"/>
    <w:rsid w:val="00CB0BAB"/>
    <w:rsid w:val="00CB2557"/>
    <w:rsid w:val="00CB353D"/>
    <w:rsid w:val="00CB4D02"/>
    <w:rsid w:val="00CC1F4B"/>
    <w:rsid w:val="00CC2924"/>
    <w:rsid w:val="00CC3C5A"/>
    <w:rsid w:val="00CC6383"/>
    <w:rsid w:val="00CC6AB6"/>
    <w:rsid w:val="00CC7783"/>
    <w:rsid w:val="00CD13D7"/>
    <w:rsid w:val="00CD1ADA"/>
    <w:rsid w:val="00CD3980"/>
    <w:rsid w:val="00CD3AF0"/>
    <w:rsid w:val="00CE0374"/>
    <w:rsid w:val="00CE079B"/>
    <w:rsid w:val="00CE1600"/>
    <w:rsid w:val="00CF27A8"/>
    <w:rsid w:val="00CF28AA"/>
    <w:rsid w:val="00CF34D2"/>
    <w:rsid w:val="00CF3513"/>
    <w:rsid w:val="00CF5AE1"/>
    <w:rsid w:val="00CF6537"/>
    <w:rsid w:val="00CF6698"/>
    <w:rsid w:val="00CF7595"/>
    <w:rsid w:val="00CF7A81"/>
    <w:rsid w:val="00D0100D"/>
    <w:rsid w:val="00D018FE"/>
    <w:rsid w:val="00D01BE7"/>
    <w:rsid w:val="00D03061"/>
    <w:rsid w:val="00D030CB"/>
    <w:rsid w:val="00D0353D"/>
    <w:rsid w:val="00D04CA4"/>
    <w:rsid w:val="00D0664C"/>
    <w:rsid w:val="00D10214"/>
    <w:rsid w:val="00D11CFB"/>
    <w:rsid w:val="00D15B06"/>
    <w:rsid w:val="00D1613D"/>
    <w:rsid w:val="00D2028D"/>
    <w:rsid w:val="00D21996"/>
    <w:rsid w:val="00D264CA"/>
    <w:rsid w:val="00D3055A"/>
    <w:rsid w:val="00D322BA"/>
    <w:rsid w:val="00D34782"/>
    <w:rsid w:val="00D35159"/>
    <w:rsid w:val="00D40F76"/>
    <w:rsid w:val="00D436D0"/>
    <w:rsid w:val="00D43A1D"/>
    <w:rsid w:val="00D50C03"/>
    <w:rsid w:val="00D52534"/>
    <w:rsid w:val="00D55096"/>
    <w:rsid w:val="00D559FD"/>
    <w:rsid w:val="00D55B43"/>
    <w:rsid w:val="00D56D5A"/>
    <w:rsid w:val="00D57C79"/>
    <w:rsid w:val="00D6187C"/>
    <w:rsid w:val="00D6197F"/>
    <w:rsid w:val="00D6199A"/>
    <w:rsid w:val="00D61AAB"/>
    <w:rsid w:val="00D62682"/>
    <w:rsid w:val="00D646B5"/>
    <w:rsid w:val="00D66B6C"/>
    <w:rsid w:val="00D67C49"/>
    <w:rsid w:val="00D704DB"/>
    <w:rsid w:val="00D70EF6"/>
    <w:rsid w:val="00D710EE"/>
    <w:rsid w:val="00D72DAA"/>
    <w:rsid w:val="00D75D99"/>
    <w:rsid w:val="00D76686"/>
    <w:rsid w:val="00D825DB"/>
    <w:rsid w:val="00D844DF"/>
    <w:rsid w:val="00D84E95"/>
    <w:rsid w:val="00D85813"/>
    <w:rsid w:val="00D874B9"/>
    <w:rsid w:val="00D9028A"/>
    <w:rsid w:val="00D90A66"/>
    <w:rsid w:val="00D91D1F"/>
    <w:rsid w:val="00D9323E"/>
    <w:rsid w:val="00D93EB6"/>
    <w:rsid w:val="00D944FB"/>
    <w:rsid w:val="00D9747E"/>
    <w:rsid w:val="00D97F21"/>
    <w:rsid w:val="00DA0990"/>
    <w:rsid w:val="00DA2E41"/>
    <w:rsid w:val="00DA30DB"/>
    <w:rsid w:val="00DA4A94"/>
    <w:rsid w:val="00DA4F70"/>
    <w:rsid w:val="00DA63F1"/>
    <w:rsid w:val="00DA7D54"/>
    <w:rsid w:val="00DB07F6"/>
    <w:rsid w:val="00DB47C3"/>
    <w:rsid w:val="00DB6F5C"/>
    <w:rsid w:val="00DB7F5D"/>
    <w:rsid w:val="00DC0251"/>
    <w:rsid w:val="00DC342E"/>
    <w:rsid w:val="00DC4AA1"/>
    <w:rsid w:val="00DC4FFF"/>
    <w:rsid w:val="00DC5D65"/>
    <w:rsid w:val="00DC77BD"/>
    <w:rsid w:val="00DD2F85"/>
    <w:rsid w:val="00DD2FFB"/>
    <w:rsid w:val="00DD35A5"/>
    <w:rsid w:val="00DE05B9"/>
    <w:rsid w:val="00DE30F3"/>
    <w:rsid w:val="00DF0CA0"/>
    <w:rsid w:val="00DF0DD4"/>
    <w:rsid w:val="00DF0EDE"/>
    <w:rsid w:val="00DF16F7"/>
    <w:rsid w:val="00DF25DE"/>
    <w:rsid w:val="00DF48A2"/>
    <w:rsid w:val="00DF4A7B"/>
    <w:rsid w:val="00DF6962"/>
    <w:rsid w:val="00DF76F6"/>
    <w:rsid w:val="00E03182"/>
    <w:rsid w:val="00E03394"/>
    <w:rsid w:val="00E04F9E"/>
    <w:rsid w:val="00E05DA4"/>
    <w:rsid w:val="00E11930"/>
    <w:rsid w:val="00E1214B"/>
    <w:rsid w:val="00E126BC"/>
    <w:rsid w:val="00E132AF"/>
    <w:rsid w:val="00E20DB4"/>
    <w:rsid w:val="00E213C9"/>
    <w:rsid w:val="00E21604"/>
    <w:rsid w:val="00E21DDB"/>
    <w:rsid w:val="00E24E3B"/>
    <w:rsid w:val="00E30024"/>
    <w:rsid w:val="00E30D55"/>
    <w:rsid w:val="00E337FA"/>
    <w:rsid w:val="00E339A4"/>
    <w:rsid w:val="00E372AD"/>
    <w:rsid w:val="00E41700"/>
    <w:rsid w:val="00E42C4B"/>
    <w:rsid w:val="00E42E21"/>
    <w:rsid w:val="00E44D2E"/>
    <w:rsid w:val="00E45A52"/>
    <w:rsid w:val="00E45B14"/>
    <w:rsid w:val="00E4605F"/>
    <w:rsid w:val="00E46FAF"/>
    <w:rsid w:val="00E47729"/>
    <w:rsid w:val="00E47BE9"/>
    <w:rsid w:val="00E50BFB"/>
    <w:rsid w:val="00E5137B"/>
    <w:rsid w:val="00E550A1"/>
    <w:rsid w:val="00E55711"/>
    <w:rsid w:val="00E55FCE"/>
    <w:rsid w:val="00E603B4"/>
    <w:rsid w:val="00E61F8E"/>
    <w:rsid w:val="00E64B7C"/>
    <w:rsid w:val="00E67852"/>
    <w:rsid w:val="00E71647"/>
    <w:rsid w:val="00E72CB6"/>
    <w:rsid w:val="00E730A6"/>
    <w:rsid w:val="00E75112"/>
    <w:rsid w:val="00E7689F"/>
    <w:rsid w:val="00E82D22"/>
    <w:rsid w:val="00E82E6B"/>
    <w:rsid w:val="00E852E6"/>
    <w:rsid w:val="00E8589A"/>
    <w:rsid w:val="00E87065"/>
    <w:rsid w:val="00E901E2"/>
    <w:rsid w:val="00E93450"/>
    <w:rsid w:val="00E943FF"/>
    <w:rsid w:val="00E964E0"/>
    <w:rsid w:val="00EA24F4"/>
    <w:rsid w:val="00EA25FA"/>
    <w:rsid w:val="00EA33DA"/>
    <w:rsid w:val="00EA5B75"/>
    <w:rsid w:val="00EA76F6"/>
    <w:rsid w:val="00EB06BA"/>
    <w:rsid w:val="00EB4772"/>
    <w:rsid w:val="00EB7568"/>
    <w:rsid w:val="00EC034D"/>
    <w:rsid w:val="00EC1422"/>
    <w:rsid w:val="00EC56D7"/>
    <w:rsid w:val="00EC6D2C"/>
    <w:rsid w:val="00EC796C"/>
    <w:rsid w:val="00ED5B1C"/>
    <w:rsid w:val="00EE1E55"/>
    <w:rsid w:val="00EE2852"/>
    <w:rsid w:val="00EE3702"/>
    <w:rsid w:val="00EE3A25"/>
    <w:rsid w:val="00EE3FDD"/>
    <w:rsid w:val="00EE4ACC"/>
    <w:rsid w:val="00EE4E5F"/>
    <w:rsid w:val="00EE4F35"/>
    <w:rsid w:val="00EF0CA9"/>
    <w:rsid w:val="00EF2D95"/>
    <w:rsid w:val="00EF4B75"/>
    <w:rsid w:val="00EF63F9"/>
    <w:rsid w:val="00EF6576"/>
    <w:rsid w:val="00EF7763"/>
    <w:rsid w:val="00F00639"/>
    <w:rsid w:val="00F03248"/>
    <w:rsid w:val="00F036AE"/>
    <w:rsid w:val="00F047F2"/>
    <w:rsid w:val="00F0679C"/>
    <w:rsid w:val="00F12ECC"/>
    <w:rsid w:val="00F15867"/>
    <w:rsid w:val="00F15D70"/>
    <w:rsid w:val="00F1653C"/>
    <w:rsid w:val="00F16DEF"/>
    <w:rsid w:val="00F17B6C"/>
    <w:rsid w:val="00F20483"/>
    <w:rsid w:val="00F20CB7"/>
    <w:rsid w:val="00F20F36"/>
    <w:rsid w:val="00F22935"/>
    <w:rsid w:val="00F2381C"/>
    <w:rsid w:val="00F23FD7"/>
    <w:rsid w:val="00F24398"/>
    <w:rsid w:val="00F2475C"/>
    <w:rsid w:val="00F255AE"/>
    <w:rsid w:val="00F26E0B"/>
    <w:rsid w:val="00F31F19"/>
    <w:rsid w:val="00F32639"/>
    <w:rsid w:val="00F3320D"/>
    <w:rsid w:val="00F36053"/>
    <w:rsid w:val="00F36BBD"/>
    <w:rsid w:val="00F3741D"/>
    <w:rsid w:val="00F40EF7"/>
    <w:rsid w:val="00F45DD5"/>
    <w:rsid w:val="00F5153E"/>
    <w:rsid w:val="00F52C07"/>
    <w:rsid w:val="00F545A5"/>
    <w:rsid w:val="00F56ADE"/>
    <w:rsid w:val="00F56D8B"/>
    <w:rsid w:val="00F57AF1"/>
    <w:rsid w:val="00F57DB9"/>
    <w:rsid w:val="00F604A4"/>
    <w:rsid w:val="00F64B69"/>
    <w:rsid w:val="00F64FA1"/>
    <w:rsid w:val="00F65EAE"/>
    <w:rsid w:val="00F661BC"/>
    <w:rsid w:val="00F734BC"/>
    <w:rsid w:val="00F74009"/>
    <w:rsid w:val="00F74641"/>
    <w:rsid w:val="00F74B51"/>
    <w:rsid w:val="00F761A7"/>
    <w:rsid w:val="00F7626C"/>
    <w:rsid w:val="00F81469"/>
    <w:rsid w:val="00F81DA1"/>
    <w:rsid w:val="00F8284E"/>
    <w:rsid w:val="00F82E04"/>
    <w:rsid w:val="00F8637B"/>
    <w:rsid w:val="00F87F70"/>
    <w:rsid w:val="00F90DA8"/>
    <w:rsid w:val="00F91C69"/>
    <w:rsid w:val="00F931FD"/>
    <w:rsid w:val="00F9533E"/>
    <w:rsid w:val="00F97B50"/>
    <w:rsid w:val="00FA159A"/>
    <w:rsid w:val="00FA1E4C"/>
    <w:rsid w:val="00FA25BD"/>
    <w:rsid w:val="00FA30CE"/>
    <w:rsid w:val="00FA3714"/>
    <w:rsid w:val="00FA4001"/>
    <w:rsid w:val="00FA65DC"/>
    <w:rsid w:val="00FA759F"/>
    <w:rsid w:val="00FB0CEF"/>
    <w:rsid w:val="00FB2394"/>
    <w:rsid w:val="00FB3D5F"/>
    <w:rsid w:val="00FB4FCD"/>
    <w:rsid w:val="00FB561C"/>
    <w:rsid w:val="00FB7528"/>
    <w:rsid w:val="00FB7B2C"/>
    <w:rsid w:val="00FB7D88"/>
    <w:rsid w:val="00FC1B90"/>
    <w:rsid w:val="00FC1C7D"/>
    <w:rsid w:val="00FC2814"/>
    <w:rsid w:val="00FC67F0"/>
    <w:rsid w:val="00FC7032"/>
    <w:rsid w:val="00FD0652"/>
    <w:rsid w:val="00FD0D8C"/>
    <w:rsid w:val="00FD0DD7"/>
    <w:rsid w:val="00FD3DBF"/>
    <w:rsid w:val="00FD5115"/>
    <w:rsid w:val="00FD5CB9"/>
    <w:rsid w:val="00FE0B18"/>
    <w:rsid w:val="00FE20BA"/>
    <w:rsid w:val="00FE4595"/>
    <w:rsid w:val="00FE4897"/>
    <w:rsid w:val="00FE5D91"/>
    <w:rsid w:val="00FE6CAA"/>
    <w:rsid w:val="00FF01CE"/>
    <w:rsid w:val="00FF33F0"/>
    <w:rsid w:val="00FF39CF"/>
    <w:rsid w:val="00FF47F8"/>
    <w:rsid w:val="00FF4DBF"/>
    <w:rsid w:val="00FF5818"/>
    <w:rsid w:val="00FF665D"/>
    <w:rsid w:val="00FF794F"/>
    <w:rsid w:val="011254E2"/>
    <w:rsid w:val="01D74DA3"/>
    <w:rsid w:val="067332AC"/>
    <w:rsid w:val="07B74F40"/>
    <w:rsid w:val="081078EF"/>
    <w:rsid w:val="083D71F3"/>
    <w:rsid w:val="0D166265"/>
    <w:rsid w:val="0F83633B"/>
    <w:rsid w:val="14DB226E"/>
    <w:rsid w:val="1C6E5776"/>
    <w:rsid w:val="1E9C753D"/>
    <w:rsid w:val="237D2742"/>
    <w:rsid w:val="2BAC2190"/>
    <w:rsid w:val="3240775C"/>
    <w:rsid w:val="35812566"/>
    <w:rsid w:val="38A04AB1"/>
    <w:rsid w:val="3952319A"/>
    <w:rsid w:val="39D215E2"/>
    <w:rsid w:val="3BE64ED1"/>
    <w:rsid w:val="41A1553C"/>
    <w:rsid w:val="446F0A44"/>
    <w:rsid w:val="45BC5B09"/>
    <w:rsid w:val="4742534D"/>
    <w:rsid w:val="48C41631"/>
    <w:rsid w:val="4A527BD5"/>
    <w:rsid w:val="4A965D14"/>
    <w:rsid w:val="4EFD370E"/>
    <w:rsid w:val="528F5286"/>
    <w:rsid w:val="53F840A8"/>
    <w:rsid w:val="54C65DA1"/>
    <w:rsid w:val="598633F7"/>
    <w:rsid w:val="5E714676"/>
    <w:rsid w:val="60023AC4"/>
    <w:rsid w:val="621938CA"/>
    <w:rsid w:val="63890744"/>
    <w:rsid w:val="653B677F"/>
    <w:rsid w:val="68940674"/>
    <w:rsid w:val="6F4C6CDF"/>
    <w:rsid w:val="6FC211D5"/>
    <w:rsid w:val="76CD1E6B"/>
    <w:rsid w:val="7741089D"/>
    <w:rsid w:val="7C0E5F66"/>
    <w:rsid w:val="7C2967F5"/>
    <w:rsid w:val="7F5B34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5"/>
    <w:qFormat/>
    <w:uiPriority w:val="9"/>
    <w:pPr>
      <w:keepNext/>
      <w:keepLines/>
      <w:numPr>
        <w:ilvl w:val="0"/>
        <w:numId w:val="1"/>
      </w:numPr>
      <w:adjustRightInd w:val="0"/>
      <w:snapToGrid w:val="0"/>
      <w:spacing w:before="100" w:beforeLines="100" w:after="100" w:afterLines="100" w:line="360" w:lineRule="auto"/>
      <w:outlineLvl w:val="0"/>
    </w:pPr>
    <w:rPr>
      <w:rFonts w:ascii="黑体" w:hAnsi="黑体" w:eastAsia="黑体" w:cs="Times New Roman"/>
      <w:kern w:val="44"/>
      <w:szCs w:val="32"/>
    </w:rPr>
  </w:style>
  <w:style w:type="paragraph" w:styleId="3">
    <w:name w:val="heading 2"/>
    <w:basedOn w:val="1"/>
    <w:next w:val="1"/>
    <w:link w:val="31"/>
    <w:unhideWhenUsed/>
    <w:qFormat/>
    <w:uiPriority w:val="9"/>
    <w:pPr>
      <w:keepNext/>
      <w:keepLines/>
      <w:spacing w:before="120" w:after="120" w:line="360" w:lineRule="auto"/>
      <w:outlineLvl w:val="1"/>
    </w:pPr>
    <w:rPr>
      <w:rFonts w:ascii="Times New Roman" w:hAnsi="Times New Roman" w:eastAsia="黑体" w:cstheme="majorBidi"/>
      <w:szCs w:val="28"/>
    </w:rPr>
  </w:style>
  <w:style w:type="paragraph" w:styleId="4">
    <w:name w:val="heading 3"/>
    <w:basedOn w:val="5"/>
    <w:next w:val="1"/>
    <w:link w:val="32"/>
    <w:unhideWhenUsed/>
    <w:qFormat/>
    <w:uiPriority w:val="9"/>
    <w:pPr>
      <w:keepNext/>
      <w:spacing w:before="78" w:beforeLines="25" w:after="78" w:afterLines="25"/>
      <w:ind w:firstLine="0" w:firstLineChars="0"/>
      <w:outlineLvl w:val="2"/>
    </w:pPr>
    <w:rPr>
      <w:rFonts w:eastAsia="黑体" w:cs="Times New Roman"/>
    </w:rPr>
  </w:style>
  <w:style w:type="paragraph" w:styleId="6">
    <w:name w:val="heading 4"/>
    <w:basedOn w:val="4"/>
    <w:next w:val="1"/>
    <w:link w:val="34"/>
    <w:unhideWhenUsed/>
    <w:qFormat/>
    <w:uiPriority w:val="9"/>
    <w:pPr>
      <w:ind w:firstLine="480"/>
      <w:outlineLvl w:val="3"/>
    </w:pPr>
    <w:rPr>
      <w:rFonts w:eastAsiaTheme="minorEastAsia"/>
    </w:rPr>
  </w:style>
  <w:style w:type="paragraph" w:styleId="7">
    <w:name w:val="heading 5"/>
    <w:basedOn w:val="1"/>
    <w:next w:val="1"/>
    <w:link w:val="39"/>
    <w:semiHidden/>
    <w:unhideWhenUsed/>
    <w:qFormat/>
    <w:uiPriority w:val="9"/>
    <w:pPr>
      <w:keepNext/>
      <w:keepLines/>
      <w:spacing w:before="280" w:after="290" w:line="376" w:lineRule="auto"/>
      <w:outlineLvl w:val="4"/>
    </w:pPr>
    <w:rPr>
      <w:b/>
      <w:bCs/>
      <w:szCs w:val="28"/>
    </w:rPr>
  </w:style>
  <w:style w:type="character" w:default="1" w:styleId="20">
    <w:name w:val="Default Paragraph Font"/>
    <w:semiHidden/>
    <w:unhideWhenUsed/>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customStyle="1" w:styleId="5">
    <w:name w:val="正文5号"/>
    <w:basedOn w:val="1"/>
    <w:link w:val="30"/>
    <w:qFormat/>
    <w:uiPriority w:val="0"/>
    <w:pPr>
      <w:spacing w:line="360" w:lineRule="auto"/>
      <w:ind w:firstLine="480" w:firstLineChars="200"/>
    </w:pPr>
    <w:rPr>
      <w:rFonts w:ascii="Times New Roman" w:hAnsi="Times New Roman"/>
      <w:szCs w:val="28"/>
    </w:rPr>
  </w:style>
  <w:style w:type="paragraph" w:styleId="8">
    <w:name w:val="caption"/>
    <w:basedOn w:val="1"/>
    <w:next w:val="1"/>
    <w:unhideWhenUsed/>
    <w:qFormat/>
    <w:uiPriority w:val="35"/>
    <w:pPr>
      <w:spacing w:line="360" w:lineRule="auto"/>
      <w:jc w:val="center"/>
    </w:pPr>
    <w:rPr>
      <w:rFonts w:asciiTheme="majorHAnsi" w:hAnsiTheme="majorHAnsi" w:cstheme="majorBidi"/>
      <w:szCs w:val="20"/>
    </w:rPr>
  </w:style>
  <w:style w:type="paragraph" w:styleId="9">
    <w:name w:val="annotation text"/>
    <w:basedOn w:val="1"/>
    <w:link w:val="35"/>
    <w:semiHidden/>
    <w:unhideWhenUsed/>
    <w:qFormat/>
    <w:uiPriority w:val="99"/>
    <w:pPr>
      <w:jc w:val="left"/>
    </w:pPr>
  </w:style>
  <w:style w:type="paragraph" w:styleId="10">
    <w:name w:val="toc 3"/>
    <w:basedOn w:val="1"/>
    <w:next w:val="1"/>
    <w:unhideWhenUsed/>
    <w:qFormat/>
    <w:uiPriority w:val="39"/>
    <w:pPr>
      <w:ind w:left="840" w:leftChars="400"/>
    </w:pPr>
  </w:style>
  <w:style w:type="paragraph" w:styleId="11">
    <w:name w:val="Date"/>
    <w:basedOn w:val="1"/>
    <w:next w:val="1"/>
    <w:link w:val="38"/>
    <w:semiHidden/>
    <w:unhideWhenUsed/>
    <w:qFormat/>
    <w:uiPriority w:val="99"/>
    <w:pPr>
      <w:ind w:left="100" w:leftChars="2500"/>
    </w:pPr>
  </w:style>
  <w:style w:type="paragraph" w:styleId="12">
    <w:name w:val="Balloon Text"/>
    <w:basedOn w:val="1"/>
    <w:link w:val="33"/>
    <w:unhideWhenUsed/>
    <w:qFormat/>
    <w:uiPriority w:val="99"/>
    <w:rPr>
      <w:sz w:val="18"/>
      <w:szCs w:val="18"/>
    </w:rPr>
  </w:style>
  <w:style w:type="paragraph" w:styleId="13">
    <w:name w:val="footer"/>
    <w:basedOn w:val="1"/>
    <w:link w:val="24"/>
    <w:unhideWhenUsed/>
    <w:qFormat/>
    <w:uiPriority w:val="99"/>
    <w:pPr>
      <w:tabs>
        <w:tab w:val="center" w:pos="4153"/>
        <w:tab w:val="right" w:pos="8306"/>
      </w:tabs>
      <w:snapToGrid w:val="0"/>
      <w:jc w:val="left"/>
    </w:pPr>
    <w:rPr>
      <w:sz w:val="18"/>
      <w:szCs w:val="18"/>
    </w:rPr>
  </w:style>
  <w:style w:type="paragraph" w:styleId="14">
    <w:name w:val="header"/>
    <w:basedOn w:val="1"/>
    <w:link w:val="23"/>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uiPriority w:val="39"/>
  </w:style>
  <w:style w:type="paragraph" w:styleId="16">
    <w:name w:val="toc 2"/>
    <w:basedOn w:val="1"/>
    <w:next w:val="1"/>
    <w:unhideWhenUsed/>
    <w:qFormat/>
    <w:uiPriority w:val="39"/>
    <w:pPr>
      <w:ind w:left="420" w:leftChars="200"/>
    </w:pPr>
  </w:style>
  <w:style w:type="paragraph" w:styleId="17">
    <w:name w:val="annotation subject"/>
    <w:basedOn w:val="9"/>
    <w:next w:val="9"/>
    <w:link w:val="36"/>
    <w:semiHidden/>
    <w:unhideWhenUsed/>
    <w:qFormat/>
    <w:uiPriority w:val="99"/>
    <w:rPr>
      <w:b/>
      <w:bCs/>
    </w:rPr>
  </w:style>
  <w:style w:type="table" w:styleId="19">
    <w:name w:val="Table Grid"/>
    <w:basedOn w:val="1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Hyperlink"/>
    <w:basedOn w:val="20"/>
    <w:unhideWhenUsed/>
    <w:qFormat/>
    <w:uiPriority w:val="99"/>
    <w:rPr>
      <w:color w:val="0000FF" w:themeColor="hyperlink"/>
      <w:u w:val="single"/>
      <w14:textFill>
        <w14:solidFill>
          <w14:schemeClr w14:val="hlink"/>
        </w14:solidFill>
      </w14:textFill>
    </w:rPr>
  </w:style>
  <w:style w:type="character" w:styleId="22">
    <w:name w:val="annotation reference"/>
    <w:basedOn w:val="20"/>
    <w:semiHidden/>
    <w:unhideWhenUsed/>
    <w:qFormat/>
    <w:uiPriority w:val="99"/>
    <w:rPr>
      <w:sz w:val="21"/>
      <w:szCs w:val="21"/>
    </w:rPr>
  </w:style>
  <w:style w:type="character" w:customStyle="1" w:styleId="23">
    <w:name w:val="页眉 字符"/>
    <w:basedOn w:val="20"/>
    <w:link w:val="14"/>
    <w:qFormat/>
    <w:uiPriority w:val="99"/>
    <w:rPr>
      <w:sz w:val="18"/>
      <w:szCs w:val="18"/>
    </w:rPr>
  </w:style>
  <w:style w:type="character" w:customStyle="1" w:styleId="24">
    <w:name w:val="页脚 字符"/>
    <w:basedOn w:val="20"/>
    <w:link w:val="13"/>
    <w:qFormat/>
    <w:uiPriority w:val="99"/>
    <w:rPr>
      <w:sz w:val="18"/>
      <w:szCs w:val="18"/>
    </w:rPr>
  </w:style>
  <w:style w:type="character" w:customStyle="1" w:styleId="25">
    <w:name w:val="标题 1 字符"/>
    <w:basedOn w:val="20"/>
    <w:link w:val="2"/>
    <w:qFormat/>
    <w:uiPriority w:val="9"/>
    <w:rPr>
      <w:rFonts w:ascii="黑体" w:hAnsi="黑体" w:eastAsia="黑体" w:cs="Times New Roman"/>
      <w:kern w:val="44"/>
      <w:szCs w:val="32"/>
    </w:rPr>
  </w:style>
  <w:style w:type="paragraph" w:styleId="26">
    <w:name w:val="List Paragraph"/>
    <w:basedOn w:val="1"/>
    <w:link w:val="27"/>
    <w:qFormat/>
    <w:uiPriority w:val="34"/>
    <w:pPr>
      <w:ind w:firstLine="420" w:firstLineChars="200"/>
    </w:pPr>
    <w:rPr>
      <w:rFonts w:ascii="Times New Roman" w:hAnsi="Times New Roman" w:eastAsia="宋体" w:cs="Times New Roman"/>
      <w:szCs w:val="24"/>
    </w:rPr>
  </w:style>
  <w:style w:type="character" w:customStyle="1" w:styleId="27">
    <w:name w:val="列表段落 字符"/>
    <w:link w:val="26"/>
    <w:qFormat/>
    <w:uiPriority w:val="34"/>
    <w:rPr>
      <w:rFonts w:ascii="Times New Roman" w:hAnsi="Times New Roman" w:eastAsia="宋体" w:cs="Times New Roman"/>
      <w:szCs w:val="24"/>
    </w:rPr>
  </w:style>
  <w:style w:type="character" w:customStyle="1" w:styleId="28">
    <w:name w:val="未处理的提及1"/>
    <w:basedOn w:val="20"/>
    <w:semiHidden/>
    <w:unhideWhenUsed/>
    <w:qFormat/>
    <w:uiPriority w:val="99"/>
    <w:rPr>
      <w:color w:val="605E5C"/>
      <w:shd w:val="clear" w:color="auto" w:fill="E1DFDD"/>
    </w:rPr>
  </w:style>
  <w:style w:type="paragraph" w:customStyle="1" w:styleId="29">
    <w:name w:val="TOC 标题1"/>
    <w:basedOn w:val="2"/>
    <w:next w:val="1"/>
    <w:unhideWhenUsed/>
    <w:qFormat/>
    <w:uiPriority w:val="39"/>
    <w:pPr>
      <w:widowControl/>
      <w:spacing w:before="240" w:line="259" w:lineRule="auto"/>
      <w:jc w:val="left"/>
      <w:outlineLvl w:val="9"/>
    </w:pPr>
    <w:rPr>
      <w:rFonts w:asciiTheme="majorHAnsi" w:hAnsiTheme="majorHAnsi" w:eastAsiaTheme="majorEastAsia" w:cstheme="majorBidi"/>
      <w:b/>
      <w:bCs/>
      <w:color w:val="376092" w:themeColor="accent1" w:themeShade="BF"/>
      <w:kern w:val="0"/>
    </w:rPr>
  </w:style>
  <w:style w:type="character" w:customStyle="1" w:styleId="30">
    <w:name w:val="正文5号 字符"/>
    <w:basedOn w:val="20"/>
    <w:link w:val="5"/>
    <w:qFormat/>
    <w:uiPriority w:val="0"/>
    <w:rPr>
      <w:rFonts w:ascii="Times New Roman" w:hAnsi="Times New Roman"/>
      <w:szCs w:val="28"/>
    </w:rPr>
  </w:style>
  <w:style w:type="character" w:customStyle="1" w:styleId="31">
    <w:name w:val="标题 2 字符"/>
    <w:basedOn w:val="20"/>
    <w:link w:val="3"/>
    <w:qFormat/>
    <w:uiPriority w:val="9"/>
    <w:rPr>
      <w:rFonts w:ascii="Times New Roman" w:hAnsi="Times New Roman" w:eastAsia="黑体" w:cstheme="majorBidi"/>
      <w:szCs w:val="28"/>
    </w:rPr>
  </w:style>
  <w:style w:type="character" w:customStyle="1" w:styleId="32">
    <w:name w:val="标题 3 字符"/>
    <w:basedOn w:val="20"/>
    <w:link w:val="4"/>
    <w:qFormat/>
    <w:uiPriority w:val="9"/>
    <w:rPr>
      <w:rFonts w:ascii="Times New Roman" w:hAnsi="Times New Roman" w:eastAsia="黑体" w:cs="Times New Roman"/>
      <w:kern w:val="2"/>
      <w:sz w:val="21"/>
      <w:szCs w:val="28"/>
    </w:rPr>
  </w:style>
  <w:style w:type="character" w:customStyle="1" w:styleId="33">
    <w:name w:val="批注框文本 字符"/>
    <w:basedOn w:val="20"/>
    <w:link w:val="12"/>
    <w:qFormat/>
    <w:uiPriority w:val="99"/>
    <w:rPr>
      <w:sz w:val="18"/>
      <w:szCs w:val="18"/>
    </w:rPr>
  </w:style>
  <w:style w:type="character" w:customStyle="1" w:styleId="34">
    <w:name w:val="标题 4 字符"/>
    <w:basedOn w:val="20"/>
    <w:link w:val="6"/>
    <w:qFormat/>
    <w:uiPriority w:val="9"/>
    <w:rPr>
      <w:rFonts w:ascii="Times New Roman" w:hAnsi="Times New Roman" w:cs="Times New Roman"/>
      <w:sz w:val="24"/>
      <w:szCs w:val="28"/>
    </w:rPr>
  </w:style>
  <w:style w:type="character" w:customStyle="1" w:styleId="35">
    <w:name w:val="批注文字 字符"/>
    <w:basedOn w:val="20"/>
    <w:link w:val="9"/>
    <w:semiHidden/>
    <w:qFormat/>
    <w:uiPriority w:val="99"/>
  </w:style>
  <w:style w:type="character" w:customStyle="1" w:styleId="36">
    <w:name w:val="批注主题 字符"/>
    <w:basedOn w:val="35"/>
    <w:link w:val="17"/>
    <w:semiHidden/>
    <w:qFormat/>
    <w:uiPriority w:val="99"/>
    <w:rPr>
      <w:b/>
      <w:bCs/>
    </w:rPr>
  </w:style>
  <w:style w:type="paragraph" w:customStyle="1" w:styleId="37">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38">
    <w:name w:val="日期 字符"/>
    <w:basedOn w:val="20"/>
    <w:link w:val="11"/>
    <w:semiHidden/>
    <w:qFormat/>
    <w:uiPriority w:val="99"/>
  </w:style>
  <w:style w:type="character" w:customStyle="1" w:styleId="39">
    <w:name w:val="标题 5 字符"/>
    <w:basedOn w:val="20"/>
    <w:link w:val="7"/>
    <w:semiHidden/>
    <w:qFormat/>
    <w:uiPriority w:val="9"/>
    <w:rPr>
      <w:b/>
      <w:bCs/>
      <w:szCs w:val="28"/>
    </w:rPr>
  </w:style>
  <w:style w:type="paragraph" w:customStyle="1" w:styleId="40">
    <w:name w:val="修订2"/>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41">
    <w:name w:val="修订3"/>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42">
    <w:name w:val="Revision"/>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43">
    <w:name w:val="Unresolved Mention"/>
    <w:basedOn w:val="20"/>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microsoft.com/office/2007/relationships/hdphoto" Target="media/image2.wdp"/><Relationship Id="rId7" Type="http://schemas.openxmlformats.org/officeDocument/2006/relationships/image" Target="media/image1.png"/><Relationship Id="rId6" Type="http://schemas.openxmlformats.org/officeDocument/2006/relationships/theme" Target="theme/theme1.xml"/><Relationship Id="rId51" Type="http://schemas.openxmlformats.org/officeDocument/2006/relationships/fontTable" Target="fontTable.xml"/><Relationship Id="rId50" Type="http://schemas.openxmlformats.org/officeDocument/2006/relationships/customXml" Target="../customXml/item1.xml"/><Relationship Id="rId5" Type="http://schemas.openxmlformats.org/officeDocument/2006/relationships/footer" Target="footer2.xml"/><Relationship Id="rId49" Type="http://schemas.openxmlformats.org/officeDocument/2006/relationships/numbering" Target="numbering.xml"/><Relationship Id="rId48" Type="http://schemas.openxmlformats.org/officeDocument/2006/relationships/image" Target="media/image42.jpeg"/><Relationship Id="rId47" Type="http://schemas.openxmlformats.org/officeDocument/2006/relationships/image" Target="media/image41.jpeg"/><Relationship Id="rId46" Type="http://schemas.openxmlformats.org/officeDocument/2006/relationships/image" Target="media/image40.jpe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microsoft.com/office/2007/relationships/hdphoto" Target="media/image35.wdp"/><Relationship Id="rId40" Type="http://schemas.openxmlformats.org/officeDocument/2006/relationships/image" Target="media/image34.png"/><Relationship Id="rId4" Type="http://schemas.openxmlformats.org/officeDocument/2006/relationships/footer" Target="footer1.xml"/><Relationship Id="rId39" Type="http://schemas.microsoft.com/office/2007/relationships/hdphoto" Target="media/image33.wdp"/><Relationship Id="rId38" Type="http://schemas.openxmlformats.org/officeDocument/2006/relationships/image" Target="media/image32.png"/><Relationship Id="rId37" Type="http://schemas.microsoft.com/office/2007/relationships/hdphoto" Target="media/image31.wdp"/><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microsoft.com/office/2007/relationships/hdphoto" Target="media/image23.wdp"/><Relationship Id="rId28" Type="http://schemas.openxmlformats.org/officeDocument/2006/relationships/image" Target="media/image22.png"/><Relationship Id="rId27" Type="http://schemas.microsoft.com/office/2007/relationships/hdphoto" Target="media/image21.wdp"/><Relationship Id="rId26" Type="http://schemas.openxmlformats.org/officeDocument/2006/relationships/image" Target="media/image20.png"/><Relationship Id="rId25" Type="http://schemas.openxmlformats.org/officeDocument/2006/relationships/image" Target="media/image19.png"/><Relationship Id="rId24" Type="http://schemas.microsoft.com/office/2007/relationships/hdphoto" Target="media/image18.wdp"/><Relationship Id="rId23" Type="http://schemas.openxmlformats.org/officeDocument/2006/relationships/image" Target="media/image17.png"/><Relationship Id="rId22" Type="http://schemas.openxmlformats.org/officeDocument/2006/relationships/image" Target="media/image16.emf"/><Relationship Id="rId21" Type="http://schemas.openxmlformats.org/officeDocument/2006/relationships/image" Target="media/image15.emf"/><Relationship Id="rId20" Type="http://schemas.openxmlformats.org/officeDocument/2006/relationships/image" Target="media/image14.emf"/><Relationship Id="rId2" Type="http://schemas.openxmlformats.org/officeDocument/2006/relationships/settings" Target="settings.xml"/><Relationship Id="rId19" Type="http://schemas.microsoft.com/office/2007/relationships/hdphoto" Target="media/image13.wdp"/><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microsoft.com/office/2007/relationships/hdphoto" Target="media/image7.wdp"/><Relationship Id="rId12" Type="http://schemas.openxmlformats.org/officeDocument/2006/relationships/image" Target="media/image6.png"/><Relationship Id="rId11" Type="http://schemas.openxmlformats.org/officeDocument/2006/relationships/image" Target="media/image5.png"/><Relationship Id="rId10" Type="http://schemas.microsoft.com/office/2007/relationships/hdphoto" Target="media/image4.wdp"/><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EDC60C-0F89-49D5-AF19-CC5A1D493FD2}">
  <ds:schemaRefs/>
</ds:datastoreItem>
</file>

<file path=docProps/app.xml><?xml version="1.0" encoding="utf-8"?>
<Properties xmlns="http://schemas.openxmlformats.org/officeDocument/2006/extended-properties" xmlns:vt="http://schemas.openxmlformats.org/officeDocument/2006/docPropsVTypes">
  <Template>Normal.dotm</Template>
  <Pages>24</Pages>
  <Words>2064</Words>
  <Characters>11770</Characters>
  <Lines>98</Lines>
  <Paragraphs>27</Paragraphs>
  <TotalTime>4</TotalTime>
  <ScaleCrop>false</ScaleCrop>
  <LinksUpToDate>false</LinksUpToDate>
  <CharactersWithSpaces>13807</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2025-03-18T06:50:00Z</dcterms:created>
  <dc:creator>杨 菁</dc:creator>
  <cp:lastModifiedBy>史谊飞</cp:lastModifiedBy>
  <cp:lastPrinted>2024-09-03T05:47:00Z</cp:lastPrinted>
  <dcterms:modified xsi:type="dcterms:W3CDTF">2025-04-10T03:23:57Z</dcterms:modified>
  <cp:revision>86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5676A89CA3E14DC0A299500D4C2BD889</vt:lpwstr>
  </property>
</Properties>
</file>