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tabs>
          <w:tab w:val="left" w:pos="204"/>
        </w:tabs>
        <w:kinsoku/>
        <w:wordWrap/>
        <w:overflowPunct/>
        <w:topLinePunct w:val="0"/>
        <w:autoSpaceDE/>
        <w:autoSpaceDN/>
        <w:bidi w:val="0"/>
        <w:adjustRightInd/>
        <w:snapToGrid/>
        <w:spacing w:beforeAutospacing="0" w:afterAutospacing="0" w:line="560" w:lineRule="exact"/>
        <w:jc w:val="left"/>
        <w:textAlignment w:val="auto"/>
        <w:rPr>
          <w:rFonts w:hint="eastAsia" w:ascii="黑体" w:hAnsi="黑体" w:eastAsia="黑体"/>
          <w:color w:val="000000"/>
          <w:kern w:val="0"/>
          <w:sz w:val="32"/>
          <w:szCs w:val="32"/>
          <w:lang w:val="en-US" w:eastAsia="zh-CN"/>
        </w:rPr>
      </w:pPr>
      <w:r>
        <w:rPr>
          <w:rFonts w:hint="eastAsia" w:ascii="黑体" w:hAnsi="黑体" w:eastAsia="黑体"/>
          <w:color w:val="000000"/>
          <w:kern w:val="0"/>
          <w:sz w:val="32"/>
          <w:szCs w:val="32"/>
          <w:lang w:eastAsia="zh-CN"/>
        </w:rPr>
        <w:t>附件</w:t>
      </w:r>
      <w:r>
        <w:rPr>
          <w:rFonts w:hint="eastAsia" w:ascii="黑体" w:hAnsi="黑体" w:eastAsia="黑体"/>
          <w:color w:val="000000"/>
          <w:kern w:val="0"/>
          <w:sz w:val="32"/>
          <w:szCs w:val="32"/>
          <w:lang w:val="en-US" w:eastAsia="zh-CN"/>
        </w:rPr>
        <w:t>1</w:t>
      </w:r>
    </w:p>
    <w:p>
      <w:pPr>
        <w:pStyle w:val="9"/>
        <w:keepNext w:val="0"/>
        <w:keepLines w:val="0"/>
        <w:pageBreakBefore w:val="0"/>
        <w:kinsoku/>
        <w:wordWrap/>
        <w:overflowPunct/>
        <w:bidi w:val="0"/>
        <w:spacing w:before="0" w:beforeAutospacing="0" w:after="0" w:afterAutospacing="0" w:line="560" w:lineRule="exact"/>
        <w:rPr>
          <w:rFonts w:hint="eastAsia"/>
          <w:lang w:val="en-US" w:eastAsia="zh-CN"/>
        </w:rPr>
      </w:pPr>
    </w:p>
    <w:p>
      <w:pPr>
        <w:pStyle w:val="8"/>
        <w:keepNext w:val="0"/>
        <w:keepLines w:val="0"/>
        <w:pageBreakBefore w:val="0"/>
        <w:widowControl/>
        <w:tabs>
          <w:tab w:val="left" w:pos="204"/>
        </w:tabs>
        <w:kinsoku/>
        <w:wordWrap/>
        <w:overflowPunct/>
        <w:topLinePunct w:val="0"/>
        <w:autoSpaceDE/>
        <w:autoSpaceDN/>
        <w:bidi w:val="0"/>
        <w:adjustRightInd/>
        <w:snapToGrid/>
        <w:spacing w:beforeAutospacing="0" w:afterAutospacing="0" w:line="560" w:lineRule="exact"/>
        <w:jc w:val="center"/>
        <w:textAlignment w:val="auto"/>
        <w:rPr>
          <w:rStyle w:val="10"/>
          <w:rFonts w:hint="eastAsia" w:ascii="方正小标宋简体" w:eastAsia="方正小标宋简体"/>
          <w:color w:val="000000"/>
          <w:kern w:val="0"/>
          <w:sz w:val="44"/>
          <w:szCs w:val="44"/>
        </w:rPr>
      </w:pPr>
      <w:r>
        <w:rPr>
          <w:rStyle w:val="10"/>
          <w:rFonts w:hint="eastAsia" w:ascii="方正小标宋简体" w:eastAsia="方正小标宋简体"/>
          <w:color w:val="000000"/>
          <w:kern w:val="0"/>
          <w:sz w:val="44"/>
          <w:szCs w:val="44"/>
        </w:rPr>
        <w:t>深圳市工业和信息化局优质中小企业</w:t>
      </w:r>
    </w:p>
    <w:p>
      <w:pPr>
        <w:pStyle w:val="8"/>
        <w:keepNext w:val="0"/>
        <w:keepLines w:val="0"/>
        <w:pageBreakBefore w:val="0"/>
        <w:widowControl/>
        <w:tabs>
          <w:tab w:val="left" w:pos="204"/>
        </w:tabs>
        <w:kinsoku/>
        <w:wordWrap/>
        <w:overflowPunct/>
        <w:topLinePunct w:val="0"/>
        <w:autoSpaceDE/>
        <w:autoSpaceDN/>
        <w:bidi w:val="0"/>
        <w:adjustRightInd/>
        <w:snapToGrid/>
        <w:spacing w:beforeAutospacing="0" w:afterAutospacing="0" w:line="560" w:lineRule="exact"/>
        <w:jc w:val="center"/>
        <w:textAlignment w:val="auto"/>
        <w:rPr>
          <w:rStyle w:val="10"/>
          <w:rFonts w:hint="eastAsia" w:ascii="方正小标宋简体" w:eastAsia="方正小标宋简体"/>
          <w:color w:val="000000"/>
          <w:kern w:val="0"/>
          <w:sz w:val="44"/>
          <w:szCs w:val="44"/>
        </w:rPr>
      </w:pPr>
      <w:r>
        <w:rPr>
          <w:rStyle w:val="10"/>
          <w:rFonts w:hint="eastAsia" w:ascii="方正小标宋简体" w:eastAsia="方正小标宋简体"/>
          <w:color w:val="000000"/>
          <w:kern w:val="0"/>
          <w:sz w:val="44"/>
          <w:szCs w:val="44"/>
        </w:rPr>
        <w:t>梯度培育管理实施细则</w:t>
      </w:r>
    </w:p>
    <w:p>
      <w:pPr>
        <w:pStyle w:val="8"/>
        <w:keepNext w:val="0"/>
        <w:keepLines w:val="0"/>
        <w:pageBreakBefore w:val="0"/>
        <w:kinsoku/>
        <w:wordWrap/>
        <w:overflowPunct/>
        <w:topLinePunct w:val="0"/>
        <w:autoSpaceDE w:val="0"/>
        <w:autoSpaceDN/>
        <w:bidi w:val="0"/>
        <w:adjustRightInd/>
        <w:snapToGrid/>
        <w:spacing w:beforeAutospacing="0" w:afterAutospacing="0" w:line="560" w:lineRule="exact"/>
        <w:jc w:val="center"/>
        <w:textAlignment w:val="auto"/>
        <w:rPr>
          <w:rStyle w:val="10"/>
          <w:rFonts w:hint="eastAsia" w:ascii="楷体_GB2312" w:hAnsi="楷体_GB2312" w:eastAsia="楷体_GB2312" w:cs="楷体_GB2312"/>
          <w:color w:val="000000"/>
          <w:kern w:val="0"/>
          <w:sz w:val="32"/>
          <w:szCs w:val="32"/>
        </w:rPr>
      </w:pPr>
      <w:r>
        <w:rPr>
          <w:rStyle w:val="10"/>
          <w:rFonts w:hint="eastAsia" w:ascii="楷体_GB2312" w:hAnsi="楷体_GB2312" w:eastAsia="楷体_GB2312" w:cs="楷体_GB2312"/>
          <w:color w:val="000000"/>
          <w:kern w:val="0"/>
          <w:sz w:val="32"/>
          <w:szCs w:val="32"/>
          <w:lang w:eastAsia="zh-CN"/>
        </w:rPr>
        <w:t>（修订稿）</w:t>
      </w:r>
      <w:r>
        <w:rPr>
          <w:rStyle w:val="10"/>
          <w:rFonts w:hint="eastAsia" w:ascii="楷体_GB2312" w:hAnsi="楷体_GB2312" w:eastAsia="楷体_GB2312" w:cs="楷体_GB2312"/>
          <w:color w:val="000000"/>
          <w:kern w:val="0"/>
          <w:sz w:val="32"/>
          <w:szCs w:val="32"/>
        </w:rPr>
        <w:t xml:space="preserve"> </w:t>
      </w:r>
    </w:p>
    <w:p>
      <w:pPr>
        <w:pStyle w:val="8"/>
        <w:keepNext w:val="0"/>
        <w:keepLines w:val="0"/>
        <w:pageBreakBefore w:val="0"/>
        <w:kinsoku/>
        <w:wordWrap/>
        <w:overflowPunct/>
        <w:topLinePunct w:val="0"/>
        <w:autoSpaceDE w:val="0"/>
        <w:autoSpaceDN/>
        <w:bidi w:val="0"/>
        <w:adjustRightInd/>
        <w:snapToGrid/>
        <w:spacing w:beforeAutospacing="0" w:afterAutospacing="0" w:line="560" w:lineRule="exact"/>
        <w:jc w:val="center"/>
        <w:textAlignment w:val="auto"/>
        <w:rPr>
          <w:rStyle w:val="10"/>
          <w:rFonts w:hint="eastAsia" w:ascii="黑体" w:hAnsi="黑体" w:eastAsia="黑体"/>
          <w:color w:val="000000"/>
          <w:kern w:val="0"/>
          <w:sz w:val="32"/>
          <w:szCs w:val="32"/>
        </w:rPr>
      </w:pPr>
    </w:p>
    <w:p>
      <w:pPr>
        <w:pStyle w:val="8"/>
        <w:keepNext w:val="0"/>
        <w:keepLines w:val="0"/>
        <w:pageBreakBefore w:val="0"/>
        <w:kinsoku/>
        <w:wordWrap/>
        <w:overflowPunct/>
        <w:topLinePunct w:val="0"/>
        <w:autoSpaceDE w:val="0"/>
        <w:autoSpaceDN/>
        <w:bidi w:val="0"/>
        <w:adjustRightInd/>
        <w:snapToGrid/>
        <w:spacing w:beforeAutospacing="0" w:afterAutospacing="0" w:line="560" w:lineRule="exact"/>
        <w:jc w:val="center"/>
        <w:textAlignment w:val="auto"/>
        <w:rPr>
          <w:rStyle w:val="10"/>
          <w:rFonts w:hint="eastAsia" w:ascii="黑体" w:hAnsi="黑体" w:eastAsia="黑体"/>
          <w:color w:val="000000"/>
          <w:kern w:val="0"/>
          <w:sz w:val="32"/>
          <w:szCs w:val="32"/>
        </w:rPr>
      </w:pPr>
      <w:r>
        <w:rPr>
          <w:rStyle w:val="10"/>
          <w:rFonts w:hint="eastAsia" w:ascii="黑体" w:hAnsi="黑体" w:eastAsia="黑体"/>
          <w:color w:val="000000"/>
          <w:kern w:val="0"/>
          <w:sz w:val="32"/>
          <w:szCs w:val="32"/>
        </w:rPr>
        <w:t>第一章 总则</w:t>
      </w:r>
    </w:p>
    <w:p>
      <w:pPr>
        <w:pStyle w:val="8"/>
        <w:keepNext w:val="0"/>
        <w:keepLines w:val="0"/>
        <w:pageBreakBefore w:val="0"/>
        <w:kinsoku/>
        <w:wordWrap/>
        <w:overflowPunct/>
        <w:topLinePunct w:val="0"/>
        <w:autoSpaceDE w:val="0"/>
        <w:autoSpaceDN/>
        <w:bidi w:val="0"/>
        <w:adjustRightInd/>
        <w:snapToGrid/>
        <w:spacing w:beforeAutospacing="0" w:afterAutospacing="0" w:line="560" w:lineRule="exact"/>
        <w:ind w:firstLine="642" w:firstLineChars="200"/>
        <w:textAlignment w:val="auto"/>
        <w:rPr>
          <w:rStyle w:val="10"/>
          <w:rFonts w:hint="eastAsia" w:ascii="仿宋_GB2312" w:hAnsi="仿宋_GB2312" w:eastAsia="仿宋_GB2312" w:cs="仿宋_GB2312"/>
          <w:color w:val="000000"/>
          <w:kern w:val="0"/>
          <w:sz w:val="32"/>
          <w:szCs w:val="32"/>
        </w:rPr>
      </w:pPr>
      <w:r>
        <w:rPr>
          <w:rStyle w:val="10"/>
          <w:rFonts w:hint="eastAsia" w:ascii="仿宋_GB2312" w:hAnsi="仿宋_GB2312" w:eastAsia="仿宋_GB2312" w:cs="仿宋_GB2312"/>
          <w:b/>
          <w:bCs/>
          <w:color w:val="000000"/>
          <w:kern w:val="0"/>
          <w:sz w:val="32"/>
          <w:szCs w:val="32"/>
        </w:rPr>
        <w:t xml:space="preserve">第一条 </w:t>
      </w:r>
      <w:r>
        <w:rPr>
          <w:rStyle w:val="10"/>
          <w:rFonts w:hint="eastAsia" w:ascii="仿宋_GB2312" w:hAnsi="仿宋_GB2312" w:eastAsia="仿宋_GB2312" w:cs="仿宋_GB2312"/>
          <w:color w:val="000000"/>
          <w:kern w:val="0"/>
          <w:sz w:val="32"/>
          <w:szCs w:val="32"/>
        </w:rPr>
        <w:t>根据《工业和信息化部关于印发〈优质中小企业梯度培育管理暂行办法〉的通知》（工信部企业〔2022〕63号，以下简称《暂行办法》）要求，为加强我</w:t>
      </w:r>
      <w:r>
        <w:rPr>
          <w:rStyle w:val="10"/>
          <w:rFonts w:hint="eastAsia" w:ascii="仿宋_GB2312" w:hAnsi="仿宋_GB2312" w:eastAsia="仿宋_GB2312" w:cs="仿宋_GB2312"/>
          <w:color w:val="000000"/>
          <w:kern w:val="0"/>
          <w:sz w:val="32"/>
          <w:szCs w:val="32"/>
          <w:lang w:eastAsia="zh-CN"/>
        </w:rPr>
        <w:t>市</w:t>
      </w:r>
      <w:r>
        <w:rPr>
          <w:rStyle w:val="10"/>
          <w:rFonts w:hint="eastAsia" w:ascii="仿宋_GB2312" w:hAnsi="仿宋_GB2312" w:eastAsia="仿宋_GB2312" w:cs="仿宋_GB2312"/>
          <w:color w:val="000000"/>
          <w:kern w:val="0"/>
          <w:sz w:val="32"/>
          <w:szCs w:val="32"/>
        </w:rPr>
        <w:t>优质中小企业梯度培育管理，提升中小企业创新能力和专业化水平，促进中小企业高质量发展，</w:t>
      </w:r>
      <w:r>
        <w:rPr>
          <w:rStyle w:val="10"/>
          <w:rFonts w:hint="eastAsia" w:ascii="仿宋_GB2312" w:hAnsi="仿宋_GB2312" w:eastAsia="仿宋_GB2312" w:cs="仿宋_GB2312"/>
          <w:color w:val="000000"/>
          <w:kern w:val="0"/>
          <w:sz w:val="32"/>
          <w:szCs w:val="32"/>
          <w:lang w:val="en-US" w:eastAsia="zh-CN"/>
        </w:rPr>
        <w:t>加快培育新质生产力，</w:t>
      </w:r>
      <w:r>
        <w:rPr>
          <w:rStyle w:val="10"/>
          <w:rFonts w:hint="eastAsia" w:ascii="仿宋_GB2312" w:hAnsi="仿宋_GB2312" w:eastAsia="仿宋_GB2312" w:cs="仿宋_GB2312"/>
          <w:color w:val="000000"/>
          <w:kern w:val="0"/>
          <w:sz w:val="32"/>
          <w:szCs w:val="32"/>
        </w:rPr>
        <w:t>特制定本实施细则。</w:t>
      </w:r>
    </w:p>
    <w:p>
      <w:pPr>
        <w:pStyle w:val="8"/>
        <w:keepNext w:val="0"/>
        <w:keepLines w:val="0"/>
        <w:pageBreakBefore w:val="0"/>
        <w:kinsoku/>
        <w:wordWrap/>
        <w:overflowPunct/>
        <w:autoSpaceDE w:val="0"/>
        <w:bidi w:val="0"/>
        <w:spacing w:beforeAutospacing="0" w:afterAutospacing="0" w:line="560" w:lineRule="exact"/>
        <w:ind w:firstLine="642" w:firstLineChars="200"/>
        <w:rPr>
          <w:rStyle w:val="10"/>
          <w:rFonts w:hint="eastAsia" w:ascii="仿宋_GB2312" w:hAnsi="仿宋_GB2312" w:eastAsia="仿宋_GB2312" w:cs="仿宋_GB2312"/>
          <w:color w:val="000000"/>
          <w:kern w:val="0"/>
          <w:sz w:val="32"/>
          <w:szCs w:val="32"/>
        </w:rPr>
      </w:pPr>
      <w:r>
        <w:rPr>
          <w:rStyle w:val="10"/>
          <w:rFonts w:hint="eastAsia" w:ascii="仿宋_GB2312" w:hAnsi="仿宋_GB2312" w:eastAsia="仿宋_GB2312" w:cs="仿宋_GB2312"/>
          <w:b/>
          <w:bCs/>
          <w:color w:val="000000"/>
          <w:kern w:val="0"/>
          <w:sz w:val="32"/>
          <w:szCs w:val="32"/>
        </w:rPr>
        <w:t>第二条</w:t>
      </w:r>
      <w:r>
        <w:rPr>
          <w:rStyle w:val="10"/>
          <w:rFonts w:hint="eastAsia" w:ascii="仿宋_GB2312" w:hAnsi="仿宋_GB2312" w:eastAsia="仿宋_GB2312" w:cs="仿宋_GB2312"/>
          <w:color w:val="000000"/>
          <w:kern w:val="0"/>
          <w:sz w:val="32"/>
          <w:szCs w:val="32"/>
        </w:rPr>
        <w:t xml:space="preserve"> 优质中小企业是指在产品、技术、管理、模式等方面创新能力强、专注细分市场、成长性好的中小企业，由创新型中小企业、专精特新中小企业和专精特新“小巨人”企业三个层次组成。创新型中小企业具有较高专业化水平、较强创新能力和发展潜力，是优质中小企业的基础力量；专精特新中小企业实现专业化、精细化、特色化发展，创新能力强、质量效益好，是优质中小企业的中坚力量；专精特新“小巨人”企业位于产业基础核心领域、产业链关键环节，创新能力突出、掌握核心技术、细分市场占有率高、质量效益好，是优质中小企业的核心力量。</w:t>
      </w:r>
    </w:p>
    <w:p>
      <w:pPr>
        <w:pStyle w:val="8"/>
        <w:keepNext w:val="0"/>
        <w:keepLines w:val="0"/>
        <w:pageBreakBefore w:val="0"/>
        <w:kinsoku/>
        <w:wordWrap/>
        <w:overflowPunct/>
        <w:autoSpaceDE w:val="0"/>
        <w:bidi w:val="0"/>
        <w:spacing w:beforeAutospacing="0" w:afterAutospacing="0" w:line="560" w:lineRule="exact"/>
        <w:ind w:firstLine="642" w:firstLineChars="200"/>
        <w:rPr>
          <w:rStyle w:val="10"/>
          <w:rFonts w:hint="eastAsia" w:ascii="仿宋_GB2312" w:hAnsi="仿宋_GB2312" w:eastAsia="仿宋_GB2312" w:cs="仿宋_GB2312"/>
          <w:color w:val="000000"/>
          <w:kern w:val="0"/>
          <w:sz w:val="32"/>
          <w:szCs w:val="32"/>
        </w:rPr>
      </w:pPr>
      <w:r>
        <w:rPr>
          <w:rStyle w:val="10"/>
          <w:rFonts w:hint="eastAsia" w:ascii="仿宋_GB2312" w:hAnsi="仿宋_GB2312" w:eastAsia="仿宋_GB2312" w:cs="仿宋_GB2312"/>
          <w:b/>
          <w:bCs/>
          <w:color w:val="000000"/>
          <w:kern w:val="0"/>
          <w:sz w:val="32"/>
          <w:szCs w:val="32"/>
        </w:rPr>
        <w:t>第三条</w:t>
      </w:r>
      <w:r>
        <w:rPr>
          <w:rStyle w:val="10"/>
          <w:rFonts w:hint="eastAsia" w:ascii="仿宋_GB2312" w:hAnsi="仿宋_GB2312" w:eastAsia="仿宋_GB2312" w:cs="仿宋_GB2312"/>
          <w:color w:val="000000"/>
          <w:kern w:val="0"/>
          <w:sz w:val="32"/>
          <w:szCs w:val="32"/>
        </w:rPr>
        <w:t xml:space="preserve"> 参评深圳市优质中小企业，应在深圳市内（含深汕特别合作区）</w:t>
      </w:r>
      <w:r>
        <w:rPr>
          <w:rStyle w:val="10"/>
          <w:rFonts w:hint="eastAsia" w:ascii="仿宋_GB2312" w:hAnsi="仿宋_GB2312" w:eastAsia="仿宋_GB2312" w:cs="仿宋_GB2312"/>
          <w:color w:val="000000"/>
          <w:kern w:val="0"/>
          <w:sz w:val="32"/>
          <w:szCs w:val="32"/>
          <w:lang w:eastAsia="zh-CN"/>
        </w:rPr>
        <w:t>注册登记</w:t>
      </w:r>
      <w:r>
        <w:rPr>
          <w:rStyle w:val="10"/>
          <w:rFonts w:hint="eastAsia" w:ascii="仿宋_GB2312" w:hAnsi="仿宋_GB2312" w:eastAsia="仿宋_GB2312" w:cs="仿宋_GB2312"/>
          <w:color w:val="000000"/>
          <w:kern w:val="0"/>
          <w:sz w:val="32"/>
          <w:szCs w:val="32"/>
        </w:rPr>
        <w:t>、具有独立法人资格，符合《</w:t>
      </w:r>
      <w:bookmarkStart w:id="0" w:name="_GoBack"/>
      <w:bookmarkEnd w:id="0"/>
      <w:r>
        <w:rPr>
          <w:rStyle w:val="10"/>
          <w:rFonts w:hint="eastAsia" w:ascii="仿宋_GB2312" w:hAnsi="仿宋_GB2312" w:eastAsia="仿宋_GB2312" w:cs="仿宋_GB2312"/>
          <w:color w:val="000000"/>
          <w:kern w:val="0"/>
          <w:sz w:val="32"/>
          <w:szCs w:val="32"/>
        </w:rPr>
        <w:t>中小企业划型标准规定》，企业未被列入经营异常名录或严重失信主体名单，提供的产品（服务）不属于国家禁止、限制或淘汰类，同时近三年未发生重大安全（含网络安全、数据安全）、质量、环境污染等事故以及偷漏税等违法违规行为。</w:t>
      </w:r>
    </w:p>
    <w:p>
      <w:pPr>
        <w:pStyle w:val="8"/>
        <w:keepNext w:val="0"/>
        <w:keepLines w:val="0"/>
        <w:pageBreakBefore w:val="0"/>
        <w:kinsoku/>
        <w:wordWrap/>
        <w:overflowPunct/>
        <w:autoSpaceDE w:val="0"/>
        <w:bidi w:val="0"/>
        <w:spacing w:beforeAutospacing="0" w:afterAutospacing="0" w:line="560" w:lineRule="exact"/>
        <w:ind w:firstLine="642" w:firstLineChars="200"/>
        <w:rPr>
          <w:rStyle w:val="10"/>
          <w:rFonts w:hint="eastAsia" w:ascii="仿宋_GB2312" w:hAnsi="仿宋_GB2312" w:eastAsia="仿宋_GB2312" w:cs="仿宋_GB2312"/>
          <w:color w:val="000000"/>
          <w:kern w:val="0"/>
          <w:sz w:val="32"/>
          <w:szCs w:val="32"/>
        </w:rPr>
      </w:pPr>
      <w:r>
        <w:rPr>
          <w:rStyle w:val="10"/>
          <w:rFonts w:hint="eastAsia" w:ascii="仿宋_GB2312" w:hAnsi="仿宋_GB2312" w:eastAsia="仿宋_GB2312" w:cs="仿宋_GB2312"/>
          <w:b/>
          <w:bCs/>
          <w:color w:val="000000"/>
          <w:kern w:val="0"/>
          <w:sz w:val="32"/>
          <w:szCs w:val="32"/>
        </w:rPr>
        <w:t>第四条</w:t>
      </w:r>
      <w:r>
        <w:rPr>
          <w:rStyle w:val="10"/>
          <w:rFonts w:hint="eastAsia" w:ascii="仿宋_GB2312" w:hAnsi="仿宋_GB2312" w:eastAsia="仿宋_GB2312" w:cs="仿宋_GB2312"/>
          <w:color w:val="000000"/>
          <w:kern w:val="0"/>
          <w:sz w:val="32"/>
          <w:szCs w:val="32"/>
        </w:rPr>
        <w:t xml:space="preserve"> 深圳市优质中小企业梯度培育工作，坚持贯彻新发展理念，坚持专精特新发展方向，坚持政策引领有序推进，坚持“有进有出”动态管理，坚持分层分类分级指导和精准服务。</w:t>
      </w:r>
    </w:p>
    <w:p>
      <w:pPr>
        <w:pStyle w:val="8"/>
        <w:keepNext w:val="0"/>
        <w:keepLines w:val="0"/>
        <w:pageBreakBefore w:val="0"/>
        <w:kinsoku/>
        <w:wordWrap/>
        <w:overflowPunct/>
        <w:autoSpaceDE w:val="0"/>
        <w:bidi w:val="0"/>
        <w:spacing w:beforeAutospacing="0" w:afterAutospacing="0" w:line="560" w:lineRule="exact"/>
        <w:ind w:firstLine="642" w:firstLineChars="200"/>
        <w:rPr>
          <w:rStyle w:val="10"/>
          <w:rFonts w:hint="eastAsia" w:ascii="仿宋" w:hAnsi="仿宋" w:eastAsia="仿宋" w:cs="仿宋"/>
          <w:color w:val="000000"/>
          <w:kern w:val="0"/>
          <w:sz w:val="32"/>
          <w:szCs w:val="32"/>
        </w:rPr>
      </w:pPr>
      <w:r>
        <w:rPr>
          <w:rStyle w:val="10"/>
          <w:rFonts w:hint="eastAsia" w:ascii="仿宋_GB2312" w:hAnsi="仿宋_GB2312" w:eastAsia="仿宋_GB2312" w:cs="仿宋_GB2312"/>
          <w:b/>
          <w:bCs/>
          <w:color w:val="000000"/>
          <w:kern w:val="0"/>
          <w:sz w:val="32"/>
          <w:szCs w:val="32"/>
        </w:rPr>
        <w:t>第五条</w:t>
      </w:r>
      <w:r>
        <w:rPr>
          <w:rStyle w:val="10"/>
          <w:rFonts w:hint="eastAsia" w:ascii="仿宋_GB2312" w:hAnsi="仿宋_GB2312" w:eastAsia="仿宋_GB2312" w:cs="仿宋_GB2312"/>
          <w:color w:val="000000"/>
          <w:kern w:val="0"/>
          <w:sz w:val="32"/>
          <w:szCs w:val="32"/>
        </w:rPr>
        <w:t xml:space="preserve"> 深圳市工业和信息化局（以下简称市工业和信息化局）负责制定本市优质中小企业梯度培育相关政策，深圳市中小企业服务局（以下简称市中小企业服务局）负责本市优质中小企业梯度培育工作的具体实施，组织各区中小企业主管部门开展相关工作。各区中小企业主管部门根据本</w:t>
      </w:r>
      <w:r>
        <w:rPr>
          <w:rStyle w:val="10"/>
          <w:rFonts w:hint="eastAsia" w:ascii="仿宋_GB2312" w:hAnsi="仿宋_GB2312" w:eastAsia="仿宋_GB2312" w:cs="仿宋_GB2312"/>
          <w:color w:val="000000"/>
          <w:kern w:val="0"/>
          <w:sz w:val="32"/>
          <w:szCs w:val="32"/>
          <w:lang w:eastAsia="zh-CN"/>
        </w:rPr>
        <w:t>实施</w:t>
      </w:r>
      <w:r>
        <w:rPr>
          <w:rStyle w:val="10"/>
          <w:rFonts w:hint="eastAsia" w:ascii="仿宋_GB2312" w:hAnsi="仿宋_GB2312" w:eastAsia="仿宋_GB2312" w:cs="仿宋_GB2312"/>
          <w:color w:val="000000"/>
          <w:kern w:val="0"/>
          <w:sz w:val="32"/>
          <w:szCs w:val="32"/>
        </w:rPr>
        <w:t>细则，组织开展本区创新型中小企业评价、专精特新中小企业和专精特新“小巨人”企业推荐工作。</w:t>
      </w:r>
      <w:r>
        <w:rPr>
          <w:rStyle w:val="10"/>
          <w:rFonts w:hint="eastAsia" w:ascii="仿宋_GB2312" w:hAnsi="仿宋_GB2312" w:eastAsia="仿宋_GB2312" w:cs="仿宋_GB2312"/>
          <w:color w:val="000000"/>
          <w:kern w:val="0"/>
          <w:sz w:val="32"/>
          <w:szCs w:val="32"/>
          <w:lang w:val="en-US" w:eastAsia="zh-CN"/>
        </w:rPr>
        <w:t>其他机构不得开展与创新型中小企业、专精特新中小企业、专精特新“小巨人”企业有关的评价、认定、授牌等活动。</w:t>
      </w:r>
    </w:p>
    <w:p>
      <w:pPr>
        <w:pStyle w:val="8"/>
        <w:keepNext w:val="0"/>
        <w:keepLines w:val="0"/>
        <w:pageBreakBefore w:val="0"/>
        <w:kinsoku/>
        <w:wordWrap/>
        <w:overflowPunct/>
        <w:topLinePunct w:val="0"/>
        <w:autoSpaceDE w:val="0"/>
        <w:autoSpaceDN/>
        <w:bidi w:val="0"/>
        <w:adjustRightInd/>
        <w:snapToGrid/>
        <w:spacing w:beforeAutospacing="0" w:afterAutospacing="0" w:line="560" w:lineRule="exact"/>
        <w:ind w:firstLine="640" w:firstLineChars="200"/>
        <w:textAlignment w:val="auto"/>
        <w:rPr>
          <w:rStyle w:val="10"/>
          <w:rFonts w:ascii="仿宋_GB2312" w:hAnsi="仿宋_GB2312"/>
          <w:color w:val="000000"/>
          <w:kern w:val="0"/>
          <w:sz w:val="32"/>
          <w:szCs w:val="32"/>
        </w:rPr>
      </w:pPr>
      <w:r>
        <w:rPr>
          <w:rStyle w:val="10"/>
          <w:rFonts w:ascii="仿宋_GB2312" w:hAnsi="仿宋_GB2312"/>
          <w:color w:val="000000"/>
          <w:kern w:val="0"/>
          <w:sz w:val="32"/>
          <w:szCs w:val="32"/>
        </w:rPr>
        <w:t xml:space="preserve"> </w:t>
      </w:r>
    </w:p>
    <w:p>
      <w:pPr>
        <w:pStyle w:val="8"/>
        <w:keepNext w:val="0"/>
        <w:keepLines w:val="0"/>
        <w:pageBreakBefore w:val="0"/>
        <w:kinsoku/>
        <w:wordWrap/>
        <w:overflowPunct/>
        <w:topLinePunct w:val="0"/>
        <w:autoSpaceDE w:val="0"/>
        <w:autoSpaceDN/>
        <w:bidi w:val="0"/>
        <w:adjustRightInd/>
        <w:snapToGrid/>
        <w:spacing w:beforeAutospacing="0" w:afterAutospacing="0" w:line="560" w:lineRule="exact"/>
        <w:ind w:firstLine="640" w:firstLineChars="200"/>
        <w:jc w:val="center"/>
        <w:textAlignment w:val="auto"/>
        <w:rPr>
          <w:rStyle w:val="10"/>
          <w:rFonts w:hint="eastAsia" w:ascii="黑体" w:hAnsi="黑体" w:eastAsia="黑体"/>
          <w:color w:val="000000"/>
          <w:kern w:val="0"/>
          <w:sz w:val="32"/>
          <w:szCs w:val="32"/>
          <w:lang w:eastAsia="zh-CN"/>
        </w:rPr>
      </w:pPr>
      <w:r>
        <w:rPr>
          <w:rStyle w:val="10"/>
          <w:rFonts w:hint="eastAsia" w:ascii="黑体" w:hAnsi="黑体" w:eastAsia="黑体"/>
          <w:color w:val="000000"/>
          <w:kern w:val="0"/>
          <w:sz w:val="32"/>
          <w:szCs w:val="32"/>
        </w:rPr>
        <w:t>第二章 评价</w:t>
      </w:r>
      <w:r>
        <w:rPr>
          <w:rStyle w:val="10"/>
          <w:rFonts w:hint="eastAsia" w:ascii="黑体" w:hAnsi="黑体" w:eastAsia="黑体"/>
          <w:color w:val="000000"/>
          <w:kern w:val="0"/>
          <w:sz w:val="32"/>
          <w:szCs w:val="32"/>
          <w:lang w:eastAsia="zh-CN"/>
        </w:rPr>
        <w:t>、</w:t>
      </w:r>
      <w:r>
        <w:rPr>
          <w:rStyle w:val="10"/>
          <w:rFonts w:hint="eastAsia" w:ascii="黑体" w:hAnsi="黑体" w:eastAsia="黑体"/>
          <w:color w:val="000000"/>
          <w:kern w:val="0"/>
          <w:sz w:val="32"/>
          <w:szCs w:val="32"/>
        </w:rPr>
        <w:t>认定</w:t>
      </w:r>
      <w:r>
        <w:rPr>
          <w:rStyle w:val="10"/>
          <w:rFonts w:hint="eastAsia" w:ascii="黑体" w:hAnsi="黑体" w:eastAsia="黑体"/>
          <w:color w:val="000000"/>
          <w:kern w:val="0"/>
          <w:sz w:val="32"/>
          <w:szCs w:val="32"/>
          <w:lang w:eastAsia="zh-CN"/>
        </w:rPr>
        <w:t>和推荐</w:t>
      </w:r>
    </w:p>
    <w:p>
      <w:pPr>
        <w:pStyle w:val="8"/>
        <w:keepNext w:val="0"/>
        <w:keepLines w:val="0"/>
        <w:pageBreakBefore w:val="0"/>
        <w:kinsoku/>
        <w:wordWrap/>
        <w:overflowPunct/>
        <w:topLinePunct w:val="0"/>
        <w:autoSpaceDE w:val="0"/>
        <w:autoSpaceDN/>
        <w:bidi w:val="0"/>
        <w:adjustRightInd/>
        <w:snapToGrid/>
        <w:spacing w:beforeAutospacing="0" w:afterAutospacing="0" w:line="560" w:lineRule="exact"/>
        <w:ind w:firstLine="642" w:firstLineChars="200"/>
        <w:textAlignment w:val="auto"/>
        <w:rPr>
          <w:rStyle w:val="10"/>
          <w:rFonts w:hint="eastAsia" w:ascii="仿宋_GB2312" w:hAnsi="仿宋_GB2312" w:eastAsia="仿宋_GB2312" w:cs="仿宋_GB2312"/>
          <w:color w:val="000000"/>
          <w:kern w:val="0"/>
          <w:sz w:val="32"/>
          <w:szCs w:val="32"/>
        </w:rPr>
      </w:pPr>
      <w:r>
        <w:rPr>
          <w:rStyle w:val="10"/>
          <w:rFonts w:hint="eastAsia" w:ascii="仿宋_GB2312" w:hAnsi="仿宋_GB2312" w:eastAsia="仿宋_GB2312" w:cs="仿宋_GB2312"/>
          <w:b/>
          <w:bCs/>
          <w:color w:val="000000"/>
          <w:kern w:val="0"/>
          <w:sz w:val="32"/>
          <w:szCs w:val="32"/>
        </w:rPr>
        <w:t>第六条</w:t>
      </w:r>
      <w:r>
        <w:rPr>
          <w:rStyle w:val="10"/>
          <w:rFonts w:hint="eastAsia" w:ascii="仿宋_GB2312" w:hAnsi="仿宋_GB2312" w:eastAsia="仿宋_GB2312" w:cs="仿宋_GB2312"/>
          <w:color w:val="000000"/>
          <w:kern w:val="0"/>
          <w:sz w:val="32"/>
          <w:szCs w:val="32"/>
        </w:rPr>
        <w:t xml:space="preserve"> 创新型中小企业评价标准、专精特新中小企业认定标准和专精特新“小巨人”企业认定标准按照《</w:t>
      </w:r>
      <w:r>
        <w:rPr>
          <w:rStyle w:val="10"/>
          <w:rFonts w:hint="eastAsia" w:ascii="仿宋_GB2312" w:hAnsi="仿宋_GB2312" w:eastAsia="仿宋_GB2312" w:cs="仿宋_GB2312"/>
          <w:color w:val="000000"/>
          <w:kern w:val="0"/>
          <w:sz w:val="32"/>
          <w:szCs w:val="32"/>
          <w:lang w:eastAsia="zh-CN"/>
        </w:rPr>
        <w:t>暂行</w:t>
      </w:r>
      <w:r>
        <w:rPr>
          <w:rStyle w:val="10"/>
          <w:rFonts w:hint="eastAsia" w:ascii="仿宋_GB2312" w:hAnsi="仿宋_GB2312" w:eastAsia="仿宋_GB2312" w:cs="仿宋_GB2312"/>
          <w:color w:val="000000"/>
          <w:kern w:val="0"/>
          <w:sz w:val="32"/>
          <w:szCs w:val="32"/>
        </w:rPr>
        <w:t>办法》以及本</w:t>
      </w:r>
      <w:r>
        <w:rPr>
          <w:rStyle w:val="10"/>
          <w:rFonts w:hint="eastAsia" w:ascii="仿宋_GB2312" w:hAnsi="仿宋_GB2312" w:eastAsia="仿宋_GB2312" w:cs="仿宋_GB2312"/>
          <w:color w:val="000000"/>
          <w:kern w:val="0"/>
          <w:sz w:val="32"/>
          <w:szCs w:val="32"/>
          <w:lang w:eastAsia="zh-CN"/>
        </w:rPr>
        <w:t>实施</w:t>
      </w:r>
      <w:r>
        <w:rPr>
          <w:rStyle w:val="10"/>
          <w:rFonts w:hint="eastAsia" w:ascii="仿宋_GB2312" w:hAnsi="仿宋_GB2312" w:eastAsia="仿宋_GB2312" w:cs="仿宋_GB2312"/>
          <w:color w:val="000000"/>
          <w:kern w:val="0"/>
          <w:sz w:val="32"/>
          <w:szCs w:val="32"/>
        </w:rPr>
        <w:t>细则有关规定执行。符合条件的中小企业可自愿登录工业和信息化部优质中小企业梯度培育平台（https://zjtx.miit.gov.cn/，以下简称培育平台）进行各层次优质中小企业申报。</w:t>
      </w:r>
      <w:r>
        <w:rPr>
          <w:rStyle w:val="10"/>
          <w:rFonts w:hint="eastAsia" w:ascii="仿宋_GB2312" w:hAnsi="仿宋_GB2312" w:eastAsia="仿宋_GB2312" w:cs="仿宋_GB2312"/>
          <w:color w:val="000000"/>
          <w:kern w:val="0"/>
          <w:sz w:val="32"/>
          <w:szCs w:val="32"/>
          <w:lang w:eastAsia="zh-CN"/>
        </w:rPr>
        <w:t>市</w:t>
      </w:r>
      <w:r>
        <w:rPr>
          <w:rStyle w:val="10"/>
          <w:rFonts w:hint="eastAsia" w:ascii="仿宋_GB2312" w:hAnsi="仿宋_GB2312" w:eastAsia="仿宋_GB2312" w:cs="仿宋_GB2312"/>
          <w:color w:val="000000"/>
          <w:kern w:val="0"/>
          <w:sz w:val="32"/>
          <w:szCs w:val="32"/>
        </w:rPr>
        <w:t>工业和信息化</w:t>
      </w:r>
      <w:r>
        <w:rPr>
          <w:rStyle w:val="10"/>
          <w:rFonts w:hint="eastAsia" w:ascii="仿宋_GB2312" w:hAnsi="仿宋_GB2312" w:eastAsia="仿宋_GB2312" w:cs="仿宋_GB2312"/>
          <w:color w:val="000000"/>
          <w:kern w:val="0"/>
          <w:sz w:val="32"/>
          <w:szCs w:val="32"/>
          <w:lang w:eastAsia="zh-CN"/>
        </w:rPr>
        <w:t>局</w:t>
      </w:r>
      <w:r>
        <w:rPr>
          <w:rStyle w:val="10"/>
          <w:rFonts w:hint="eastAsia" w:ascii="仿宋_GB2312" w:hAnsi="仿宋_GB2312" w:eastAsia="仿宋_GB2312" w:cs="仿宋_GB2312"/>
          <w:color w:val="000000"/>
          <w:kern w:val="0"/>
          <w:sz w:val="32"/>
          <w:szCs w:val="32"/>
        </w:rPr>
        <w:t>根据工业和信息化部的相关要求，适时更新公布评价（认定）标准。</w:t>
      </w:r>
    </w:p>
    <w:p>
      <w:pPr>
        <w:pStyle w:val="8"/>
        <w:keepNext w:val="0"/>
        <w:keepLines w:val="0"/>
        <w:pageBreakBefore w:val="0"/>
        <w:kinsoku/>
        <w:wordWrap/>
        <w:overflowPunct/>
        <w:topLinePunct w:val="0"/>
        <w:autoSpaceDE w:val="0"/>
        <w:autoSpaceDN/>
        <w:bidi w:val="0"/>
        <w:adjustRightInd/>
        <w:snapToGrid/>
        <w:spacing w:beforeAutospacing="0" w:afterAutospacing="0" w:line="560" w:lineRule="exact"/>
        <w:ind w:firstLine="642" w:firstLineChars="200"/>
        <w:textAlignment w:val="auto"/>
        <w:rPr>
          <w:rStyle w:val="10"/>
          <w:rFonts w:hint="default" w:ascii="仿宋_GB2312" w:hAnsi="仿宋_GB2312" w:eastAsia="仿宋_GB2312" w:cs="仿宋_GB2312"/>
          <w:color w:val="000000"/>
          <w:kern w:val="0"/>
          <w:sz w:val="32"/>
          <w:szCs w:val="32"/>
          <w:lang w:val="en-US" w:eastAsia="zh-CN"/>
        </w:rPr>
      </w:pPr>
      <w:r>
        <w:rPr>
          <w:rStyle w:val="10"/>
          <w:rFonts w:hint="eastAsia" w:ascii="仿宋_GB2312" w:hAnsi="仿宋_GB2312" w:eastAsia="仿宋_GB2312" w:cs="仿宋_GB2312"/>
          <w:b/>
          <w:bCs/>
          <w:color w:val="000000"/>
          <w:kern w:val="0"/>
          <w:sz w:val="32"/>
          <w:szCs w:val="32"/>
        </w:rPr>
        <w:t>第七条</w:t>
      </w:r>
      <w:r>
        <w:rPr>
          <w:rStyle w:val="10"/>
          <w:rFonts w:hint="eastAsia" w:ascii="仿宋_GB2312" w:hAnsi="仿宋_GB2312" w:eastAsia="仿宋_GB2312" w:cs="仿宋_GB2312"/>
          <w:color w:val="000000"/>
          <w:kern w:val="0"/>
          <w:sz w:val="32"/>
          <w:szCs w:val="32"/>
        </w:rPr>
        <w:t xml:space="preserve"> 结合本市产业状况和中小企业发展实际，</w:t>
      </w:r>
      <w:r>
        <w:rPr>
          <w:rStyle w:val="10"/>
          <w:rFonts w:hint="eastAsia" w:ascii="仿宋_GB2312" w:hAnsi="仿宋_GB2312" w:eastAsia="仿宋_GB2312" w:cs="仿宋_GB2312"/>
          <w:color w:val="000000"/>
          <w:kern w:val="0"/>
          <w:sz w:val="32"/>
          <w:szCs w:val="32"/>
          <w:lang w:eastAsia="zh-CN"/>
        </w:rPr>
        <w:t>设定</w:t>
      </w:r>
      <w:r>
        <w:rPr>
          <w:rStyle w:val="10"/>
          <w:rFonts w:hint="eastAsia" w:ascii="仿宋_GB2312" w:hAnsi="仿宋_GB2312" w:eastAsia="仿宋_GB2312" w:cs="仿宋_GB2312"/>
          <w:color w:val="000000"/>
          <w:kern w:val="0"/>
          <w:sz w:val="32"/>
          <w:szCs w:val="32"/>
        </w:rPr>
        <w:t>专精特新中小企业认定标准中的“特色化指标”</w:t>
      </w:r>
      <w:r>
        <w:rPr>
          <w:rStyle w:val="10"/>
          <w:rFonts w:hint="eastAsia" w:ascii="仿宋_GB2312" w:hAnsi="仿宋_GB2312" w:eastAsia="仿宋_GB2312" w:cs="仿宋_GB2312"/>
          <w:color w:val="000000"/>
          <w:kern w:val="0"/>
          <w:sz w:val="32"/>
          <w:szCs w:val="32"/>
          <w:lang w:val="en-US" w:eastAsia="zh-CN"/>
        </w:rPr>
        <w:t>。</w:t>
      </w:r>
    </w:p>
    <w:p>
      <w:pPr>
        <w:pStyle w:val="8"/>
        <w:keepNext w:val="0"/>
        <w:keepLines w:val="0"/>
        <w:pageBreakBefore w:val="0"/>
        <w:kinsoku/>
        <w:wordWrap/>
        <w:overflowPunct/>
        <w:topLinePunct w:val="0"/>
        <w:autoSpaceDE w:val="0"/>
        <w:autoSpaceDN/>
        <w:bidi w:val="0"/>
        <w:adjustRightInd/>
        <w:snapToGrid/>
        <w:spacing w:beforeAutospacing="0" w:afterAutospacing="0" w:line="560" w:lineRule="exact"/>
        <w:ind w:firstLine="642" w:firstLineChars="200"/>
        <w:textAlignment w:val="auto"/>
        <w:rPr>
          <w:rStyle w:val="10"/>
          <w:rFonts w:hint="eastAsia" w:ascii="仿宋_GB2312" w:hAnsi="仿宋_GB2312" w:eastAsia="仿宋_GB2312" w:cs="仿宋_GB2312"/>
          <w:color w:val="000000"/>
          <w:kern w:val="0"/>
          <w:sz w:val="32"/>
          <w:szCs w:val="32"/>
        </w:rPr>
      </w:pPr>
      <w:r>
        <w:rPr>
          <w:rStyle w:val="10"/>
          <w:rFonts w:hint="eastAsia" w:ascii="仿宋_GB2312" w:hAnsi="仿宋_GB2312" w:eastAsia="仿宋_GB2312" w:cs="仿宋_GB2312"/>
          <w:b/>
          <w:bCs/>
          <w:color w:val="000000"/>
          <w:kern w:val="0"/>
          <w:sz w:val="32"/>
          <w:szCs w:val="32"/>
        </w:rPr>
        <w:t>第八条</w:t>
      </w:r>
      <w:r>
        <w:rPr>
          <w:rStyle w:val="10"/>
          <w:rFonts w:hint="eastAsia" w:ascii="仿宋_GB2312" w:hAnsi="仿宋_GB2312" w:eastAsia="仿宋_GB2312" w:cs="仿宋_GB2312"/>
          <w:color w:val="000000"/>
          <w:kern w:val="0"/>
          <w:sz w:val="32"/>
          <w:szCs w:val="32"/>
        </w:rPr>
        <w:t xml:space="preserve"> 创新型中小企业评价，由企业按属地原则自愿登录培育平台参与自评，企业所在区中小企业主管部门根据评价标准，对企业自评信息和相关佐证材料进行审核</w:t>
      </w:r>
      <w:r>
        <w:rPr>
          <w:rStyle w:val="10"/>
          <w:rFonts w:hint="eastAsia" w:ascii="仿宋_GB2312" w:hAnsi="仿宋_GB2312" w:eastAsia="仿宋_GB2312" w:cs="仿宋_GB2312"/>
          <w:color w:val="000000"/>
          <w:kern w:val="0"/>
          <w:sz w:val="32"/>
          <w:szCs w:val="32"/>
          <w:lang w:eastAsia="zh-CN"/>
        </w:rPr>
        <w:t>、</w:t>
      </w:r>
      <w:r>
        <w:rPr>
          <w:rStyle w:val="10"/>
          <w:rFonts w:hint="eastAsia" w:ascii="仿宋_GB2312" w:hAnsi="仿宋_GB2312" w:eastAsia="仿宋_GB2312" w:cs="仿宋_GB2312"/>
          <w:color w:val="000000"/>
          <w:kern w:val="0"/>
          <w:sz w:val="32"/>
          <w:szCs w:val="32"/>
        </w:rPr>
        <w:t>实地抽查</w:t>
      </w:r>
      <w:r>
        <w:rPr>
          <w:rStyle w:val="10"/>
          <w:rFonts w:hint="eastAsia" w:ascii="仿宋_GB2312" w:hAnsi="仿宋_GB2312" w:eastAsia="仿宋_GB2312" w:cs="仿宋_GB2312"/>
          <w:color w:val="000000"/>
          <w:kern w:val="0"/>
          <w:sz w:val="32"/>
          <w:szCs w:val="32"/>
          <w:lang w:eastAsia="zh-CN"/>
        </w:rPr>
        <w:t>和公示，公示无异议的，报送</w:t>
      </w:r>
      <w:r>
        <w:rPr>
          <w:rStyle w:val="10"/>
          <w:rFonts w:hint="eastAsia" w:ascii="仿宋_GB2312" w:hAnsi="仿宋_GB2312" w:eastAsia="仿宋_GB2312" w:cs="仿宋_GB2312"/>
          <w:color w:val="000000"/>
          <w:kern w:val="0"/>
          <w:sz w:val="32"/>
          <w:szCs w:val="32"/>
        </w:rPr>
        <w:t>市中小企业服务局</w:t>
      </w:r>
      <w:r>
        <w:rPr>
          <w:rStyle w:val="10"/>
          <w:rFonts w:hint="eastAsia" w:ascii="仿宋_GB2312" w:hAnsi="仿宋_GB2312" w:eastAsia="仿宋_GB2312" w:cs="仿宋_GB2312"/>
          <w:color w:val="000000"/>
          <w:kern w:val="0"/>
          <w:sz w:val="32"/>
          <w:szCs w:val="32"/>
          <w:lang w:eastAsia="zh-CN"/>
        </w:rPr>
        <w:t>，由</w:t>
      </w:r>
      <w:r>
        <w:rPr>
          <w:rStyle w:val="10"/>
          <w:rFonts w:hint="eastAsia" w:ascii="仿宋_GB2312" w:hAnsi="仿宋_GB2312" w:eastAsia="仿宋_GB2312" w:cs="仿宋_GB2312"/>
          <w:color w:val="000000"/>
          <w:kern w:val="0"/>
          <w:sz w:val="32"/>
          <w:szCs w:val="32"/>
        </w:rPr>
        <w:t>市中小企业服务局公告为创新型中小企业。</w:t>
      </w:r>
    </w:p>
    <w:p>
      <w:pPr>
        <w:pStyle w:val="8"/>
        <w:keepNext w:val="0"/>
        <w:keepLines w:val="0"/>
        <w:pageBreakBefore w:val="0"/>
        <w:kinsoku/>
        <w:wordWrap/>
        <w:overflowPunct/>
        <w:topLinePunct w:val="0"/>
        <w:autoSpaceDE w:val="0"/>
        <w:autoSpaceDN/>
        <w:bidi w:val="0"/>
        <w:adjustRightInd/>
        <w:snapToGrid/>
        <w:spacing w:beforeAutospacing="0" w:afterAutospacing="0" w:line="560" w:lineRule="exact"/>
        <w:ind w:firstLine="642" w:firstLineChars="200"/>
        <w:textAlignment w:val="auto"/>
        <w:rPr>
          <w:rStyle w:val="10"/>
          <w:rFonts w:hint="eastAsia" w:ascii="仿宋_GB2312" w:hAnsi="仿宋_GB2312" w:eastAsia="仿宋_GB2312" w:cs="仿宋_GB2312"/>
          <w:color w:val="000000"/>
          <w:kern w:val="0"/>
          <w:sz w:val="32"/>
          <w:szCs w:val="32"/>
        </w:rPr>
      </w:pPr>
      <w:r>
        <w:rPr>
          <w:rStyle w:val="10"/>
          <w:rFonts w:hint="eastAsia" w:ascii="仿宋_GB2312" w:hAnsi="仿宋_GB2312" w:eastAsia="仿宋_GB2312" w:cs="仿宋_GB2312"/>
          <w:b/>
          <w:bCs/>
          <w:color w:val="000000"/>
          <w:kern w:val="0"/>
          <w:sz w:val="32"/>
          <w:szCs w:val="32"/>
        </w:rPr>
        <w:t>第九条</w:t>
      </w:r>
      <w:r>
        <w:rPr>
          <w:rStyle w:val="10"/>
          <w:rFonts w:hint="eastAsia" w:ascii="仿宋_GB2312" w:hAnsi="仿宋_GB2312" w:eastAsia="仿宋_GB2312" w:cs="仿宋_GB2312"/>
          <w:color w:val="000000"/>
          <w:kern w:val="0"/>
          <w:sz w:val="32"/>
          <w:szCs w:val="32"/>
        </w:rPr>
        <w:t xml:space="preserve"> 专精特新中小企业认定，由创新型中小企业按属地原则自愿登录培育平台提出申请，企业所在区中小企业主管部门根据认定标准，对企业申请材料和相关佐证材料进行初审和实地抽查，初审通过的向市中小企业服务局推荐。市中小企业服务局组织对</w:t>
      </w:r>
      <w:r>
        <w:rPr>
          <w:rStyle w:val="10"/>
          <w:rFonts w:hint="eastAsia" w:ascii="仿宋_GB2312" w:hAnsi="仿宋_GB2312" w:eastAsia="仿宋_GB2312" w:cs="仿宋_GB2312"/>
          <w:color w:val="000000"/>
          <w:kern w:val="0"/>
          <w:sz w:val="32"/>
          <w:szCs w:val="32"/>
          <w:lang w:eastAsia="zh-CN"/>
        </w:rPr>
        <w:t>推荐</w:t>
      </w:r>
      <w:r>
        <w:rPr>
          <w:rStyle w:val="10"/>
          <w:rFonts w:hint="eastAsia" w:ascii="仿宋_GB2312" w:hAnsi="仿宋_GB2312" w:eastAsia="仿宋_GB2312" w:cs="仿宋_GB2312"/>
          <w:color w:val="000000"/>
          <w:kern w:val="0"/>
          <w:sz w:val="32"/>
          <w:szCs w:val="32"/>
        </w:rPr>
        <w:t>企业</w:t>
      </w:r>
      <w:r>
        <w:rPr>
          <w:rStyle w:val="10"/>
          <w:rFonts w:hint="eastAsia" w:ascii="仿宋_GB2312" w:hAnsi="仿宋_GB2312" w:eastAsia="仿宋_GB2312" w:cs="仿宋_GB2312"/>
          <w:color w:val="000000"/>
          <w:kern w:val="0"/>
          <w:sz w:val="32"/>
          <w:szCs w:val="32"/>
          <w:lang w:eastAsia="zh-CN"/>
        </w:rPr>
        <w:t>的</w:t>
      </w:r>
      <w:r>
        <w:rPr>
          <w:rStyle w:val="10"/>
          <w:rFonts w:hint="eastAsia" w:ascii="仿宋_GB2312" w:hAnsi="仿宋_GB2312" w:eastAsia="仿宋_GB2312" w:cs="仿宋_GB2312"/>
          <w:color w:val="000000"/>
          <w:kern w:val="0"/>
          <w:sz w:val="32"/>
          <w:szCs w:val="32"/>
        </w:rPr>
        <w:t>申请材料和相关佐证材料进行审核，视情况可委托第三方机构进行评审，开展实地抽查，</w:t>
      </w:r>
      <w:r>
        <w:rPr>
          <w:rStyle w:val="10"/>
          <w:rFonts w:hint="eastAsia" w:ascii="仿宋_GB2312" w:hAnsi="仿宋_GB2312" w:eastAsia="仿宋_GB2312" w:cs="仿宋_GB2312"/>
          <w:color w:val="000000"/>
          <w:kern w:val="0"/>
          <w:sz w:val="32"/>
          <w:szCs w:val="32"/>
          <w:lang w:eastAsia="zh-CN"/>
        </w:rPr>
        <w:t>可</w:t>
      </w:r>
      <w:r>
        <w:rPr>
          <w:rStyle w:val="10"/>
          <w:rFonts w:hint="eastAsia" w:ascii="仿宋_GB2312" w:hAnsi="仿宋_GB2312" w:eastAsia="仿宋_GB2312" w:cs="仿宋_GB2312"/>
          <w:color w:val="000000"/>
          <w:kern w:val="0"/>
          <w:sz w:val="32"/>
          <w:szCs w:val="32"/>
        </w:rPr>
        <w:t>结合年度认定规模对满足条件的企业择优公示，公示无异议的，由市中小企业服务局认定为专精特新中小企业。</w:t>
      </w:r>
    </w:p>
    <w:p>
      <w:pPr>
        <w:pStyle w:val="8"/>
        <w:keepNext w:val="0"/>
        <w:keepLines w:val="0"/>
        <w:pageBreakBefore w:val="0"/>
        <w:kinsoku/>
        <w:wordWrap/>
        <w:overflowPunct/>
        <w:topLinePunct w:val="0"/>
        <w:autoSpaceDE w:val="0"/>
        <w:autoSpaceDN/>
        <w:bidi w:val="0"/>
        <w:adjustRightInd/>
        <w:snapToGrid/>
        <w:spacing w:beforeAutospacing="0" w:afterAutospacing="0" w:line="560" w:lineRule="exact"/>
        <w:ind w:firstLine="642" w:firstLineChars="200"/>
        <w:textAlignment w:val="auto"/>
        <w:rPr>
          <w:rStyle w:val="10"/>
          <w:rFonts w:hint="eastAsia" w:ascii="仿宋_GB2312" w:hAnsi="仿宋_GB2312" w:eastAsia="仿宋_GB2312" w:cs="仿宋_GB2312"/>
          <w:color w:val="000000"/>
          <w:kern w:val="0"/>
          <w:sz w:val="32"/>
          <w:szCs w:val="32"/>
        </w:rPr>
      </w:pPr>
      <w:r>
        <w:rPr>
          <w:rStyle w:val="10"/>
          <w:rFonts w:hint="eastAsia" w:ascii="仿宋_GB2312" w:hAnsi="仿宋_GB2312" w:eastAsia="仿宋_GB2312" w:cs="仿宋_GB2312"/>
          <w:b/>
          <w:bCs/>
          <w:color w:val="000000"/>
          <w:kern w:val="0"/>
          <w:sz w:val="32"/>
          <w:szCs w:val="32"/>
        </w:rPr>
        <w:t>第十条</w:t>
      </w:r>
      <w:r>
        <w:rPr>
          <w:rStyle w:val="10"/>
          <w:rFonts w:hint="eastAsia" w:ascii="仿宋_GB2312" w:hAnsi="仿宋_GB2312" w:eastAsia="仿宋_GB2312" w:cs="仿宋_GB2312"/>
          <w:color w:val="000000"/>
          <w:kern w:val="0"/>
          <w:sz w:val="32"/>
          <w:szCs w:val="32"/>
        </w:rPr>
        <w:t xml:space="preserve"> 专精特新“小巨人”企业</w:t>
      </w:r>
      <w:r>
        <w:rPr>
          <w:rStyle w:val="10"/>
          <w:rFonts w:hint="eastAsia" w:ascii="仿宋_GB2312" w:hAnsi="仿宋_GB2312" w:eastAsia="仿宋_GB2312" w:cs="仿宋_GB2312"/>
          <w:color w:val="000000"/>
          <w:kern w:val="0"/>
          <w:sz w:val="32"/>
          <w:szCs w:val="32"/>
          <w:lang w:eastAsia="zh-CN"/>
        </w:rPr>
        <w:t>推荐</w:t>
      </w:r>
      <w:r>
        <w:rPr>
          <w:rStyle w:val="10"/>
          <w:rFonts w:hint="eastAsia" w:ascii="仿宋_GB2312" w:hAnsi="仿宋_GB2312" w:eastAsia="仿宋_GB2312" w:cs="仿宋_GB2312"/>
          <w:color w:val="000000"/>
          <w:kern w:val="0"/>
          <w:sz w:val="32"/>
          <w:szCs w:val="32"/>
        </w:rPr>
        <w:t>，由专精特新中小企业按属地原则自愿登录培育平台提出申请，企业所在区中小企业主管部门根据认定标准，对企业申请材料和相关佐证材料进行初核和实地抽查，初核通过</w:t>
      </w:r>
      <w:r>
        <w:rPr>
          <w:rStyle w:val="10"/>
          <w:rFonts w:hint="eastAsia" w:ascii="仿宋_GB2312" w:hAnsi="仿宋_GB2312" w:eastAsia="仿宋_GB2312" w:cs="仿宋_GB2312"/>
          <w:color w:val="000000"/>
          <w:kern w:val="0"/>
          <w:sz w:val="32"/>
          <w:szCs w:val="32"/>
          <w:shd w:val="clear" w:fill="FFFFFF"/>
        </w:rPr>
        <w:t>的向</w:t>
      </w:r>
      <w:r>
        <w:rPr>
          <w:rStyle w:val="10"/>
          <w:rFonts w:hint="eastAsia" w:ascii="仿宋_GB2312" w:hAnsi="仿宋_GB2312" w:eastAsia="仿宋_GB2312" w:cs="仿宋_GB2312"/>
          <w:color w:val="000000"/>
          <w:kern w:val="0"/>
          <w:sz w:val="32"/>
          <w:szCs w:val="32"/>
        </w:rPr>
        <w:t>市中小企业服务局推荐。市中小企业服务局组织对</w:t>
      </w:r>
      <w:r>
        <w:rPr>
          <w:rStyle w:val="10"/>
          <w:rFonts w:hint="eastAsia" w:ascii="仿宋_GB2312" w:hAnsi="仿宋_GB2312" w:eastAsia="仿宋_GB2312" w:cs="仿宋_GB2312"/>
          <w:color w:val="000000"/>
          <w:kern w:val="0"/>
          <w:sz w:val="32"/>
          <w:szCs w:val="32"/>
          <w:lang w:eastAsia="zh-CN"/>
        </w:rPr>
        <w:t>推荐</w:t>
      </w:r>
      <w:r>
        <w:rPr>
          <w:rStyle w:val="10"/>
          <w:rFonts w:hint="eastAsia" w:ascii="仿宋_GB2312" w:hAnsi="仿宋_GB2312" w:eastAsia="仿宋_GB2312" w:cs="仿宋_GB2312"/>
          <w:color w:val="000000"/>
          <w:kern w:val="0"/>
          <w:sz w:val="32"/>
          <w:szCs w:val="32"/>
        </w:rPr>
        <w:t>企业</w:t>
      </w:r>
      <w:r>
        <w:rPr>
          <w:rStyle w:val="10"/>
          <w:rFonts w:hint="eastAsia" w:ascii="仿宋_GB2312" w:hAnsi="仿宋_GB2312" w:eastAsia="仿宋_GB2312" w:cs="仿宋_GB2312"/>
          <w:color w:val="000000"/>
          <w:kern w:val="0"/>
          <w:sz w:val="32"/>
          <w:szCs w:val="32"/>
          <w:lang w:eastAsia="zh-CN"/>
        </w:rPr>
        <w:t>的</w:t>
      </w:r>
      <w:r>
        <w:rPr>
          <w:rStyle w:val="10"/>
          <w:rFonts w:hint="eastAsia" w:ascii="仿宋_GB2312" w:hAnsi="仿宋_GB2312" w:eastAsia="仿宋_GB2312" w:cs="仿宋_GB2312"/>
          <w:color w:val="000000"/>
          <w:kern w:val="0"/>
          <w:sz w:val="32"/>
          <w:szCs w:val="32"/>
        </w:rPr>
        <w:t>申请材料和相关佐证材料进行初审，视情况可委托第三方机构进行评审，开展实地抽查，初审通过的向工业和信息化部推荐。</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bidi w:val="0"/>
        <w:spacing w:before="0" w:beforeAutospacing="0" w:after="0" w:afterAutospacing="0" w:line="560" w:lineRule="exact"/>
        <w:ind w:left="0" w:right="0" w:firstLine="642" w:firstLineChars="200"/>
        <w:jc w:val="both"/>
        <w:rPr>
          <w:rStyle w:val="10"/>
          <w:rFonts w:hint="eastAsia" w:ascii="仿宋_GB2312" w:hAnsi="仿宋_GB2312" w:eastAsia="仿宋_GB2312" w:cs="仿宋_GB2312"/>
          <w:color w:val="000000"/>
          <w:kern w:val="0"/>
          <w:sz w:val="32"/>
          <w:szCs w:val="32"/>
          <w:lang w:val="en-US" w:eastAsia="zh-CN" w:bidi="ar-SA"/>
        </w:rPr>
      </w:pPr>
      <w:r>
        <w:rPr>
          <w:rStyle w:val="10"/>
          <w:rFonts w:hint="eastAsia" w:ascii="仿宋_GB2312" w:hAnsi="仿宋_GB2312" w:eastAsia="仿宋_GB2312" w:cs="仿宋_GB2312"/>
          <w:b/>
          <w:bCs/>
          <w:color w:val="000000"/>
          <w:kern w:val="0"/>
          <w:sz w:val="32"/>
          <w:szCs w:val="32"/>
        </w:rPr>
        <w:t>第十一条</w:t>
      </w:r>
      <w:r>
        <w:rPr>
          <w:rStyle w:val="10"/>
          <w:rFonts w:hint="eastAsia" w:ascii="仿宋_GB2312" w:hAnsi="仿宋_GB2312" w:eastAsia="仿宋_GB2312" w:cs="仿宋_GB2312"/>
          <w:color w:val="000000"/>
          <w:kern w:val="0"/>
          <w:sz w:val="32"/>
          <w:szCs w:val="32"/>
        </w:rPr>
        <w:t xml:space="preserve"> </w:t>
      </w:r>
      <w:r>
        <w:rPr>
          <w:rStyle w:val="10"/>
          <w:rFonts w:hint="eastAsia" w:ascii="仿宋_GB2312" w:hAnsi="仿宋_GB2312" w:eastAsia="仿宋_GB2312" w:cs="仿宋_GB2312"/>
          <w:color w:val="000000"/>
          <w:kern w:val="0"/>
          <w:sz w:val="32"/>
          <w:szCs w:val="32"/>
          <w:lang w:val="en-US" w:eastAsia="zh-CN" w:bidi="ar-SA"/>
        </w:rPr>
        <w:t>创新型中小企业评价和专精特新中小企业认定，原则上每年开展一次；专精特新“小巨人”企业推荐，按照工业和信息化部通知执行。</w:t>
      </w:r>
    </w:p>
    <w:p>
      <w:pPr>
        <w:pStyle w:val="8"/>
        <w:keepNext w:val="0"/>
        <w:keepLines w:val="0"/>
        <w:pageBreakBefore w:val="0"/>
        <w:kinsoku/>
        <w:wordWrap/>
        <w:overflowPunct/>
        <w:topLinePunct w:val="0"/>
        <w:autoSpaceDE w:val="0"/>
        <w:autoSpaceDN/>
        <w:bidi w:val="0"/>
        <w:adjustRightInd/>
        <w:snapToGrid/>
        <w:spacing w:beforeAutospacing="0" w:afterAutospacing="0" w:line="560" w:lineRule="exact"/>
        <w:jc w:val="center"/>
        <w:textAlignment w:val="auto"/>
        <w:rPr>
          <w:rStyle w:val="10"/>
          <w:rFonts w:ascii="黑体" w:hAnsi="黑体" w:eastAsia="黑体"/>
          <w:color w:val="000000"/>
          <w:kern w:val="0"/>
          <w:sz w:val="32"/>
          <w:szCs w:val="32"/>
        </w:rPr>
      </w:pPr>
      <w:r>
        <w:rPr>
          <w:rStyle w:val="10"/>
          <w:rFonts w:hint="eastAsia" w:ascii="黑体" w:hAnsi="黑体" w:eastAsia="黑体"/>
          <w:color w:val="000000"/>
          <w:kern w:val="0"/>
          <w:sz w:val="32"/>
          <w:szCs w:val="32"/>
        </w:rPr>
        <w:t xml:space="preserve"> </w:t>
      </w:r>
    </w:p>
    <w:p>
      <w:pPr>
        <w:pStyle w:val="8"/>
        <w:keepNext w:val="0"/>
        <w:keepLines w:val="0"/>
        <w:pageBreakBefore w:val="0"/>
        <w:kinsoku/>
        <w:wordWrap/>
        <w:overflowPunct/>
        <w:topLinePunct w:val="0"/>
        <w:autoSpaceDE w:val="0"/>
        <w:autoSpaceDN/>
        <w:bidi w:val="0"/>
        <w:adjustRightInd/>
        <w:snapToGrid/>
        <w:spacing w:beforeAutospacing="0" w:afterAutospacing="0" w:line="560" w:lineRule="exact"/>
        <w:jc w:val="center"/>
        <w:textAlignment w:val="auto"/>
        <w:rPr>
          <w:rStyle w:val="10"/>
          <w:rFonts w:hint="eastAsia" w:ascii="黑体" w:hAnsi="黑体" w:eastAsia="黑体"/>
          <w:color w:val="000000"/>
          <w:kern w:val="0"/>
          <w:sz w:val="32"/>
          <w:szCs w:val="32"/>
        </w:rPr>
      </w:pPr>
      <w:r>
        <w:rPr>
          <w:rStyle w:val="10"/>
          <w:rFonts w:hint="eastAsia" w:ascii="黑体" w:hAnsi="黑体" w:eastAsia="黑体"/>
          <w:color w:val="000000"/>
          <w:kern w:val="0"/>
          <w:sz w:val="32"/>
          <w:szCs w:val="32"/>
        </w:rPr>
        <w:t>第三章 动态管理</w:t>
      </w:r>
    </w:p>
    <w:p>
      <w:pPr>
        <w:pStyle w:val="9"/>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leftChars="0" w:firstLine="642" w:firstLineChars="200"/>
        <w:textAlignment w:val="auto"/>
        <w:rPr>
          <w:rStyle w:val="10"/>
          <w:rFonts w:hint="eastAsia" w:ascii="仿宋_GB2312" w:hAnsi="仿宋_GB2312" w:eastAsia="仿宋_GB2312" w:cs="仿宋_GB2312"/>
          <w:color w:val="000000"/>
          <w:kern w:val="0"/>
          <w:sz w:val="32"/>
          <w:szCs w:val="32"/>
        </w:rPr>
      </w:pPr>
      <w:r>
        <w:rPr>
          <w:rStyle w:val="10"/>
          <w:rFonts w:hint="eastAsia" w:ascii="仿宋_GB2312" w:hAnsi="仿宋_GB2312" w:eastAsia="仿宋_GB2312" w:cs="仿宋_GB2312"/>
          <w:b/>
          <w:bCs/>
          <w:color w:val="000000"/>
          <w:kern w:val="0"/>
          <w:sz w:val="32"/>
          <w:szCs w:val="32"/>
        </w:rPr>
        <w:t>第十二条</w:t>
      </w:r>
      <w:r>
        <w:rPr>
          <w:rStyle w:val="10"/>
          <w:rFonts w:hint="eastAsia" w:ascii="仿宋_GB2312" w:hAnsi="仿宋_GB2312" w:eastAsia="仿宋_GB2312" w:cs="仿宋_GB2312"/>
          <w:color w:val="000000"/>
          <w:kern w:val="0"/>
          <w:sz w:val="32"/>
          <w:szCs w:val="32"/>
        </w:rPr>
        <w:t xml:space="preserve"> 创新型中小企业</w:t>
      </w:r>
      <w:r>
        <w:rPr>
          <w:rStyle w:val="10"/>
          <w:rFonts w:hint="eastAsia" w:ascii="仿宋_GB2312" w:hAnsi="仿宋_GB2312" w:eastAsia="仿宋_GB2312" w:cs="仿宋_GB2312"/>
          <w:color w:val="000000"/>
          <w:kern w:val="0"/>
          <w:sz w:val="32"/>
          <w:szCs w:val="32"/>
          <w:lang w:eastAsia="zh-CN"/>
        </w:rPr>
        <w:t>、专精特新中小企业</w:t>
      </w:r>
      <w:r>
        <w:rPr>
          <w:rStyle w:val="10"/>
          <w:rFonts w:hint="eastAsia" w:ascii="仿宋_GB2312" w:hAnsi="仿宋_GB2312" w:eastAsia="仿宋_GB2312" w:cs="仿宋_GB2312"/>
          <w:color w:val="000000"/>
          <w:kern w:val="0"/>
          <w:sz w:val="32"/>
          <w:szCs w:val="32"/>
        </w:rPr>
        <w:t>有效期为三年，复核通过的，有效期延长三年。为加强政策衔接，在复核期间，原名单依然有效；在复核名单发布后，原名单自动失效，以复核通过的企业名单为准。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FF"/>
          <w:kern w:val="0"/>
          <w:sz w:val="32"/>
          <w:szCs w:val="32"/>
          <w:lang w:val="en-US" w:eastAsia="zh-CN" w:bidi="ar"/>
        </w:rPr>
      </w:pPr>
      <w:r>
        <w:rPr>
          <w:rStyle w:val="10"/>
          <w:rFonts w:hint="eastAsia" w:ascii="仿宋_GB2312" w:hAnsi="仿宋_GB2312" w:eastAsia="仿宋_GB2312" w:cs="仿宋_GB2312"/>
          <w:color w:val="000000"/>
          <w:kern w:val="0"/>
          <w:sz w:val="32"/>
          <w:szCs w:val="32"/>
          <w:lang w:val="en-US" w:eastAsia="zh-CN" w:bidi="ar-SA"/>
        </w:rPr>
        <w:t>由外地迁入我市的创新型中小企业、专精特新中小企业，有效期内的继续有效，纳入动态管理，到期复核按本实施细则相关规定执行。</w:t>
      </w:r>
    </w:p>
    <w:p>
      <w:pPr>
        <w:pStyle w:val="8"/>
        <w:keepNext w:val="0"/>
        <w:keepLines w:val="0"/>
        <w:pageBreakBefore w:val="0"/>
        <w:kinsoku/>
        <w:wordWrap/>
        <w:overflowPunct/>
        <w:topLinePunct w:val="0"/>
        <w:autoSpaceDE w:val="0"/>
        <w:autoSpaceDN/>
        <w:bidi w:val="0"/>
        <w:adjustRightInd/>
        <w:snapToGrid/>
        <w:spacing w:beforeAutospacing="0" w:afterAutospacing="0" w:line="560" w:lineRule="exact"/>
        <w:ind w:firstLine="642" w:firstLineChars="200"/>
        <w:textAlignment w:val="auto"/>
        <w:rPr>
          <w:rStyle w:val="10"/>
          <w:rFonts w:hint="eastAsia" w:ascii="仿宋_GB2312" w:hAnsi="仿宋_GB2312" w:eastAsia="仿宋_GB2312" w:cs="仿宋_GB2312"/>
          <w:color w:val="000000"/>
          <w:kern w:val="0"/>
          <w:sz w:val="32"/>
          <w:szCs w:val="32"/>
        </w:rPr>
      </w:pPr>
      <w:r>
        <w:rPr>
          <w:rStyle w:val="10"/>
          <w:rFonts w:hint="eastAsia" w:ascii="仿宋_GB2312" w:hAnsi="仿宋_GB2312" w:eastAsia="仿宋_GB2312" w:cs="仿宋_GB2312"/>
          <w:b/>
          <w:bCs/>
          <w:color w:val="000000"/>
          <w:kern w:val="0"/>
          <w:sz w:val="32"/>
          <w:szCs w:val="32"/>
        </w:rPr>
        <w:t>第十三条</w:t>
      </w:r>
      <w:r>
        <w:rPr>
          <w:rStyle w:val="10"/>
          <w:rFonts w:hint="eastAsia" w:ascii="仿宋_GB2312" w:hAnsi="仿宋_GB2312" w:eastAsia="仿宋_GB2312" w:cs="仿宋_GB2312"/>
          <w:color w:val="000000"/>
          <w:kern w:val="0"/>
          <w:sz w:val="32"/>
          <w:szCs w:val="32"/>
        </w:rPr>
        <w:t xml:space="preserve"> 有效期内的创新型中小企业、专精特新中小企业和专精特新“小巨人”企业，应在每年4月30日前通过培育平台更新企业信息，并对信息的真实性和准确性负责。未及时更新企业信息的，取消复核资格。 </w:t>
      </w:r>
    </w:p>
    <w:p>
      <w:pPr>
        <w:pStyle w:val="8"/>
        <w:keepNext w:val="0"/>
        <w:keepLines w:val="0"/>
        <w:pageBreakBefore w:val="0"/>
        <w:kinsoku/>
        <w:wordWrap/>
        <w:overflowPunct/>
        <w:topLinePunct w:val="0"/>
        <w:autoSpaceDE w:val="0"/>
        <w:autoSpaceDN/>
        <w:bidi w:val="0"/>
        <w:adjustRightInd/>
        <w:snapToGrid/>
        <w:spacing w:beforeAutospacing="0" w:afterAutospacing="0" w:line="560" w:lineRule="exact"/>
        <w:ind w:firstLine="642" w:firstLineChars="200"/>
        <w:textAlignment w:val="auto"/>
        <w:rPr>
          <w:rStyle w:val="10"/>
          <w:rFonts w:hint="eastAsia" w:ascii="仿宋_GB2312" w:hAnsi="仿宋_GB2312" w:eastAsia="仿宋_GB2312" w:cs="仿宋_GB2312"/>
          <w:color w:val="000000"/>
          <w:kern w:val="0"/>
          <w:sz w:val="32"/>
          <w:szCs w:val="32"/>
        </w:rPr>
      </w:pPr>
      <w:r>
        <w:rPr>
          <w:rStyle w:val="10"/>
          <w:rFonts w:hint="eastAsia" w:ascii="仿宋_GB2312" w:hAnsi="仿宋_GB2312" w:eastAsia="仿宋_GB2312" w:cs="仿宋_GB2312"/>
          <w:b/>
          <w:bCs/>
          <w:color w:val="000000"/>
          <w:kern w:val="0"/>
          <w:sz w:val="32"/>
          <w:szCs w:val="32"/>
        </w:rPr>
        <w:t>第十四条</w:t>
      </w:r>
      <w:r>
        <w:rPr>
          <w:rStyle w:val="10"/>
          <w:rFonts w:hint="eastAsia" w:ascii="仿宋_GB2312" w:hAnsi="仿宋_GB2312" w:eastAsia="仿宋_GB2312" w:cs="仿宋_GB2312"/>
          <w:color w:val="000000"/>
          <w:kern w:val="0"/>
          <w:sz w:val="32"/>
          <w:szCs w:val="32"/>
        </w:rPr>
        <w:t xml:space="preserve"> 有效期内的创新型中小企业、专精特新中小企业，如发生更名、合并、重组、跨省迁移、设立境外分支机构等与评价认定条件有关的重大变化，应在发生变化后的3个月内登录培育平台，填写重大变化情况报告表。由区中小企业主管部门初核，将不再符合评价或认定标准的创新型中小企业和专精特新中小企业报</w:t>
      </w:r>
      <w:r>
        <w:rPr>
          <w:rStyle w:val="10"/>
          <w:rFonts w:hint="eastAsia" w:ascii="仿宋_GB2312" w:hAnsi="仿宋_GB2312" w:eastAsia="仿宋_GB2312" w:cs="仿宋_GB2312"/>
          <w:color w:val="000000"/>
          <w:kern w:val="0"/>
          <w:sz w:val="32"/>
          <w:szCs w:val="32"/>
          <w:lang w:eastAsia="zh-CN"/>
        </w:rPr>
        <w:t>送</w:t>
      </w:r>
      <w:r>
        <w:rPr>
          <w:rStyle w:val="10"/>
          <w:rFonts w:hint="eastAsia" w:ascii="仿宋_GB2312" w:hAnsi="仿宋_GB2312" w:eastAsia="仿宋_GB2312" w:cs="仿宋_GB2312"/>
          <w:color w:val="000000"/>
          <w:kern w:val="0"/>
          <w:sz w:val="32"/>
          <w:szCs w:val="32"/>
        </w:rPr>
        <w:t xml:space="preserve">市中小企业服务局，市中小企业服务局核实后取消公告或认定。对于未在 3个月内报告重大变化情况的，取消复核资格，或直接取消公告或认定。 </w:t>
      </w:r>
    </w:p>
    <w:p>
      <w:pPr>
        <w:pStyle w:val="8"/>
        <w:keepNext w:val="0"/>
        <w:keepLines w:val="0"/>
        <w:pageBreakBefore w:val="0"/>
        <w:kinsoku/>
        <w:wordWrap/>
        <w:overflowPunct/>
        <w:topLinePunct w:val="0"/>
        <w:autoSpaceDE w:val="0"/>
        <w:autoSpaceDN/>
        <w:bidi w:val="0"/>
        <w:adjustRightInd/>
        <w:snapToGrid/>
        <w:spacing w:beforeAutospacing="0" w:afterAutospacing="0" w:line="560" w:lineRule="exact"/>
        <w:ind w:firstLine="642" w:firstLineChars="200"/>
        <w:textAlignment w:val="auto"/>
        <w:rPr>
          <w:rStyle w:val="10"/>
          <w:rFonts w:hint="eastAsia" w:ascii="仿宋_GB2312" w:hAnsi="仿宋_GB2312" w:eastAsia="仿宋_GB2312" w:cs="仿宋_GB2312"/>
          <w:color w:val="000000"/>
          <w:kern w:val="0"/>
          <w:sz w:val="32"/>
          <w:szCs w:val="32"/>
        </w:rPr>
      </w:pPr>
      <w:r>
        <w:rPr>
          <w:rStyle w:val="10"/>
          <w:rFonts w:hint="eastAsia" w:ascii="仿宋_GB2312" w:hAnsi="仿宋_GB2312" w:eastAsia="仿宋_GB2312" w:cs="仿宋_GB2312"/>
          <w:b/>
          <w:bCs/>
          <w:color w:val="000000"/>
          <w:kern w:val="0"/>
          <w:sz w:val="32"/>
          <w:szCs w:val="32"/>
        </w:rPr>
        <w:t>第十五条</w:t>
      </w:r>
      <w:r>
        <w:rPr>
          <w:rStyle w:val="10"/>
          <w:rFonts w:hint="eastAsia" w:ascii="仿宋_GB2312" w:hAnsi="仿宋_GB2312" w:eastAsia="仿宋_GB2312" w:cs="仿宋_GB2312"/>
          <w:color w:val="000000"/>
          <w:kern w:val="0"/>
          <w:sz w:val="32"/>
          <w:szCs w:val="32"/>
        </w:rPr>
        <w:t xml:space="preserve"> 有效期内的创新型中小企业、专精特新中小企业，如发生重大安全（含网络安全、数据安全）、质量、环境污染等事故，或严重失信、偷漏税等违法违规行为，或被发现存在数据造假等情形，直接取消公告或认定，且至少三年内不得再次申报。各区中小企业主管部门加强对企业经营动态监测，及时报告相关情况。</w:t>
      </w:r>
    </w:p>
    <w:p>
      <w:pPr>
        <w:pStyle w:val="8"/>
        <w:keepNext w:val="0"/>
        <w:keepLines w:val="0"/>
        <w:pageBreakBefore w:val="0"/>
        <w:kinsoku/>
        <w:wordWrap/>
        <w:overflowPunct/>
        <w:topLinePunct w:val="0"/>
        <w:autoSpaceDE w:val="0"/>
        <w:autoSpaceDN/>
        <w:bidi w:val="0"/>
        <w:adjustRightInd/>
        <w:snapToGrid/>
        <w:spacing w:beforeAutospacing="0" w:afterAutospacing="0" w:line="560" w:lineRule="exact"/>
        <w:ind w:firstLine="642" w:firstLineChars="200"/>
        <w:textAlignment w:val="auto"/>
        <w:rPr>
          <w:rStyle w:val="10"/>
          <w:rFonts w:hint="eastAsia" w:ascii="仿宋_GB2312" w:hAnsi="仿宋_GB2312" w:eastAsia="仿宋_GB2312" w:cs="仿宋_GB2312"/>
          <w:color w:val="000000"/>
          <w:kern w:val="0"/>
          <w:sz w:val="32"/>
          <w:szCs w:val="32"/>
        </w:rPr>
      </w:pPr>
      <w:r>
        <w:rPr>
          <w:rStyle w:val="10"/>
          <w:rFonts w:hint="eastAsia" w:ascii="仿宋_GB2312" w:hAnsi="仿宋_GB2312" w:eastAsia="仿宋_GB2312" w:cs="仿宋_GB2312"/>
          <w:b/>
          <w:bCs/>
          <w:color w:val="000000"/>
          <w:kern w:val="0"/>
          <w:sz w:val="32"/>
          <w:szCs w:val="32"/>
        </w:rPr>
        <w:t>第十六条</w:t>
      </w:r>
      <w:r>
        <w:rPr>
          <w:rStyle w:val="10"/>
          <w:rFonts w:hint="eastAsia" w:ascii="仿宋_GB2312" w:hAnsi="仿宋_GB2312" w:eastAsia="仿宋_GB2312" w:cs="仿宋_GB2312"/>
          <w:color w:val="000000"/>
          <w:kern w:val="0"/>
          <w:sz w:val="32"/>
          <w:szCs w:val="32"/>
        </w:rPr>
        <w:t> 任何组织和个人可针对创新型中小企业和专精特新中小企业相关信息真实性、准确性等方面存在的问题，向相应中小企业主管部门实名举报，并提供佐证材料和联系方式。对受理的举报内容，相应中小企业主管部门应及时向被举报企业核实，被举报企业未按要求回复或经核实确认该企业存在弄虚作假行为的，视情节轻重要求企业进行整改，或直接取消公告或认定。</w:t>
      </w:r>
    </w:p>
    <w:p>
      <w:pPr>
        <w:pStyle w:val="8"/>
        <w:keepNext w:val="0"/>
        <w:keepLines w:val="0"/>
        <w:pageBreakBefore w:val="0"/>
        <w:kinsoku/>
        <w:wordWrap/>
        <w:overflowPunct/>
        <w:topLinePunct w:val="0"/>
        <w:autoSpaceDE w:val="0"/>
        <w:autoSpaceDN/>
        <w:bidi w:val="0"/>
        <w:adjustRightInd/>
        <w:snapToGrid/>
        <w:spacing w:beforeAutospacing="0" w:afterAutospacing="0" w:line="560" w:lineRule="exact"/>
        <w:jc w:val="center"/>
        <w:textAlignment w:val="auto"/>
        <w:rPr>
          <w:rStyle w:val="10"/>
          <w:rFonts w:ascii="黑体" w:hAnsi="黑体" w:eastAsia="黑体"/>
          <w:color w:val="000000"/>
          <w:kern w:val="0"/>
          <w:sz w:val="32"/>
          <w:szCs w:val="32"/>
        </w:rPr>
      </w:pPr>
      <w:r>
        <w:rPr>
          <w:rStyle w:val="10"/>
          <w:rFonts w:hint="eastAsia" w:ascii="黑体" w:hAnsi="黑体" w:eastAsia="黑体"/>
          <w:color w:val="000000"/>
          <w:kern w:val="0"/>
          <w:sz w:val="32"/>
          <w:szCs w:val="32"/>
        </w:rPr>
        <w:t xml:space="preserve"> </w:t>
      </w:r>
    </w:p>
    <w:p>
      <w:pPr>
        <w:pStyle w:val="8"/>
        <w:keepNext w:val="0"/>
        <w:keepLines w:val="0"/>
        <w:pageBreakBefore w:val="0"/>
        <w:kinsoku/>
        <w:wordWrap/>
        <w:overflowPunct/>
        <w:topLinePunct w:val="0"/>
        <w:autoSpaceDE w:val="0"/>
        <w:autoSpaceDN/>
        <w:bidi w:val="0"/>
        <w:adjustRightInd/>
        <w:snapToGrid/>
        <w:spacing w:beforeAutospacing="0" w:afterAutospacing="0" w:line="560" w:lineRule="exact"/>
        <w:jc w:val="center"/>
        <w:textAlignment w:val="auto"/>
        <w:rPr>
          <w:rStyle w:val="10"/>
          <w:rFonts w:hint="eastAsia" w:ascii="黑体" w:hAnsi="黑体" w:eastAsia="黑体"/>
          <w:color w:val="000000"/>
          <w:kern w:val="0"/>
          <w:sz w:val="32"/>
          <w:szCs w:val="32"/>
        </w:rPr>
      </w:pPr>
      <w:r>
        <w:rPr>
          <w:rStyle w:val="10"/>
          <w:rFonts w:hint="eastAsia" w:ascii="黑体" w:hAnsi="黑体" w:eastAsia="黑体"/>
          <w:color w:val="000000"/>
          <w:kern w:val="0"/>
          <w:sz w:val="32"/>
          <w:szCs w:val="32"/>
        </w:rPr>
        <w:t>第四章 培育扶持</w:t>
      </w:r>
    </w:p>
    <w:p>
      <w:pPr>
        <w:pStyle w:val="8"/>
        <w:keepNext w:val="0"/>
        <w:keepLines w:val="0"/>
        <w:pageBreakBefore w:val="0"/>
        <w:kinsoku/>
        <w:wordWrap/>
        <w:overflowPunct/>
        <w:topLinePunct w:val="0"/>
        <w:autoSpaceDE w:val="0"/>
        <w:autoSpaceDN/>
        <w:bidi w:val="0"/>
        <w:adjustRightInd/>
        <w:snapToGrid/>
        <w:spacing w:beforeAutospacing="0" w:afterAutospacing="0" w:line="560" w:lineRule="exact"/>
        <w:ind w:firstLine="642" w:firstLineChars="200"/>
        <w:textAlignment w:val="auto"/>
        <w:rPr>
          <w:rStyle w:val="10"/>
          <w:rFonts w:hint="eastAsia" w:ascii="仿宋_GB2312" w:hAnsi="仿宋_GB2312" w:eastAsia="仿宋_GB2312" w:cs="仿宋_GB2312"/>
          <w:color w:val="000000"/>
          <w:kern w:val="0"/>
          <w:sz w:val="32"/>
          <w:szCs w:val="32"/>
        </w:rPr>
      </w:pPr>
      <w:r>
        <w:rPr>
          <w:rStyle w:val="10"/>
          <w:rFonts w:hint="eastAsia" w:ascii="仿宋_GB2312" w:hAnsi="仿宋_GB2312" w:eastAsia="仿宋_GB2312" w:cs="仿宋_GB2312"/>
          <w:b/>
          <w:bCs/>
          <w:color w:val="000000"/>
          <w:kern w:val="0"/>
          <w:sz w:val="32"/>
          <w:szCs w:val="32"/>
        </w:rPr>
        <w:t>第十七条</w:t>
      </w:r>
      <w:r>
        <w:rPr>
          <w:rStyle w:val="10"/>
          <w:rFonts w:hint="eastAsia" w:ascii="仿宋_GB2312" w:hAnsi="仿宋_GB2312" w:eastAsia="仿宋_GB2312" w:cs="仿宋_GB2312"/>
          <w:b/>
          <w:bCs/>
          <w:color w:val="000000"/>
          <w:kern w:val="0"/>
          <w:sz w:val="32"/>
          <w:szCs w:val="32"/>
          <w:lang w:val="en-US" w:eastAsia="zh-CN"/>
        </w:rPr>
        <w:t xml:space="preserve"> </w:t>
      </w:r>
      <w:r>
        <w:rPr>
          <w:rStyle w:val="10"/>
          <w:rFonts w:hint="eastAsia" w:ascii="仿宋_GB2312" w:hAnsi="仿宋_GB2312" w:eastAsia="仿宋_GB2312" w:cs="仿宋_GB2312"/>
          <w:color w:val="000000"/>
          <w:kern w:val="0"/>
          <w:sz w:val="32"/>
          <w:szCs w:val="32"/>
        </w:rPr>
        <w:t>加强部门协同和市区联动，形成工作合力，统筹运用财税、金融、技术、产业、人才、用地、用能等政策工具持续支持优质中小企业发展，提高政策精准性和有效性。</w:t>
      </w:r>
    </w:p>
    <w:p>
      <w:pPr>
        <w:pStyle w:val="8"/>
        <w:keepNext w:val="0"/>
        <w:keepLines w:val="0"/>
        <w:pageBreakBefore w:val="0"/>
        <w:kinsoku/>
        <w:wordWrap/>
        <w:overflowPunct/>
        <w:topLinePunct w:val="0"/>
        <w:autoSpaceDE w:val="0"/>
        <w:autoSpaceDN/>
        <w:bidi w:val="0"/>
        <w:adjustRightInd/>
        <w:snapToGrid/>
        <w:spacing w:beforeAutospacing="0" w:afterAutospacing="0" w:line="560" w:lineRule="exact"/>
        <w:ind w:firstLine="642" w:firstLineChars="200"/>
        <w:textAlignment w:val="auto"/>
        <w:rPr>
          <w:rStyle w:val="10"/>
          <w:rFonts w:hint="eastAsia" w:ascii="仿宋_GB2312" w:hAnsi="仿宋_GB2312" w:eastAsia="仿宋_GB2312" w:cs="仿宋_GB2312"/>
          <w:color w:val="000000"/>
          <w:kern w:val="0"/>
          <w:sz w:val="32"/>
          <w:szCs w:val="32"/>
        </w:rPr>
      </w:pPr>
      <w:r>
        <w:rPr>
          <w:rStyle w:val="10"/>
          <w:rFonts w:hint="eastAsia" w:ascii="仿宋_GB2312" w:hAnsi="仿宋_GB2312" w:eastAsia="仿宋_GB2312" w:cs="仿宋_GB2312"/>
          <w:b/>
          <w:bCs/>
          <w:color w:val="000000"/>
          <w:kern w:val="0"/>
          <w:sz w:val="32"/>
          <w:szCs w:val="32"/>
        </w:rPr>
        <w:t>第十八条</w:t>
      </w:r>
      <w:r>
        <w:rPr>
          <w:rStyle w:val="10"/>
          <w:rFonts w:hint="eastAsia" w:ascii="仿宋_GB2312" w:hAnsi="仿宋_GB2312" w:eastAsia="仿宋_GB2312" w:cs="仿宋_GB2312"/>
          <w:color w:val="000000"/>
          <w:kern w:val="0"/>
          <w:sz w:val="32"/>
          <w:szCs w:val="32"/>
        </w:rPr>
        <w:t> </w:t>
      </w:r>
      <w:r>
        <w:rPr>
          <w:rStyle w:val="10"/>
          <w:rFonts w:hint="eastAsia" w:ascii="仿宋_GB2312" w:hAnsi="仿宋_GB2312" w:eastAsia="仿宋_GB2312" w:cs="仿宋_GB2312"/>
          <w:color w:val="000000"/>
          <w:kern w:val="0"/>
          <w:sz w:val="32"/>
          <w:szCs w:val="32"/>
          <w:lang w:eastAsia="zh-CN"/>
        </w:rPr>
        <w:t>加强优质中小企业培育赋能</w:t>
      </w:r>
      <w:r>
        <w:rPr>
          <w:rStyle w:val="10"/>
          <w:rFonts w:hint="eastAsia" w:ascii="仿宋_GB2312" w:hAnsi="仿宋_GB2312" w:eastAsia="仿宋_GB2312" w:cs="仿宋_GB2312"/>
          <w:color w:val="000000"/>
          <w:kern w:val="0"/>
          <w:sz w:val="32"/>
          <w:szCs w:val="32"/>
        </w:rPr>
        <w:t>，完善扶持措施，加大服务力度，维护企业合法权益，不断优化中小企业发展环境，激发涌现一大批专精特新企业。</w:t>
      </w:r>
    </w:p>
    <w:p>
      <w:pPr>
        <w:pStyle w:val="8"/>
        <w:keepNext w:val="0"/>
        <w:keepLines w:val="0"/>
        <w:pageBreakBefore w:val="0"/>
        <w:kinsoku/>
        <w:wordWrap/>
        <w:overflowPunct/>
        <w:topLinePunct w:val="0"/>
        <w:autoSpaceDE w:val="0"/>
        <w:autoSpaceDN/>
        <w:bidi w:val="0"/>
        <w:adjustRightInd/>
        <w:snapToGrid/>
        <w:spacing w:beforeAutospacing="0" w:afterAutospacing="0" w:line="560" w:lineRule="exact"/>
        <w:ind w:firstLine="642" w:firstLineChars="200"/>
        <w:textAlignment w:val="auto"/>
        <w:rPr>
          <w:rStyle w:val="10"/>
          <w:rFonts w:hint="eastAsia" w:ascii="仿宋_GB2312" w:hAnsi="仿宋_GB2312" w:eastAsia="仿宋_GB2312" w:cs="仿宋_GB2312"/>
          <w:color w:val="000000"/>
          <w:kern w:val="0"/>
          <w:sz w:val="32"/>
          <w:szCs w:val="32"/>
        </w:rPr>
      </w:pPr>
      <w:r>
        <w:rPr>
          <w:rStyle w:val="10"/>
          <w:rFonts w:hint="eastAsia" w:ascii="仿宋_GB2312" w:hAnsi="仿宋_GB2312" w:eastAsia="仿宋_GB2312" w:cs="仿宋_GB2312"/>
          <w:b/>
          <w:bCs/>
          <w:color w:val="000000"/>
          <w:kern w:val="0"/>
          <w:sz w:val="32"/>
          <w:szCs w:val="32"/>
        </w:rPr>
        <w:t>第十九条</w:t>
      </w:r>
      <w:r>
        <w:rPr>
          <w:rStyle w:val="10"/>
          <w:rFonts w:hint="eastAsia" w:ascii="仿宋_GB2312" w:hAnsi="仿宋_GB2312" w:eastAsia="仿宋_GB2312" w:cs="仿宋_GB2312"/>
          <w:color w:val="000000"/>
          <w:kern w:val="0"/>
          <w:sz w:val="32"/>
          <w:szCs w:val="32"/>
        </w:rPr>
        <w:t> 着力构建政府公共服务、市场化服务、公益性服务协同促进的服务体系，通过搭建</w:t>
      </w:r>
      <w:r>
        <w:rPr>
          <w:rStyle w:val="10"/>
          <w:rFonts w:hint="eastAsia" w:ascii="仿宋_GB2312" w:hAnsi="仿宋_GB2312" w:eastAsia="仿宋_GB2312" w:cs="仿宋_GB2312"/>
          <w:color w:val="000000"/>
          <w:kern w:val="0"/>
          <w:sz w:val="32"/>
          <w:szCs w:val="32"/>
          <w:lang w:eastAsia="zh-CN"/>
        </w:rPr>
        <w:t>科技成果转化</w:t>
      </w:r>
      <w:r>
        <w:rPr>
          <w:rStyle w:val="10"/>
          <w:rFonts w:hint="eastAsia" w:ascii="仿宋_GB2312" w:hAnsi="仿宋_GB2312" w:eastAsia="仿宋_GB2312" w:cs="仿宋_GB2312"/>
          <w:color w:val="000000"/>
          <w:kern w:val="0"/>
          <w:sz w:val="32"/>
          <w:szCs w:val="32"/>
        </w:rPr>
        <w:t>、大中小企业融通</w:t>
      </w:r>
      <w:r>
        <w:rPr>
          <w:rStyle w:val="10"/>
          <w:rFonts w:hint="eastAsia" w:ascii="仿宋_GB2312" w:hAnsi="仿宋_GB2312" w:eastAsia="仿宋_GB2312" w:cs="仿宋_GB2312"/>
          <w:color w:val="000000"/>
          <w:kern w:val="0"/>
          <w:sz w:val="32"/>
          <w:szCs w:val="32"/>
          <w:lang w:eastAsia="zh-CN"/>
        </w:rPr>
        <w:t>发展</w:t>
      </w:r>
      <w:r>
        <w:rPr>
          <w:rStyle w:val="10"/>
          <w:rFonts w:hint="eastAsia" w:ascii="仿宋_GB2312" w:hAnsi="仿宋_GB2312" w:eastAsia="仿宋_GB2312" w:cs="仿宋_GB2312"/>
          <w:color w:val="000000"/>
          <w:kern w:val="0"/>
          <w:sz w:val="32"/>
          <w:szCs w:val="32"/>
        </w:rPr>
        <w:t>、创新创业大赛、供需对接等平台，汇聚服务资源，创新服务方式，为优质中小企业提供全周期、全方位、多层次的服务，增强企业获得感。</w:t>
      </w:r>
    </w:p>
    <w:p>
      <w:pPr>
        <w:pStyle w:val="8"/>
        <w:keepNext w:val="0"/>
        <w:keepLines w:val="0"/>
        <w:pageBreakBefore w:val="0"/>
        <w:kinsoku/>
        <w:wordWrap/>
        <w:overflowPunct/>
        <w:topLinePunct w:val="0"/>
        <w:autoSpaceDE w:val="0"/>
        <w:autoSpaceDN/>
        <w:bidi w:val="0"/>
        <w:adjustRightInd/>
        <w:snapToGrid/>
        <w:spacing w:beforeAutospacing="0" w:afterAutospacing="0" w:line="560" w:lineRule="exact"/>
        <w:ind w:firstLine="642" w:firstLineChars="200"/>
        <w:textAlignment w:val="auto"/>
        <w:rPr>
          <w:rStyle w:val="10"/>
          <w:rFonts w:hint="eastAsia" w:ascii="仿宋" w:hAnsi="仿宋" w:eastAsia="仿宋" w:cs="仿宋"/>
          <w:color w:val="000000"/>
          <w:kern w:val="0"/>
          <w:sz w:val="32"/>
          <w:szCs w:val="32"/>
        </w:rPr>
      </w:pPr>
      <w:r>
        <w:rPr>
          <w:rStyle w:val="10"/>
          <w:rFonts w:hint="eastAsia" w:ascii="仿宋_GB2312" w:hAnsi="仿宋_GB2312" w:eastAsia="仿宋_GB2312" w:cs="仿宋_GB2312"/>
          <w:b/>
          <w:bCs/>
          <w:color w:val="000000"/>
          <w:kern w:val="0"/>
          <w:sz w:val="32"/>
          <w:szCs w:val="32"/>
        </w:rPr>
        <w:t>第二十条</w:t>
      </w:r>
      <w:r>
        <w:rPr>
          <w:rStyle w:val="10"/>
          <w:rFonts w:hint="eastAsia" w:ascii="仿宋_GB2312" w:hAnsi="仿宋_GB2312" w:eastAsia="仿宋_GB2312" w:cs="仿宋_GB2312"/>
          <w:color w:val="000000"/>
          <w:kern w:val="0"/>
          <w:sz w:val="32"/>
          <w:szCs w:val="32"/>
          <w:lang w:val="en-US" w:eastAsia="zh-CN"/>
        </w:rPr>
        <w:t xml:space="preserve"> </w:t>
      </w:r>
      <w:r>
        <w:rPr>
          <w:rStyle w:val="10"/>
          <w:rFonts w:hint="eastAsia" w:ascii="仿宋_GB2312" w:hAnsi="仿宋_GB2312" w:eastAsia="仿宋_GB2312" w:cs="仿宋_GB2312"/>
          <w:color w:val="000000"/>
          <w:kern w:val="0"/>
          <w:sz w:val="32"/>
          <w:szCs w:val="32"/>
        </w:rPr>
        <w:t>各涉企部门和各类中小企业服务机构应加强指导和服务，促进优质中小企业提升公司治理、精细管理和合规经营水平，防范各类风险，推动持续健康发展，切实发挥优质中小企业示范作用。</w:t>
      </w:r>
    </w:p>
    <w:p>
      <w:pPr>
        <w:pStyle w:val="8"/>
        <w:keepNext w:val="0"/>
        <w:keepLines w:val="0"/>
        <w:pageBreakBefore w:val="0"/>
        <w:kinsoku/>
        <w:wordWrap/>
        <w:overflowPunct/>
        <w:topLinePunct w:val="0"/>
        <w:autoSpaceDE w:val="0"/>
        <w:autoSpaceDN/>
        <w:bidi w:val="0"/>
        <w:adjustRightInd/>
        <w:snapToGrid/>
        <w:spacing w:beforeAutospacing="0" w:afterAutospacing="0" w:line="560" w:lineRule="exact"/>
        <w:jc w:val="center"/>
        <w:textAlignment w:val="auto"/>
        <w:rPr>
          <w:rStyle w:val="10"/>
          <w:rFonts w:ascii="仿宋_GB2312" w:hAnsi="仿宋_GB2312"/>
          <w:color w:val="000000"/>
          <w:kern w:val="0"/>
          <w:sz w:val="32"/>
          <w:szCs w:val="32"/>
        </w:rPr>
      </w:pPr>
      <w:r>
        <w:rPr>
          <w:rStyle w:val="10"/>
          <w:rFonts w:ascii="仿宋_GB2312" w:hAnsi="仿宋_GB2312"/>
          <w:color w:val="000000"/>
          <w:kern w:val="0"/>
          <w:sz w:val="32"/>
          <w:szCs w:val="32"/>
        </w:rPr>
        <w:t xml:space="preserve"> </w:t>
      </w:r>
    </w:p>
    <w:p>
      <w:pPr>
        <w:pStyle w:val="8"/>
        <w:keepNext w:val="0"/>
        <w:keepLines w:val="0"/>
        <w:pageBreakBefore w:val="0"/>
        <w:kinsoku/>
        <w:wordWrap/>
        <w:overflowPunct/>
        <w:topLinePunct w:val="0"/>
        <w:autoSpaceDE w:val="0"/>
        <w:autoSpaceDN/>
        <w:bidi w:val="0"/>
        <w:adjustRightInd/>
        <w:snapToGrid/>
        <w:spacing w:beforeAutospacing="0" w:afterAutospacing="0" w:line="560" w:lineRule="exact"/>
        <w:jc w:val="center"/>
        <w:textAlignment w:val="auto"/>
        <w:rPr>
          <w:rStyle w:val="10"/>
          <w:rFonts w:ascii="黑体" w:hAnsi="黑体" w:eastAsia="黑体"/>
          <w:color w:val="000000"/>
          <w:kern w:val="0"/>
          <w:sz w:val="32"/>
          <w:szCs w:val="32"/>
        </w:rPr>
      </w:pPr>
      <w:r>
        <w:rPr>
          <w:rStyle w:val="10"/>
          <w:rFonts w:hint="eastAsia" w:ascii="黑体" w:hAnsi="黑体" w:eastAsia="黑体"/>
          <w:color w:val="000000"/>
          <w:kern w:val="0"/>
          <w:sz w:val="32"/>
          <w:szCs w:val="32"/>
        </w:rPr>
        <w:t>第五章 附则</w:t>
      </w:r>
    </w:p>
    <w:p>
      <w:pPr>
        <w:pStyle w:val="8"/>
        <w:keepNext w:val="0"/>
        <w:keepLines w:val="0"/>
        <w:pageBreakBefore w:val="0"/>
        <w:kinsoku/>
        <w:wordWrap/>
        <w:overflowPunct/>
        <w:topLinePunct w:val="0"/>
        <w:autoSpaceDE w:val="0"/>
        <w:autoSpaceDN/>
        <w:bidi w:val="0"/>
        <w:adjustRightInd/>
        <w:snapToGrid/>
        <w:spacing w:beforeAutospacing="0" w:afterAutospacing="0" w:line="560" w:lineRule="exact"/>
        <w:ind w:firstLine="642" w:firstLineChars="200"/>
        <w:textAlignment w:val="auto"/>
        <w:rPr>
          <w:rStyle w:val="10"/>
          <w:rFonts w:hint="eastAsia" w:ascii="仿宋_GB2312" w:hAnsi="仿宋_GB2312" w:eastAsia="仿宋_GB2312" w:cs="仿宋_GB2312"/>
          <w:color w:val="000000"/>
          <w:kern w:val="0"/>
          <w:sz w:val="32"/>
          <w:szCs w:val="32"/>
        </w:rPr>
      </w:pPr>
      <w:r>
        <w:rPr>
          <w:rStyle w:val="10"/>
          <w:rFonts w:hint="eastAsia" w:ascii="仿宋_GB2312" w:hAnsi="仿宋_GB2312" w:eastAsia="仿宋_GB2312" w:cs="仿宋_GB2312"/>
          <w:b/>
          <w:bCs/>
          <w:color w:val="000000"/>
          <w:kern w:val="0"/>
          <w:sz w:val="32"/>
          <w:szCs w:val="32"/>
        </w:rPr>
        <w:t>第二十一条</w:t>
      </w:r>
      <w:r>
        <w:rPr>
          <w:rStyle w:val="10"/>
          <w:rFonts w:hint="eastAsia" w:ascii="仿宋_GB2312" w:hAnsi="仿宋_GB2312" w:eastAsia="仿宋_GB2312" w:cs="仿宋_GB2312"/>
          <w:color w:val="000000"/>
          <w:kern w:val="0"/>
          <w:sz w:val="32"/>
          <w:szCs w:val="32"/>
        </w:rPr>
        <w:t xml:space="preserve"> 本</w:t>
      </w:r>
      <w:r>
        <w:rPr>
          <w:rStyle w:val="10"/>
          <w:rFonts w:hint="eastAsia" w:ascii="仿宋_GB2312" w:hAnsi="仿宋_GB2312" w:eastAsia="仿宋_GB2312" w:cs="仿宋_GB2312"/>
          <w:color w:val="000000"/>
          <w:kern w:val="0"/>
          <w:sz w:val="32"/>
          <w:szCs w:val="32"/>
          <w:lang w:eastAsia="zh-CN"/>
        </w:rPr>
        <w:t>实施</w:t>
      </w:r>
      <w:r>
        <w:rPr>
          <w:rStyle w:val="10"/>
          <w:rFonts w:hint="eastAsia" w:ascii="仿宋_GB2312" w:hAnsi="仿宋_GB2312" w:eastAsia="仿宋_GB2312" w:cs="仿宋_GB2312"/>
          <w:color w:val="000000"/>
          <w:kern w:val="0"/>
          <w:sz w:val="32"/>
          <w:szCs w:val="32"/>
        </w:rPr>
        <w:t>细则由市工业和信息化局负责解释。</w:t>
      </w:r>
    </w:p>
    <w:p>
      <w:pPr>
        <w:pStyle w:val="8"/>
        <w:keepNext w:val="0"/>
        <w:keepLines w:val="0"/>
        <w:pageBreakBefore w:val="0"/>
        <w:kinsoku/>
        <w:wordWrap/>
        <w:overflowPunct/>
        <w:topLinePunct w:val="0"/>
        <w:autoSpaceDE w:val="0"/>
        <w:autoSpaceDN/>
        <w:bidi w:val="0"/>
        <w:adjustRightInd/>
        <w:snapToGrid/>
        <w:spacing w:beforeAutospacing="0" w:afterAutospacing="0" w:line="560" w:lineRule="exact"/>
        <w:ind w:firstLine="642" w:firstLineChars="200"/>
        <w:textAlignment w:val="auto"/>
        <w:rPr>
          <w:rStyle w:val="10"/>
          <w:rFonts w:hint="eastAsia" w:ascii="仿宋_GB2312" w:hAnsi="仿宋_GB2312" w:eastAsia="仿宋_GB2312" w:cs="仿宋_GB2312"/>
          <w:color w:val="000000"/>
          <w:kern w:val="0"/>
          <w:sz w:val="32"/>
          <w:szCs w:val="32"/>
        </w:rPr>
      </w:pPr>
      <w:r>
        <w:rPr>
          <w:rStyle w:val="10"/>
          <w:rFonts w:hint="eastAsia" w:ascii="仿宋_GB2312" w:hAnsi="仿宋_GB2312" w:eastAsia="仿宋_GB2312" w:cs="仿宋_GB2312"/>
          <w:b/>
          <w:bCs/>
          <w:color w:val="000000"/>
          <w:kern w:val="0"/>
          <w:sz w:val="32"/>
          <w:szCs w:val="32"/>
        </w:rPr>
        <w:t>第二十二条</w:t>
      </w:r>
      <w:r>
        <w:rPr>
          <w:rStyle w:val="10"/>
          <w:rFonts w:hint="eastAsia" w:ascii="仿宋_GB2312" w:hAnsi="仿宋_GB2312" w:eastAsia="仿宋_GB2312" w:cs="仿宋_GB2312"/>
          <w:color w:val="000000"/>
          <w:kern w:val="0"/>
          <w:sz w:val="32"/>
          <w:szCs w:val="32"/>
        </w:rPr>
        <w:t xml:space="preserve"> 工业和信息化部优质中小企业评价</w:t>
      </w:r>
      <w:r>
        <w:rPr>
          <w:rStyle w:val="10"/>
          <w:rFonts w:hint="eastAsia" w:ascii="仿宋_GB2312" w:hAnsi="仿宋_GB2312" w:eastAsia="仿宋_GB2312" w:cs="仿宋_GB2312"/>
          <w:color w:val="000000"/>
          <w:kern w:val="0"/>
          <w:sz w:val="32"/>
          <w:szCs w:val="32"/>
          <w:lang w:eastAsia="zh-CN"/>
        </w:rPr>
        <w:t>、</w:t>
      </w:r>
      <w:r>
        <w:rPr>
          <w:rStyle w:val="10"/>
          <w:rFonts w:hint="eastAsia" w:ascii="仿宋_GB2312" w:hAnsi="仿宋_GB2312" w:eastAsia="仿宋_GB2312" w:cs="仿宋_GB2312"/>
          <w:color w:val="000000"/>
          <w:kern w:val="0"/>
          <w:sz w:val="32"/>
          <w:szCs w:val="32"/>
        </w:rPr>
        <w:t>认定标准调整的，按照工业和信息化部要求执行。</w:t>
      </w:r>
    </w:p>
    <w:p>
      <w:pPr>
        <w:pStyle w:val="8"/>
        <w:keepNext w:val="0"/>
        <w:keepLines w:val="0"/>
        <w:pageBreakBefore w:val="0"/>
        <w:kinsoku/>
        <w:wordWrap/>
        <w:overflowPunct/>
        <w:topLinePunct w:val="0"/>
        <w:autoSpaceDE w:val="0"/>
        <w:autoSpaceDN/>
        <w:bidi w:val="0"/>
        <w:adjustRightInd/>
        <w:snapToGrid/>
        <w:spacing w:beforeAutospacing="0" w:afterAutospacing="0" w:line="560" w:lineRule="exact"/>
        <w:ind w:firstLine="642" w:firstLineChars="200"/>
        <w:textAlignment w:val="auto"/>
        <w:rPr>
          <w:rStyle w:val="10"/>
          <w:rFonts w:hint="eastAsia" w:ascii="仿宋_GB2312" w:hAnsi="仿宋_GB2312" w:eastAsia="仿宋_GB2312" w:cs="仿宋_GB2312"/>
          <w:color w:val="000000"/>
          <w:kern w:val="0"/>
          <w:sz w:val="32"/>
          <w:szCs w:val="32"/>
        </w:rPr>
      </w:pPr>
      <w:r>
        <w:rPr>
          <w:rStyle w:val="10"/>
          <w:rFonts w:hint="eastAsia" w:ascii="仿宋_GB2312" w:hAnsi="仿宋_GB2312" w:eastAsia="仿宋_GB2312" w:cs="仿宋_GB2312"/>
          <w:b/>
          <w:bCs/>
          <w:color w:val="000000"/>
          <w:kern w:val="0"/>
          <w:sz w:val="32"/>
          <w:szCs w:val="32"/>
        </w:rPr>
        <w:t>第二十三条</w:t>
      </w:r>
      <w:r>
        <w:rPr>
          <w:rStyle w:val="10"/>
          <w:rFonts w:hint="eastAsia" w:ascii="仿宋_GB2312" w:hAnsi="仿宋_GB2312" w:eastAsia="仿宋_GB2312" w:cs="仿宋_GB2312"/>
          <w:color w:val="000000"/>
          <w:kern w:val="0"/>
          <w:sz w:val="32"/>
          <w:szCs w:val="32"/>
        </w:rPr>
        <w:t xml:space="preserve"> 本细则自202</w:t>
      </w:r>
      <w:r>
        <w:rPr>
          <w:rStyle w:val="10"/>
          <w:rFonts w:hint="eastAsia" w:ascii="仿宋_GB2312" w:hAnsi="仿宋_GB2312" w:eastAsia="仿宋_GB2312" w:cs="仿宋_GB2312"/>
          <w:color w:val="000000"/>
          <w:kern w:val="0"/>
          <w:sz w:val="32"/>
          <w:szCs w:val="32"/>
          <w:lang w:val="en-US" w:eastAsia="zh-CN"/>
        </w:rPr>
        <w:t>5</w:t>
      </w:r>
      <w:r>
        <w:rPr>
          <w:rStyle w:val="10"/>
          <w:rFonts w:hint="eastAsia" w:ascii="仿宋_GB2312" w:hAnsi="仿宋_GB2312" w:eastAsia="仿宋_GB2312" w:cs="仿宋_GB2312"/>
          <w:color w:val="000000"/>
          <w:kern w:val="0"/>
          <w:sz w:val="32"/>
          <w:szCs w:val="32"/>
        </w:rPr>
        <w:t>年</w:t>
      </w:r>
      <w:r>
        <w:rPr>
          <w:rStyle w:val="10"/>
          <w:rFonts w:hint="eastAsia" w:ascii="仿宋_GB2312" w:hAnsi="仿宋_GB2312" w:eastAsia="仿宋_GB2312" w:cs="仿宋_GB2312"/>
          <w:color w:val="000000"/>
          <w:kern w:val="0"/>
          <w:sz w:val="32"/>
          <w:szCs w:val="32"/>
          <w:lang w:val="en-US" w:eastAsia="zh-CN"/>
        </w:rPr>
        <w:t>×</w:t>
      </w:r>
      <w:r>
        <w:rPr>
          <w:rStyle w:val="10"/>
          <w:rFonts w:hint="eastAsia" w:ascii="仿宋_GB2312" w:hAnsi="仿宋_GB2312" w:eastAsia="仿宋_GB2312" w:cs="仿宋_GB2312"/>
          <w:color w:val="000000"/>
          <w:kern w:val="0"/>
          <w:sz w:val="32"/>
          <w:szCs w:val="32"/>
        </w:rPr>
        <w:t>月</w:t>
      </w:r>
      <w:r>
        <w:rPr>
          <w:rStyle w:val="10"/>
          <w:rFonts w:hint="eastAsia" w:ascii="仿宋_GB2312" w:hAnsi="仿宋_GB2312" w:eastAsia="仿宋_GB2312" w:cs="仿宋_GB2312"/>
          <w:color w:val="000000"/>
          <w:kern w:val="0"/>
          <w:sz w:val="32"/>
          <w:szCs w:val="32"/>
          <w:lang w:val="en-US" w:eastAsia="zh-CN"/>
        </w:rPr>
        <w:t>×</w:t>
      </w:r>
      <w:r>
        <w:rPr>
          <w:rStyle w:val="10"/>
          <w:rFonts w:hint="eastAsia" w:ascii="仿宋_GB2312" w:hAnsi="仿宋_GB2312" w:eastAsia="仿宋_GB2312" w:cs="仿宋_GB2312"/>
          <w:color w:val="000000"/>
          <w:kern w:val="0"/>
          <w:sz w:val="32"/>
          <w:szCs w:val="32"/>
        </w:rPr>
        <w:t>日起施行，有效期5年。《深圳市工业和信息化局</w:t>
      </w:r>
      <w:r>
        <w:rPr>
          <w:rStyle w:val="10"/>
          <w:rFonts w:hint="eastAsia" w:ascii="仿宋_GB2312" w:hAnsi="仿宋_GB2312" w:eastAsia="仿宋_GB2312" w:cs="仿宋_GB2312"/>
          <w:color w:val="000000"/>
          <w:kern w:val="0"/>
          <w:sz w:val="32"/>
          <w:szCs w:val="32"/>
          <w:lang w:eastAsia="zh-CN"/>
        </w:rPr>
        <w:t>优质中小企业梯度培育管理实施细则</w:t>
      </w:r>
      <w:r>
        <w:rPr>
          <w:rStyle w:val="10"/>
          <w:rFonts w:hint="eastAsia" w:ascii="仿宋_GB2312" w:hAnsi="仿宋_GB2312" w:eastAsia="仿宋_GB2312" w:cs="仿宋_GB2312"/>
          <w:color w:val="000000"/>
          <w:kern w:val="0"/>
          <w:sz w:val="32"/>
          <w:szCs w:val="32"/>
        </w:rPr>
        <w:t>》（深工信规〔202</w:t>
      </w:r>
      <w:r>
        <w:rPr>
          <w:rStyle w:val="10"/>
          <w:rFonts w:hint="eastAsia" w:ascii="仿宋_GB2312" w:hAnsi="仿宋_GB2312" w:eastAsia="仿宋_GB2312" w:cs="仿宋_GB2312"/>
          <w:color w:val="000000"/>
          <w:kern w:val="0"/>
          <w:sz w:val="32"/>
          <w:szCs w:val="32"/>
          <w:lang w:val="en-US" w:eastAsia="zh-CN"/>
        </w:rPr>
        <w:t>2</w:t>
      </w:r>
      <w:r>
        <w:rPr>
          <w:rStyle w:val="10"/>
          <w:rFonts w:hint="eastAsia" w:ascii="仿宋_GB2312" w:hAnsi="仿宋_GB2312" w:eastAsia="仿宋_GB2312" w:cs="仿宋_GB2312"/>
          <w:color w:val="000000"/>
          <w:kern w:val="0"/>
          <w:sz w:val="32"/>
          <w:szCs w:val="32"/>
        </w:rPr>
        <w:t>〕</w:t>
      </w:r>
      <w:r>
        <w:rPr>
          <w:rStyle w:val="10"/>
          <w:rFonts w:hint="eastAsia" w:ascii="仿宋_GB2312" w:hAnsi="仿宋_GB2312" w:eastAsia="仿宋_GB2312" w:cs="仿宋_GB2312"/>
          <w:color w:val="000000"/>
          <w:kern w:val="0"/>
          <w:sz w:val="32"/>
          <w:szCs w:val="32"/>
          <w:lang w:val="en-US" w:eastAsia="zh-CN"/>
        </w:rPr>
        <w:t>7</w:t>
      </w:r>
      <w:r>
        <w:rPr>
          <w:rStyle w:val="10"/>
          <w:rFonts w:hint="eastAsia" w:ascii="仿宋_GB2312" w:hAnsi="仿宋_GB2312" w:eastAsia="仿宋_GB2312" w:cs="仿宋_GB2312"/>
          <w:color w:val="000000"/>
          <w:kern w:val="0"/>
          <w:sz w:val="32"/>
          <w:szCs w:val="32"/>
        </w:rPr>
        <w:t>号）同时废止。</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1918" w:leftChars="304" w:hanging="1280" w:hangingChars="400"/>
        <w:jc w:val="left"/>
        <w:textAlignment w:val="auto"/>
        <w:rPr>
          <w:rStyle w:val="10"/>
          <w:rFonts w:hint="eastAsia" w:ascii="仿宋_GB2312" w:hAnsi="仿宋_GB2312" w:eastAsia="仿宋_GB2312" w:cs="仿宋_GB2312"/>
          <w:color w:val="000000"/>
          <w:kern w:val="0"/>
          <w:sz w:val="32"/>
          <w:szCs w:val="32"/>
          <w:lang w:val="en-US" w:eastAsia="zh-CN" w:bidi="ar-SA"/>
        </w:rPr>
      </w:pPr>
      <w:r>
        <w:rPr>
          <w:rStyle w:val="10"/>
          <w:rFonts w:hint="eastAsia" w:ascii="仿宋_GB2312" w:hAnsi="仿宋_GB2312" w:eastAsia="仿宋_GB2312" w:cs="仿宋_GB2312"/>
          <w:color w:val="000000"/>
          <w:kern w:val="0"/>
          <w:sz w:val="32"/>
          <w:szCs w:val="32"/>
          <w:lang w:val="en-US" w:eastAsia="zh-CN" w:bidi="ar-SA"/>
        </w:rPr>
        <w:t xml:space="preserve">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1918" w:leftChars="304" w:hanging="1280" w:hangingChars="400"/>
        <w:jc w:val="left"/>
        <w:textAlignment w:val="auto"/>
        <w:rPr>
          <w:rStyle w:val="10"/>
          <w:rFonts w:hint="eastAsia" w:ascii="仿宋_GB2312" w:hAnsi="仿宋_GB2312" w:eastAsia="仿宋_GB2312" w:cs="仿宋_GB2312"/>
          <w:color w:val="000000"/>
          <w:kern w:val="0"/>
          <w:sz w:val="32"/>
          <w:szCs w:val="32"/>
          <w:lang w:val="en-US" w:eastAsia="zh-CN" w:bidi="ar-SA"/>
        </w:rPr>
      </w:pPr>
      <w:r>
        <w:rPr>
          <w:rStyle w:val="10"/>
          <w:rFonts w:hint="eastAsia" w:ascii="仿宋_GB2312" w:hAnsi="仿宋_GB2312" w:eastAsia="仿宋_GB2312" w:cs="仿宋_GB2312"/>
          <w:color w:val="000000"/>
          <w:kern w:val="0"/>
          <w:sz w:val="32"/>
          <w:szCs w:val="32"/>
          <w:lang w:val="en-US" w:eastAsia="zh-CN" w:bidi="ar-SA"/>
        </w:rPr>
        <w:t>附件：1.创新型中小企业评价标准</w:t>
      </w:r>
    </w:p>
    <w:p>
      <w:pPr>
        <w:keepNext w:val="0"/>
        <w:keepLines w:val="0"/>
        <w:pageBreakBefore w:val="0"/>
        <w:widowControl w:val="0"/>
        <w:suppressLineNumbers w:val="0"/>
        <w:kinsoku/>
        <w:wordWrap/>
        <w:overflowPunct/>
        <w:topLinePunct/>
        <w:autoSpaceDE w:val="0"/>
        <w:autoSpaceDN w:val="0"/>
        <w:bidi w:val="0"/>
        <w:adjustRightInd w:val="0"/>
        <w:snapToGrid w:val="0"/>
        <w:spacing w:beforeAutospacing="0" w:afterAutospacing="0" w:line="560" w:lineRule="exact"/>
        <w:ind w:firstLine="1600" w:firstLineChars="500"/>
        <w:jc w:val="both"/>
        <w:textAlignment w:val="baseline"/>
        <w:rPr>
          <w:rStyle w:val="10"/>
          <w:rFonts w:hint="eastAsia" w:ascii="仿宋_GB2312" w:hAnsi="仿宋_GB2312" w:eastAsia="仿宋_GB2312" w:cs="仿宋_GB2312"/>
          <w:color w:val="000000"/>
          <w:kern w:val="0"/>
          <w:sz w:val="32"/>
          <w:szCs w:val="32"/>
          <w:lang w:val="en-US" w:eastAsia="zh-CN" w:bidi="ar-SA"/>
        </w:rPr>
      </w:pPr>
      <w:r>
        <w:rPr>
          <w:rStyle w:val="10"/>
          <w:rFonts w:hint="eastAsia" w:ascii="仿宋_GB2312" w:hAnsi="仿宋_GB2312" w:eastAsia="仿宋_GB2312" w:cs="仿宋_GB2312"/>
          <w:color w:val="000000"/>
          <w:kern w:val="0"/>
          <w:sz w:val="32"/>
          <w:szCs w:val="32"/>
          <w:lang w:val="en-US" w:eastAsia="zh-CN" w:bidi="ar-SA"/>
        </w:rPr>
        <w:t>2.专精特新中小企业认定标准</w:t>
      </w:r>
    </w:p>
    <w:p>
      <w:pPr>
        <w:keepNext w:val="0"/>
        <w:keepLines w:val="0"/>
        <w:pageBreakBefore w:val="0"/>
        <w:widowControl w:val="0"/>
        <w:suppressLineNumbers w:val="0"/>
        <w:kinsoku/>
        <w:wordWrap/>
        <w:overflowPunct/>
        <w:topLinePunct/>
        <w:autoSpaceDE w:val="0"/>
        <w:autoSpaceDN w:val="0"/>
        <w:bidi w:val="0"/>
        <w:adjustRightInd w:val="0"/>
        <w:snapToGrid w:val="0"/>
        <w:spacing w:beforeAutospacing="0" w:afterAutospacing="0" w:line="560" w:lineRule="exact"/>
        <w:ind w:firstLine="1600" w:firstLineChars="500"/>
        <w:jc w:val="both"/>
        <w:textAlignment w:val="baseline"/>
        <w:rPr>
          <w:rStyle w:val="10"/>
          <w:rFonts w:hint="eastAsia" w:ascii="仿宋_GB2312" w:hAnsi="仿宋_GB2312" w:eastAsia="仿宋_GB2312" w:cs="仿宋_GB2312"/>
          <w:color w:val="000000"/>
          <w:kern w:val="0"/>
          <w:sz w:val="32"/>
          <w:szCs w:val="32"/>
          <w:lang w:val="en-US" w:eastAsia="zh-CN" w:bidi="ar-SA"/>
        </w:rPr>
      </w:pPr>
      <w:r>
        <w:rPr>
          <w:rStyle w:val="10"/>
          <w:rFonts w:hint="eastAsia" w:ascii="仿宋_GB2312" w:hAnsi="仿宋_GB2312" w:eastAsia="仿宋_GB2312" w:cs="仿宋_GB2312"/>
          <w:color w:val="000000"/>
          <w:kern w:val="0"/>
          <w:sz w:val="32"/>
          <w:szCs w:val="32"/>
          <w:lang w:val="en-US" w:eastAsia="zh-CN" w:bidi="ar-SA"/>
        </w:rPr>
        <w:t>3.专精特新“小巨人”企业认定标准</w:t>
      </w:r>
    </w:p>
    <w:p>
      <w:pPr>
        <w:keepNext w:val="0"/>
        <w:keepLines w:val="0"/>
        <w:pageBreakBefore w:val="0"/>
        <w:widowControl w:val="0"/>
        <w:suppressLineNumbers w:val="0"/>
        <w:kinsoku/>
        <w:wordWrap/>
        <w:overflowPunct/>
        <w:topLinePunct/>
        <w:autoSpaceDE w:val="0"/>
        <w:autoSpaceDN w:val="0"/>
        <w:bidi w:val="0"/>
        <w:adjustRightInd w:val="0"/>
        <w:snapToGrid w:val="0"/>
        <w:spacing w:line="560" w:lineRule="exact"/>
        <w:ind w:firstLine="1600" w:firstLineChars="500"/>
        <w:jc w:val="both"/>
        <w:textAlignment w:val="baseline"/>
        <w:rPr>
          <w:rStyle w:val="10"/>
          <w:rFonts w:hint="eastAsia" w:ascii="仿宋_GB2312" w:hAnsi="仿宋_GB2312" w:eastAsia="仿宋_GB2312" w:cs="仿宋_GB2312"/>
          <w:color w:val="000000"/>
          <w:kern w:val="0"/>
          <w:sz w:val="32"/>
          <w:szCs w:val="32"/>
          <w:lang w:val="en-US" w:eastAsia="zh-CN" w:bidi="ar-SA"/>
        </w:rPr>
      </w:pPr>
    </w:p>
    <w:p>
      <w:pPr>
        <w:keepNext w:val="0"/>
        <w:keepLines w:val="0"/>
        <w:pageBreakBefore w:val="0"/>
        <w:widowControl w:val="0"/>
        <w:suppressLineNumbers w:val="0"/>
        <w:kinsoku/>
        <w:wordWrap/>
        <w:overflowPunct/>
        <w:topLinePunct/>
        <w:autoSpaceDE w:val="0"/>
        <w:autoSpaceDN w:val="0"/>
        <w:bidi w:val="0"/>
        <w:adjustRightInd w:val="0"/>
        <w:snapToGrid w:val="0"/>
        <w:spacing w:line="560" w:lineRule="exact"/>
        <w:ind w:firstLine="1600" w:firstLineChars="500"/>
        <w:jc w:val="both"/>
        <w:textAlignment w:val="baseline"/>
        <w:rPr>
          <w:rStyle w:val="10"/>
          <w:rFonts w:hint="eastAsia" w:ascii="仿宋_GB2312" w:hAnsi="仿宋_GB2312" w:eastAsia="仿宋_GB2312" w:cs="仿宋_GB2312"/>
          <w:color w:val="000000"/>
          <w:kern w:val="0"/>
          <w:sz w:val="32"/>
          <w:szCs w:val="32"/>
          <w:lang w:val="en-US" w:eastAsia="zh-CN" w:bidi="ar-SA"/>
        </w:rPr>
      </w:pPr>
    </w:p>
    <w:p>
      <w:pPr>
        <w:keepNext w:val="0"/>
        <w:keepLines w:val="0"/>
        <w:pageBreakBefore w:val="0"/>
        <w:widowControl w:val="0"/>
        <w:suppressLineNumbers w:val="0"/>
        <w:kinsoku/>
        <w:wordWrap/>
        <w:overflowPunct/>
        <w:topLinePunct/>
        <w:autoSpaceDE w:val="0"/>
        <w:autoSpaceDN w:val="0"/>
        <w:bidi w:val="0"/>
        <w:adjustRightInd w:val="0"/>
        <w:snapToGrid w:val="0"/>
        <w:spacing w:line="560" w:lineRule="exact"/>
        <w:ind w:firstLine="1600" w:firstLineChars="500"/>
        <w:jc w:val="both"/>
        <w:textAlignment w:val="baseline"/>
        <w:rPr>
          <w:rStyle w:val="10"/>
          <w:rFonts w:hint="eastAsia" w:ascii="仿宋_GB2312" w:hAnsi="仿宋_GB2312" w:eastAsia="仿宋_GB2312" w:cs="仿宋_GB2312"/>
          <w:color w:val="000000"/>
          <w:kern w:val="0"/>
          <w:sz w:val="32"/>
          <w:szCs w:val="32"/>
          <w:lang w:val="en-US" w:eastAsia="zh-CN" w:bidi="ar-SA"/>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pacing w:before="0" w:beforeAutospacing="0" w:after="0" w:afterAutospacing="0" w:line="560" w:lineRule="exact"/>
        <w:ind w:left="0" w:right="0" w:firstLine="0"/>
        <w:jc w:val="left"/>
        <w:textAlignment w:val="center"/>
        <w:rPr>
          <w:rFonts w:hint="eastAsia" w:ascii="黑体" w:hAnsi="黑体" w:eastAsia="黑体" w:cs="黑体"/>
          <w:i w:val="0"/>
          <w:iCs w:val="0"/>
          <w:caps w:val="0"/>
          <w:color w:val="auto"/>
          <w:spacing w:val="0"/>
          <w:sz w:val="32"/>
          <w:szCs w:val="32"/>
          <w:shd w:val="clear" w:fill="FFFFFF"/>
        </w:rPr>
      </w:pPr>
      <w:r>
        <w:rPr>
          <w:rFonts w:hint="eastAsia" w:ascii="黑体" w:hAnsi="黑体" w:eastAsia="黑体" w:cs="黑体"/>
          <w:i w:val="0"/>
          <w:iCs w:val="0"/>
          <w:caps w:val="0"/>
          <w:color w:val="auto"/>
          <w:spacing w:val="0"/>
          <w:sz w:val="32"/>
          <w:szCs w:val="32"/>
          <w:shd w:val="clear" w:fill="FFFFFF"/>
        </w:rPr>
        <w:t>附件1</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pacing w:before="0" w:beforeAutospacing="0" w:after="0" w:afterAutospacing="0" w:line="560" w:lineRule="exact"/>
        <w:ind w:left="0" w:right="0" w:firstLine="0"/>
        <w:jc w:val="left"/>
        <w:textAlignment w:val="center"/>
        <w:rPr>
          <w:rFonts w:hint="eastAsia" w:ascii="黑体" w:hAnsi="黑体" w:eastAsia="黑体" w:cs="黑体"/>
          <w:i w:val="0"/>
          <w:iCs w:val="0"/>
          <w:caps w:val="0"/>
          <w:color w:val="auto"/>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pacing w:before="0" w:beforeAutospacing="0" w:after="0" w:afterAutospacing="0" w:line="560" w:lineRule="exact"/>
        <w:ind w:left="0" w:right="0" w:firstLine="0"/>
        <w:jc w:val="center"/>
        <w:textAlignment w:val="center"/>
        <w:rPr>
          <w:rFonts w:hint="eastAsia" w:ascii="方正小标宋_GBK" w:hAnsi="方正小标宋_GBK" w:eastAsia="方正小标宋_GBK" w:cs="方正小标宋_GBK"/>
          <w:i w:val="0"/>
          <w:iCs w:val="0"/>
          <w:caps w:val="0"/>
          <w:color w:val="auto"/>
          <w:spacing w:val="0"/>
          <w:sz w:val="44"/>
          <w:szCs w:val="44"/>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创新型中小企业评价标准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pacing w:before="0" w:beforeAutospacing="0" w:after="0" w:afterAutospacing="0" w:line="560" w:lineRule="exact"/>
        <w:ind w:right="0" w:firstLine="640" w:firstLineChars="200"/>
        <w:jc w:val="both"/>
        <w:textAlignment w:val="center"/>
        <w:rPr>
          <w:rFonts w:hint="eastAsia" w:ascii="黑体" w:hAnsi="黑体" w:eastAsia="黑体" w:cs="黑体"/>
          <w:i w:val="0"/>
          <w:iCs w:val="0"/>
          <w:caps w:val="0"/>
          <w:color w:val="auto"/>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pacing w:before="0" w:beforeAutospacing="0" w:after="0" w:afterAutospacing="0" w:line="560" w:lineRule="exact"/>
        <w:ind w:right="0" w:firstLine="640" w:firstLineChars="200"/>
        <w:jc w:val="both"/>
        <w:textAlignment w:val="center"/>
        <w:rPr>
          <w:rFonts w:hint="eastAsia" w:ascii="仿宋_GB2312" w:hAnsi="仿宋_GB2312" w:eastAsia="仿宋_GB2312" w:cs="仿宋_GB2312"/>
          <w:i w:val="0"/>
          <w:iCs w:val="0"/>
          <w:caps w:val="0"/>
          <w:color w:val="auto"/>
          <w:spacing w:val="0"/>
          <w:sz w:val="32"/>
          <w:szCs w:val="32"/>
          <w:shd w:val="clear" w:fill="FFFFFF"/>
        </w:rPr>
      </w:pPr>
      <w:r>
        <w:rPr>
          <w:rFonts w:hint="eastAsia" w:ascii="黑体" w:hAnsi="黑体" w:eastAsia="黑体" w:cs="黑体"/>
          <w:i w:val="0"/>
          <w:iCs w:val="0"/>
          <w:caps w:val="0"/>
          <w:color w:val="auto"/>
          <w:spacing w:val="0"/>
          <w:sz w:val="32"/>
          <w:szCs w:val="32"/>
          <w:shd w:val="clear" w:fill="FFFFFF"/>
        </w:rPr>
        <w:t>一、公告条件</w:t>
      </w:r>
      <w:r>
        <w:rPr>
          <w:rFonts w:hint="eastAsia" w:ascii="仿宋" w:hAnsi="仿宋" w:eastAsia="仿宋" w:cs="仿宋"/>
          <w:i w:val="0"/>
          <w:iCs w:val="0"/>
          <w:caps w:val="0"/>
          <w:color w:val="auto"/>
          <w:spacing w:val="0"/>
          <w:sz w:val="32"/>
          <w:szCs w:val="32"/>
          <w:shd w:val="clear" w:fill="FFFFFF"/>
        </w:rPr>
        <w:br w:type="textWrapping"/>
      </w:r>
      <w:r>
        <w:rPr>
          <w:rFonts w:hint="eastAsia" w:ascii="仿宋" w:hAnsi="仿宋" w:eastAsia="仿宋" w:cs="仿宋"/>
          <w:i w:val="0"/>
          <w:iCs w:val="0"/>
          <w:caps w:val="0"/>
          <w:color w:val="auto"/>
          <w:spacing w:val="0"/>
          <w:sz w:val="32"/>
          <w:szCs w:val="32"/>
          <w:shd w:val="clear" w:fill="FFFFFF"/>
        </w:rPr>
        <w:t>　　</w:t>
      </w:r>
      <w:r>
        <w:rPr>
          <w:rFonts w:hint="eastAsia" w:ascii="仿宋_GB2312" w:hAnsi="仿宋_GB2312" w:eastAsia="仿宋_GB2312" w:cs="仿宋_GB2312"/>
          <w:i w:val="0"/>
          <w:iCs w:val="0"/>
          <w:caps w:val="0"/>
          <w:color w:val="auto"/>
          <w:spacing w:val="0"/>
          <w:sz w:val="32"/>
          <w:szCs w:val="32"/>
          <w:shd w:val="clear" w:fill="FFFFFF"/>
        </w:rPr>
        <w:t>评价得分达到60分以上（其中创新能力指标得分不低于20分、成长性指标及专业化指标得分均不低于15分），或满足下列条件之一：</w:t>
      </w:r>
      <w:r>
        <w:rPr>
          <w:rFonts w:hint="eastAsia" w:ascii="仿宋_GB2312" w:hAnsi="仿宋_GB2312" w:eastAsia="仿宋_GB2312" w:cs="仿宋_GB2312"/>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（一）近三年内获得过国家级、省级科技奖励。</w:t>
      </w:r>
      <w:r>
        <w:rPr>
          <w:rFonts w:hint="eastAsia" w:ascii="仿宋_GB2312" w:hAnsi="仿宋_GB2312" w:eastAsia="仿宋_GB2312" w:cs="仿宋_GB2312"/>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（二）获得高新技术企业、国家级技术创新示范企业、知识产权优势企业和知识产权示范企业等荣誉（均为有效期内）。</w:t>
      </w:r>
      <w:r>
        <w:rPr>
          <w:rFonts w:hint="eastAsia" w:ascii="仿宋_GB2312" w:hAnsi="仿宋_GB2312" w:eastAsia="仿宋_GB2312" w:cs="仿宋_GB2312"/>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（三）拥有经认定的省部级以上研发机构。</w:t>
      </w:r>
      <w:r>
        <w:rPr>
          <w:rFonts w:hint="eastAsia" w:ascii="仿宋_GB2312" w:hAnsi="仿宋_GB2312" w:eastAsia="仿宋_GB2312" w:cs="仿宋_GB2312"/>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（四）近三年新增股权融资总额（合格机构投资者的实缴额）500万元以上。</w:t>
      </w:r>
      <w:r>
        <w:rPr>
          <w:rFonts w:hint="eastAsia" w:ascii="仿宋_GB2312" w:hAnsi="仿宋_GB2312" w:eastAsia="仿宋_GB2312" w:cs="仿宋_GB2312"/>
          <w:i w:val="0"/>
          <w:iCs w:val="0"/>
          <w:caps w:val="0"/>
          <w:color w:val="auto"/>
          <w:spacing w:val="0"/>
          <w:sz w:val="32"/>
          <w:szCs w:val="32"/>
          <w:shd w:val="clear" w:fill="FFFFFF"/>
        </w:rPr>
        <w:br w:type="textWrapping"/>
      </w:r>
      <w:r>
        <w:rPr>
          <w:rFonts w:hint="eastAsia" w:ascii="仿宋" w:hAnsi="仿宋" w:eastAsia="仿宋" w:cs="仿宋"/>
          <w:i w:val="0"/>
          <w:iCs w:val="0"/>
          <w:caps w:val="0"/>
          <w:color w:val="auto"/>
          <w:spacing w:val="0"/>
          <w:sz w:val="32"/>
          <w:szCs w:val="32"/>
          <w:shd w:val="clear" w:fill="FFFFFF"/>
        </w:rPr>
        <w:t>   </w:t>
      </w:r>
      <w:r>
        <w:rPr>
          <w:rFonts w:hint="eastAsia" w:ascii="黑体" w:hAnsi="黑体" w:eastAsia="黑体" w:cs="黑体"/>
          <w:i w:val="0"/>
          <w:iCs w:val="0"/>
          <w:caps w:val="0"/>
          <w:color w:val="auto"/>
          <w:spacing w:val="0"/>
          <w:sz w:val="32"/>
          <w:szCs w:val="32"/>
          <w:shd w:val="clear" w:fill="FFFFFF"/>
        </w:rPr>
        <w:t>二、评价指标</w:t>
      </w:r>
      <w:r>
        <w:rPr>
          <w:rFonts w:hint="eastAsia" w:ascii="仿宋" w:hAnsi="仿宋" w:eastAsia="仿宋" w:cs="仿宋"/>
          <w:i w:val="0"/>
          <w:iCs w:val="0"/>
          <w:caps w:val="0"/>
          <w:color w:val="auto"/>
          <w:spacing w:val="0"/>
          <w:sz w:val="32"/>
          <w:szCs w:val="32"/>
          <w:shd w:val="clear" w:fill="FFFFFF"/>
        </w:rPr>
        <w:br w:type="textWrapping"/>
      </w:r>
      <w:r>
        <w:rPr>
          <w:rFonts w:hint="eastAsia" w:ascii="仿宋" w:hAnsi="仿宋" w:eastAsia="仿宋" w:cs="仿宋"/>
          <w:i w:val="0"/>
          <w:iCs w:val="0"/>
          <w:caps w:val="0"/>
          <w:color w:val="auto"/>
          <w:spacing w:val="0"/>
          <w:sz w:val="32"/>
          <w:szCs w:val="32"/>
          <w:shd w:val="clear" w:fill="FFFFFF"/>
        </w:rPr>
        <w:t>  </w:t>
      </w:r>
      <w:r>
        <w:rPr>
          <w:rFonts w:hint="eastAsia" w:ascii="仿宋_GB2312" w:hAnsi="仿宋_GB2312" w:eastAsia="仿宋_GB2312" w:cs="仿宋_GB2312"/>
          <w:i w:val="0"/>
          <w:iCs w:val="0"/>
          <w:caps w:val="0"/>
          <w:color w:val="auto"/>
          <w:spacing w:val="0"/>
          <w:sz w:val="32"/>
          <w:szCs w:val="32"/>
          <w:shd w:val="clear" w:fill="FFFFFF"/>
        </w:rPr>
        <w:t> 包括创新能力、成长性、专业化三类六个指标，评价结果依分值计算，满分为100分。</w:t>
      </w:r>
      <w:r>
        <w:rPr>
          <w:rFonts w:hint="eastAsia" w:ascii="仿宋_GB2312" w:hAnsi="仿宋_GB2312" w:eastAsia="仿宋_GB2312" w:cs="仿宋_GB2312"/>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lang w:val="en-US" w:eastAsia="zh-CN"/>
        </w:rPr>
        <w:t xml:space="preserve">   </w:t>
      </w:r>
      <w:r>
        <w:rPr>
          <w:rFonts w:hint="eastAsia" w:ascii="楷体_GB2312" w:hAnsi="楷体_GB2312" w:eastAsia="楷体_GB2312" w:cs="楷体_GB2312"/>
          <w:i w:val="0"/>
          <w:iCs w:val="0"/>
          <w:caps w:val="0"/>
          <w:color w:val="auto"/>
          <w:spacing w:val="0"/>
          <w:sz w:val="32"/>
          <w:szCs w:val="32"/>
          <w:shd w:val="clear" w:fill="FFFFFF"/>
        </w:rPr>
        <w:t>（一）创新能力指标（满分40分）</w:t>
      </w:r>
      <w:r>
        <w:rPr>
          <w:rFonts w:hint="eastAsia" w:ascii="楷体" w:hAnsi="楷体" w:eastAsia="楷体" w:cs="楷体"/>
          <w:i w:val="0"/>
          <w:iCs w:val="0"/>
          <w:caps w:val="0"/>
          <w:color w:val="auto"/>
          <w:spacing w:val="0"/>
          <w:sz w:val="32"/>
          <w:szCs w:val="32"/>
          <w:shd w:val="clear" w:fill="FFFFFF"/>
        </w:rPr>
        <w:br w:type="textWrapping"/>
      </w:r>
      <w:r>
        <w:rPr>
          <w:rFonts w:hint="eastAsia" w:ascii="仿宋" w:hAnsi="仿宋" w:eastAsia="仿宋" w:cs="仿宋"/>
          <w:i w:val="0"/>
          <w:iCs w:val="0"/>
          <w:caps w:val="0"/>
          <w:color w:val="auto"/>
          <w:spacing w:val="0"/>
          <w:sz w:val="32"/>
          <w:szCs w:val="32"/>
          <w:shd w:val="clear" w:fill="FFFFFF"/>
        </w:rPr>
        <w:t>　</w:t>
      </w:r>
      <w:r>
        <w:rPr>
          <w:rFonts w:hint="eastAsia" w:ascii="仿宋_GB2312" w:hAnsi="仿宋_GB2312" w:eastAsia="仿宋_GB2312" w:cs="仿宋_GB2312"/>
          <w:b/>
          <w:bCs/>
          <w:i w:val="0"/>
          <w:iCs w:val="0"/>
          <w:caps w:val="0"/>
          <w:color w:val="auto"/>
          <w:spacing w:val="0"/>
          <w:sz w:val="32"/>
          <w:szCs w:val="32"/>
          <w:shd w:val="clear" w:fill="FFFFFF"/>
        </w:rPr>
        <w:t>　1.与企业主导产品相关的有效知识产权数量（满分20分）</w:t>
      </w:r>
      <w:r>
        <w:rPr>
          <w:rFonts w:hint="eastAsia" w:ascii="仿宋_GB2312" w:hAnsi="仿宋_GB2312" w:eastAsia="仿宋_GB2312" w:cs="仿宋_GB2312"/>
          <w:b/>
          <w:bCs/>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A.Ⅰ类高价值知识产权1项以上（20分）</w:t>
      </w:r>
      <w:r>
        <w:rPr>
          <w:rFonts w:hint="eastAsia" w:ascii="仿宋_GB2312" w:hAnsi="仿宋_GB2312" w:eastAsia="仿宋_GB2312" w:cs="仿宋_GB2312"/>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B.自主研发的Ⅰ类知识产权1项以上（15分）</w:t>
      </w:r>
      <w:r>
        <w:rPr>
          <w:rFonts w:hint="eastAsia" w:ascii="仿宋_GB2312" w:hAnsi="仿宋_GB2312" w:eastAsia="仿宋_GB2312" w:cs="仿宋_GB2312"/>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C.Ⅰ类知识产权1项以上（10分）</w:t>
      </w:r>
      <w:r>
        <w:rPr>
          <w:rFonts w:hint="eastAsia" w:ascii="仿宋_GB2312" w:hAnsi="仿宋_GB2312" w:eastAsia="仿宋_GB2312" w:cs="仿宋_GB2312"/>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D.Ⅱ类知识产权1项以上（5分）</w:t>
      </w:r>
      <w:r>
        <w:rPr>
          <w:rFonts w:hint="eastAsia" w:ascii="仿宋_GB2312" w:hAnsi="仿宋_GB2312" w:eastAsia="仿宋_GB2312" w:cs="仿宋_GB2312"/>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E.无（0分）</w:t>
      </w:r>
      <w:r>
        <w:rPr>
          <w:rFonts w:hint="eastAsia" w:ascii="仿宋_GB2312" w:hAnsi="仿宋_GB2312" w:eastAsia="仿宋_GB2312" w:cs="仿宋_GB2312"/>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w:t>
      </w:r>
      <w:r>
        <w:rPr>
          <w:rFonts w:hint="eastAsia" w:ascii="仿宋_GB2312" w:hAnsi="仿宋_GB2312" w:eastAsia="仿宋_GB2312" w:cs="仿宋_GB2312"/>
          <w:b/>
          <w:bCs/>
          <w:i w:val="0"/>
          <w:iCs w:val="0"/>
          <w:caps w:val="0"/>
          <w:color w:val="auto"/>
          <w:spacing w:val="0"/>
          <w:sz w:val="32"/>
          <w:szCs w:val="32"/>
          <w:shd w:val="clear" w:fill="FFFFFF"/>
        </w:rPr>
        <w:t>　2.上年度研发费用总额占营业收入总额比重（满分20分）</w:t>
      </w:r>
      <w:r>
        <w:rPr>
          <w:rFonts w:hint="eastAsia" w:ascii="仿宋_GB2312" w:hAnsi="仿宋_GB2312" w:eastAsia="仿宋_GB2312" w:cs="仿宋_GB2312"/>
          <w:b/>
          <w:bCs/>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A.5%以上（20分）</w:t>
      </w:r>
      <w:r>
        <w:rPr>
          <w:rFonts w:hint="eastAsia" w:ascii="仿宋_GB2312" w:hAnsi="仿宋_GB2312" w:eastAsia="仿宋_GB2312" w:cs="仿宋_GB2312"/>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B.3%-5%（15分）</w:t>
      </w:r>
      <w:r>
        <w:rPr>
          <w:rFonts w:hint="eastAsia" w:ascii="仿宋_GB2312" w:hAnsi="仿宋_GB2312" w:eastAsia="仿宋_GB2312" w:cs="仿宋_GB2312"/>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C.2%-3%（10分）</w:t>
      </w:r>
      <w:r>
        <w:rPr>
          <w:rFonts w:hint="eastAsia" w:ascii="仿宋_GB2312" w:hAnsi="仿宋_GB2312" w:eastAsia="仿宋_GB2312" w:cs="仿宋_GB2312"/>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D.1%-2%（5分）</w:t>
      </w:r>
      <w:r>
        <w:rPr>
          <w:rFonts w:hint="eastAsia" w:ascii="仿宋_GB2312" w:hAnsi="仿宋_GB2312" w:eastAsia="仿宋_GB2312" w:cs="仿宋_GB2312"/>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E.1%以下（0分）</w:t>
      </w:r>
      <w:r>
        <w:rPr>
          <w:rFonts w:hint="eastAsia" w:ascii="仿宋_GB2312" w:hAnsi="仿宋_GB2312" w:eastAsia="仿宋_GB2312" w:cs="仿宋_GB2312"/>
          <w:i w:val="0"/>
          <w:iCs w:val="0"/>
          <w:caps w:val="0"/>
          <w:color w:val="auto"/>
          <w:spacing w:val="0"/>
          <w:sz w:val="32"/>
          <w:szCs w:val="32"/>
          <w:shd w:val="clear" w:fill="FFFFFF"/>
        </w:rPr>
        <w:br w:type="textWrapping"/>
      </w:r>
      <w:r>
        <w:rPr>
          <w:rFonts w:hint="eastAsia" w:ascii="仿宋" w:hAnsi="仿宋" w:eastAsia="仿宋" w:cs="仿宋"/>
          <w:i w:val="0"/>
          <w:iCs w:val="0"/>
          <w:caps w:val="0"/>
          <w:color w:val="auto"/>
          <w:spacing w:val="0"/>
          <w:sz w:val="32"/>
          <w:szCs w:val="32"/>
          <w:shd w:val="clear" w:fill="FFFFFF"/>
        </w:rPr>
        <w:t>　　</w:t>
      </w:r>
      <w:r>
        <w:rPr>
          <w:rFonts w:hint="eastAsia" w:ascii="楷体_GB2312" w:hAnsi="楷体_GB2312" w:eastAsia="楷体_GB2312" w:cs="楷体_GB2312"/>
          <w:i w:val="0"/>
          <w:iCs w:val="0"/>
          <w:caps w:val="0"/>
          <w:color w:val="auto"/>
          <w:spacing w:val="0"/>
          <w:sz w:val="32"/>
          <w:szCs w:val="32"/>
          <w:shd w:val="clear" w:fill="FFFFFF"/>
        </w:rPr>
        <w:t>（二）成长性指标（满分30分）</w:t>
      </w:r>
      <w:r>
        <w:rPr>
          <w:rFonts w:hint="eastAsia" w:ascii="仿宋" w:hAnsi="仿宋" w:eastAsia="仿宋" w:cs="仿宋"/>
          <w:i w:val="0"/>
          <w:iCs w:val="0"/>
          <w:caps w:val="0"/>
          <w:color w:val="auto"/>
          <w:spacing w:val="0"/>
          <w:sz w:val="32"/>
          <w:szCs w:val="32"/>
          <w:shd w:val="clear" w:fill="FFFFFF"/>
        </w:rPr>
        <w:br w:type="textWrapping"/>
      </w:r>
      <w:r>
        <w:rPr>
          <w:rFonts w:hint="eastAsia" w:ascii="仿宋" w:hAnsi="仿宋" w:eastAsia="仿宋" w:cs="仿宋"/>
          <w:i w:val="0"/>
          <w:iCs w:val="0"/>
          <w:caps w:val="0"/>
          <w:color w:val="auto"/>
          <w:spacing w:val="0"/>
          <w:sz w:val="32"/>
          <w:szCs w:val="32"/>
          <w:shd w:val="clear" w:fill="FFFFFF"/>
        </w:rPr>
        <w:t>　</w:t>
      </w:r>
      <w:r>
        <w:rPr>
          <w:rFonts w:hint="eastAsia" w:ascii="仿宋_GB2312" w:hAnsi="仿宋_GB2312" w:eastAsia="仿宋_GB2312" w:cs="仿宋_GB2312"/>
          <w:b/>
          <w:bCs/>
          <w:i w:val="0"/>
          <w:iCs w:val="0"/>
          <w:caps w:val="0"/>
          <w:color w:val="auto"/>
          <w:spacing w:val="0"/>
          <w:sz w:val="32"/>
          <w:szCs w:val="32"/>
          <w:shd w:val="clear" w:fill="FFFFFF"/>
        </w:rPr>
        <w:t>　3.上年度主营业务收入增长率（满分20分）</w:t>
      </w:r>
      <w:r>
        <w:rPr>
          <w:rFonts w:hint="eastAsia" w:ascii="仿宋_GB2312" w:hAnsi="仿宋_GB2312" w:eastAsia="仿宋_GB2312" w:cs="仿宋_GB2312"/>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A.15%以上（20分）</w:t>
      </w:r>
      <w:r>
        <w:rPr>
          <w:rFonts w:hint="eastAsia" w:ascii="仿宋_GB2312" w:hAnsi="仿宋_GB2312" w:eastAsia="仿宋_GB2312" w:cs="仿宋_GB2312"/>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B.10%-15%（15分）</w:t>
      </w:r>
      <w:r>
        <w:rPr>
          <w:rFonts w:hint="eastAsia" w:ascii="仿宋_GB2312" w:hAnsi="仿宋_GB2312" w:eastAsia="仿宋_GB2312" w:cs="仿宋_GB2312"/>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C.5%-10%（10分）</w:t>
      </w:r>
      <w:r>
        <w:rPr>
          <w:rFonts w:hint="eastAsia" w:ascii="仿宋_GB2312" w:hAnsi="仿宋_GB2312" w:eastAsia="仿宋_GB2312" w:cs="仿宋_GB2312"/>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D.0%-5%（5分）</w:t>
      </w:r>
      <w:r>
        <w:rPr>
          <w:rFonts w:hint="eastAsia" w:ascii="仿宋_GB2312" w:hAnsi="仿宋_GB2312" w:eastAsia="仿宋_GB2312" w:cs="仿宋_GB2312"/>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E.0%以下（0分）</w:t>
      </w:r>
      <w:r>
        <w:rPr>
          <w:rFonts w:hint="eastAsia" w:ascii="仿宋_GB2312" w:hAnsi="仿宋_GB2312" w:eastAsia="仿宋_GB2312" w:cs="仿宋_GB2312"/>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w:t>
      </w:r>
      <w:r>
        <w:rPr>
          <w:rFonts w:hint="eastAsia" w:ascii="仿宋_GB2312" w:hAnsi="仿宋_GB2312" w:eastAsia="仿宋_GB2312" w:cs="仿宋_GB2312"/>
          <w:b/>
          <w:bCs/>
          <w:i w:val="0"/>
          <w:iCs w:val="0"/>
          <w:caps w:val="0"/>
          <w:color w:val="auto"/>
          <w:spacing w:val="0"/>
          <w:sz w:val="32"/>
          <w:szCs w:val="32"/>
          <w:shd w:val="clear" w:fill="FFFFFF"/>
        </w:rPr>
        <w:t>4.上年度资产负债率（满分10分）</w:t>
      </w:r>
      <w:r>
        <w:rPr>
          <w:rFonts w:hint="eastAsia" w:ascii="仿宋_GB2312" w:hAnsi="仿宋_GB2312" w:eastAsia="仿宋_GB2312" w:cs="仿宋_GB2312"/>
          <w:b/>
          <w:bCs/>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A.55%以下（10分）</w:t>
      </w:r>
      <w:r>
        <w:rPr>
          <w:rFonts w:hint="eastAsia" w:ascii="仿宋_GB2312" w:hAnsi="仿宋_GB2312" w:eastAsia="仿宋_GB2312" w:cs="仿宋_GB2312"/>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B.55%-75%（5分）</w:t>
      </w:r>
      <w:r>
        <w:rPr>
          <w:rFonts w:hint="eastAsia" w:ascii="仿宋_GB2312" w:hAnsi="仿宋_GB2312" w:eastAsia="仿宋_GB2312" w:cs="仿宋_GB2312"/>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D.75%以上（0分）</w:t>
      </w:r>
      <w:r>
        <w:rPr>
          <w:rFonts w:hint="eastAsia" w:ascii="仿宋" w:hAnsi="仿宋" w:eastAsia="仿宋" w:cs="仿宋"/>
          <w:i w:val="0"/>
          <w:iCs w:val="0"/>
          <w:caps w:val="0"/>
          <w:color w:val="auto"/>
          <w:spacing w:val="0"/>
          <w:sz w:val="32"/>
          <w:szCs w:val="32"/>
          <w:shd w:val="clear" w:fill="FFFFFF"/>
        </w:rPr>
        <w:br w:type="textWrapping"/>
      </w:r>
      <w:r>
        <w:rPr>
          <w:rFonts w:hint="eastAsia" w:ascii="仿宋" w:hAnsi="仿宋" w:eastAsia="仿宋" w:cs="仿宋"/>
          <w:i w:val="0"/>
          <w:iCs w:val="0"/>
          <w:caps w:val="0"/>
          <w:color w:val="auto"/>
          <w:spacing w:val="0"/>
          <w:sz w:val="32"/>
          <w:szCs w:val="32"/>
          <w:shd w:val="clear" w:fill="FFFFFF"/>
        </w:rPr>
        <w:t>　</w:t>
      </w:r>
      <w:r>
        <w:rPr>
          <w:rFonts w:hint="eastAsia" w:ascii="楷体" w:hAnsi="楷体" w:eastAsia="楷体" w:cs="楷体"/>
          <w:i w:val="0"/>
          <w:iCs w:val="0"/>
          <w:caps w:val="0"/>
          <w:color w:val="auto"/>
          <w:spacing w:val="0"/>
          <w:sz w:val="32"/>
          <w:szCs w:val="32"/>
          <w:shd w:val="clear" w:fill="FFFFFF"/>
        </w:rPr>
        <w:t>　</w:t>
      </w:r>
      <w:r>
        <w:rPr>
          <w:rFonts w:hint="eastAsia" w:ascii="楷体_GB2312" w:hAnsi="楷体_GB2312" w:eastAsia="楷体_GB2312" w:cs="楷体_GB2312"/>
          <w:i w:val="0"/>
          <w:iCs w:val="0"/>
          <w:caps w:val="0"/>
          <w:color w:val="auto"/>
          <w:spacing w:val="0"/>
          <w:sz w:val="32"/>
          <w:szCs w:val="32"/>
          <w:shd w:val="clear" w:fill="FFFFFF"/>
        </w:rPr>
        <w:t>（三）专业化指标（满分30分）</w:t>
      </w:r>
      <w:r>
        <w:rPr>
          <w:rFonts w:hint="eastAsia" w:ascii="楷体_GB2312" w:hAnsi="楷体_GB2312" w:eastAsia="楷体_GB2312" w:cs="楷体_GB2312"/>
          <w:i w:val="0"/>
          <w:iCs w:val="0"/>
          <w:caps w:val="0"/>
          <w:color w:val="auto"/>
          <w:spacing w:val="0"/>
          <w:sz w:val="32"/>
          <w:szCs w:val="32"/>
          <w:shd w:val="clear" w:fill="FFFFFF"/>
        </w:rPr>
        <w:br w:type="textWrapping"/>
      </w:r>
      <w:r>
        <w:rPr>
          <w:rFonts w:hint="eastAsia" w:ascii="仿宋" w:hAnsi="仿宋" w:eastAsia="仿宋" w:cs="仿宋"/>
          <w:i w:val="0"/>
          <w:iCs w:val="0"/>
          <w:caps w:val="0"/>
          <w:color w:val="auto"/>
          <w:spacing w:val="0"/>
          <w:sz w:val="32"/>
          <w:szCs w:val="32"/>
          <w:shd w:val="clear" w:fill="FFFFFF"/>
        </w:rPr>
        <w:t>　</w:t>
      </w:r>
      <w:r>
        <w:rPr>
          <w:rFonts w:hint="eastAsia" w:ascii="仿宋_GB2312" w:hAnsi="仿宋_GB2312" w:eastAsia="仿宋_GB2312" w:cs="仿宋_GB2312"/>
          <w:i w:val="0"/>
          <w:iCs w:val="0"/>
          <w:caps w:val="0"/>
          <w:color w:val="auto"/>
          <w:spacing w:val="0"/>
          <w:sz w:val="32"/>
          <w:szCs w:val="32"/>
          <w:shd w:val="clear" w:fill="FFFFFF"/>
        </w:rPr>
        <w:t>　</w:t>
      </w:r>
      <w:r>
        <w:rPr>
          <w:rFonts w:hint="eastAsia" w:ascii="仿宋_GB2312" w:hAnsi="仿宋_GB2312" w:eastAsia="仿宋_GB2312" w:cs="仿宋_GB2312"/>
          <w:b/>
          <w:bCs/>
          <w:i w:val="0"/>
          <w:iCs w:val="0"/>
          <w:caps w:val="0"/>
          <w:color w:val="auto"/>
          <w:spacing w:val="0"/>
          <w:sz w:val="32"/>
          <w:szCs w:val="32"/>
          <w:shd w:val="clear" w:fill="FFFFFF"/>
        </w:rPr>
        <w:t>5.主导产品所属领域情况（满分10分）</w:t>
      </w:r>
      <w:r>
        <w:rPr>
          <w:rFonts w:hint="eastAsia" w:ascii="仿宋_GB2312" w:hAnsi="仿宋_GB2312" w:eastAsia="仿宋_GB2312" w:cs="仿宋_GB2312"/>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A.属于《战略性新兴产业分类》（10分）</w:t>
      </w:r>
      <w:r>
        <w:rPr>
          <w:rFonts w:hint="eastAsia" w:ascii="仿宋_GB2312" w:hAnsi="仿宋_GB2312" w:eastAsia="仿宋_GB2312" w:cs="仿宋_GB2312"/>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B.属于其他领域（5分）</w:t>
      </w:r>
      <w:r>
        <w:rPr>
          <w:rFonts w:hint="eastAsia" w:ascii="仿宋_GB2312" w:hAnsi="仿宋_GB2312" w:eastAsia="仿宋_GB2312" w:cs="仿宋_GB2312"/>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w:t>
      </w:r>
      <w:r>
        <w:rPr>
          <w:rFonts w:hint="eastAsia" w:ascii="仿宋_GB2312" w:hAnsi="仿宋_GB2312" w:eastAsia="仿宋_GB2312" w:cs="仿宋_GB2312"/>
          <w:b/>
          <w:bCs/>
          <w:i w:val="0"/>
          <w:iCs w:val="0"/>
          <w:caps w:val="0"/>
          <w:color w:val="auto"/>
          <w:spacing w:val="0"/>
          <w:sz w:val="32"/>
          <w:szCs w:val="32"/>
          <w:shd w:val="clear" w:fill="FFFFFF"/>
        </w:rPr>
        <w:t>　6.上年度主营业务收入总额占营业收入总额比重（满分20分）</w:t>
      </w:r>
      <w:r>
        <w:rPr>
          <w:rFonts w:hint="eastAsia" w:ascii="仿宋_GB2312" w:hAnsi="仿宋_GB2312" w:eastAsia="仿宋_GB2312" w:cs="仿宋_GB2312"/>
          <w:b/>
          <w:bCs/>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A.70%以上（20分）</w:t>
      </w:r>
      <w:r>
        <w:rPr>
          <w:rFonts w:hint="eastAsia" w:ascii="仿宋_GB2312" w:hAnsi="仿宋_GB2312" w:eastAsia="仿宋_GB2312" w:cs="仿宋_GB2312"/>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B.60%-70%（15分）</w:t>
      </w:r>
      <w:r>
        <w:rPr>
          <w:rFonts w:hint="eastAsia" w:ascii="仿宋_GB2312" w:hAnsi="仿宋_GB2312" w:eastAsia="仿宋_GB2312" w:cs="仿宋_GB2312"/>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C.55%-60%（10分）</w:t>
      </w:r>
      <w:r>
        <w:rPr>
          <w:rFonts w:hint="eastAsia" w:ascii="仿宋_GB2312" w:hAnsi="仿宋_GB2312" w:eastAsia="仿宋_GB2312" w:cs="仿宋_GB2312"/>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D.50%-55%（5分）</w:t>
      </w:r>
      <w:r>
        <w:rPr>
          <w:rFonts w:hint="eastAsia" w:ascii="仿宋_GB2312" w:hAnsi="仿宋_GB2312" w:eastAsia="仿宋_GB2312" w:cs="仿宋_GB2312"/>
          <w:i w:val="0"/>
          <w:iCs w:val="0"/>
          <w:caps w:val="0"/>
          <w:color w:val="auto"/>
          <w:spacing w:val="0"/>
          <w:sz w:val="32"/>
          <w:szCs w:val="32"/>
          <w:shd w:val="clear" w:fill="FFFFFF"/>
        </w:rPr>
        <w:br w:type="textWrapping"/>
      </w:r>
      <w:r>
        <w:rPr>
          <w:rFonts w:hint="eastAsia" w:ascii="仿宋_GB2312" w:hAnsi="仿宋_GB2312" w:eastAsia="仿宋_GB2312" w:cs="仿宋_GB2312"/>
          <w:i w:val="0"/>
          <w:iCs w:val="0"/>
          <w:caps w:val="0"/>
          <w:color w:val="auto"/>
          <w:spacing w:val="0"/>
          <w:sz w:val="32"/>
          <w:szCs w:val="32"/>
          <w:shd w:val="clear" w:fill="FFFFFF"/>
        </w:rPr>
        <w:t>　　E.50%以下（0分）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pacing w:before="0" w:beforeAutospacing="0" w:after="0" w:afterAutospacing="0" w:line="560" w:lineRule="exact"/>
        <w:ind w:left="0" w:right="0" w:firstLine="0"/>
        <w:jc w:val="left"/>
        <w:textAlignment w:val="center"/>
        <w:rPr>
          <w:rFonts w:hint="eastAsia" w:ascii="仿宋" w:hAnsi="仿宋" w:eastAsia="仿宋" w:cs="仿宋"/>
          <w:i w:val="0"/>
          <w:iCs w:val="0"/>
          <w:caps w:val="0"/>
          <w:color w:val="auto"/>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pacing w:before="0" w:beforeAutospacing="0" w:after="0" w:afterAutospacing="0" w:line="560" w:lineRule="exact"/>
        <w:ind w:left="0" w:right="0" w:firstLine="0"/>
        <w:jc w:val="left"/>
        <w:textAlignment w:val="center"/>
        <w:rPr>
          <w:rFonts w:hint="eastAsia" w:ascii="仿宋" w:hAnsi="仿宋" w:eastAsia="仿宋" w:cs="仿宋"/>
          <w:i w:val="0"/>
          <w:iCs w:val="0"/>
          <w:caps w:val="0"/>
          <w:color w:val="333333"/>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pacing w:before="0" w:beforeAutospacing="0" w:after="0" w:afterAutospacing="0" w:line="560" w:lineRule="exact"/>
        <w:ind w:left="0" w:right="0" w:firstLine="0"/>
        <w:jc w:val="left"/>
        <w:textAlignment w:val="center"/>
        <w:rPr>
          <w:rFonts w:hint="eastAsia" w:ascii="仿宋" w:hAnsi="仿宋" w:eastAsia="仿宋" w:cs="仿宋"/>
          <w:i w:val="0"/>
          <w:iCs w:val="0"/>
          <w:caps w:val="0"/>
          <w:color w:val="333333"/>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pacing w:before="0" w:beforeAutospacing="0" w:after="0" w:afterAutospacing="0" w:line="560" w:lineRule="exact"/>
        <w:ind w:left="0" w:right="0" w:firstLine="0"/>
        <w:jc w:val="left"/>
        <w:textAlignment w:val="center"/>
        <w:rPr>
          <w:rFonts w:hint="eastAsia" w:ascii="仿宋" w:hAnsi="仿宋" w:eastAsia="仿宋" w:cs="仿宋"/>
          <w:i w:val="0"/>
          <w:iCs w:val="0"/>
          <w:caps w:val="0"/>
          <w:color w:val="333333"/>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pacing w:before="0" w:beforeAutospacing="0" w:after="0" w:afterAutospacing="0" w:line="560" w:lineRule="exact"/>
        <w:ind w:left="0" w:right="0" w:firstLine="0"/>
        <w:jc w:val="left"/>
        <w:textAlignment w:val="center"/>
        <w:rPr>
          <w:rFonts w:hint="eastAsia" w:ascii="仿宋" w:hAnsi="仿宋" w:eastAsia="仿宋" w:cs="仿宋"/>
          <w:i w:val="0"/>
          <w:iCs w:val="0"/>
          <w:caps w:val="0"/>
          <w:color w:val="333333"/>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pacing w:before="0" w:beforeAutospacing="0" w:after="0" w:afterAutospacing="0" w:line="560" w:lineRule="exact"/>
        <w:ind w:left="0" w:right="0" w:firstLine="0"/>
        <w:jc w:val="left"/>
        <w:textAlignment w:val="center"/>
        <w:rPr>
          <w:rFonts w:hint="eastAsia" w:ascii="仿宋" w:hAnsi="仿宋" w:eastAsia="仿宋" w:cs="仿宋"/>
          <w:i w:val="0"/>
          <w:iCs w:val="0"/>
          <w:caps w:val="0"/>
          <w:color w:val="333333"/>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pacing w:before="0" w:beforeAutospacing="0" w:after="0" w:afterAutospacing="0" w:line="560" w:lineRule="exact"/>
        <w:ind w:left="0" w:right="0" w:firstLine="0"/>
        <w:jc w:val="left"/>
        <w:textAlignment w:val="center"/>
        <w:rPr>
          <w:rFonts w:hint="eastAsia" w:ascii="仿宋" w:hAnsi="仿宋" w:eastAsia="仿宋" w:cs="仿宋"/>
          <w:i w:val="0"/>
          <w:iCs w:val="0"/>
          <w:caps w:val="0"/>
          <w:color w:val="333333"/>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pacing w:before="0" w:beforeAutospacing="0" w:after="0" w:afterAutospacing="0" w:line="560" w:lineRule="exact"/>
        <w:ind w:left="0" w:right="0" w:firstLine="0"/>
        <w:jc w:val="left"/>
        <w:textAlignment w:val="center"/>
        <w:rPr>
          <w:rFonts w:hint="eastAsia" w:ascii="仿宋" w:hAnsi="仿宋" w:eastAsia="仿宋" w:cs="仿宋"/>
          <w:i w:val="0"/>
          <w:iCs w:val="0"/>
          <w:caps w:val="0"/>
          <w:color w:val="333333"/>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pacing w:before="0" w:beforeAutospacing="0" w:after="0" w:afterAutospacing="0" w:line="560" w:lineRule="exact"/>
        <w:ind w:left="0" w:right="0" w:firstLine="0"/>
        <w:jc w:val="left"/>
        <w:textAlignment w:val="center"/>
        <w:rPr>
          <w:rFonts w:hint="eastAsia" w:ascii="仿宋" w:hAnsi="仿宋" w:eastAsia="仿宋" w:cs="仿宋"/>
          <w:i w:val="0"/>
          <w:iCs w:val="0"/>
          <w:caps w:val="0"/>
          <w:color w:val="333333"/>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pacing w:before="0" w:beforeAutospacing="0" w:after="0" w:afterAutospacing="0" w:line="560" w:lineRule="exact"/>
        <w:ind w:left="0" w:right="0" w:firstLine="0"/>
        <w:jc w:val="left"/>
        <w:textAlignment w:val="center"/>
        <w:rPr>
          <w:rFonts w:hint="eastAsia" w:ascii="仿宋" w:hAnsi="仿宋" w:eastAsia="仿宋" w:cs="仿宋"/>
          <w:i w:val="0"/>
          <w:iCs w:val="0"/>
          <w:caps w:val="0"/>
          <w:color w:val="333333"/>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pacing w:before="0" w:beforeAutospacing="0" w:after="0" w:afterAutospacing="0" w:line="560" w:lineRule="exact"/>
        <w:ind w:left="0" w:right="0" w:firstLine="0"/>
        <w:jc w:val="left"/>
        <w:textAlignment w:val="center"/>
        <w:rPr>
          <w:rFonts w:hint="eastAsia" w:ascii="仿宋" w:hAnsi="仿宋" w:eastAsia="仿宋" w:cs="仿宋"/>
          <w:i w:val="0"/>
          <w:iCs w:val="0"/>
          <w:caps w:val="0"/>
          <w:color w:val="333333"/>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pacing w:before="0" w:beforeAutospacing="0" w:after="0" w:afterAutospacing="0" w:line="560" w:lineRule="exact"/>
        <w:ind w:left="0" w:right="0" w:firstLine="0"/>
        <w:jc w:val="left"/>
        <w:textAlignment w:val="center"/>
        <w:rPr>
          <w:rFonts w:hint="eastAsia" w:ascii="仿宋" w:hAnsi="仿宋" w:eastAsia="仿宋" w:cs="仿宋"/>
          <w:i w:val="0"/>
          <w:iCs w:val="0"/>
          <w:caps w:val="0"/>
          <w:color w:val="333333"/>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pacing w:before="0" w:beforeAutospacing="0" w:after="0" w:afterAutospacing="0" w:line="560" w:lineRule="exact"/>
        <w:ind w:left="0" w:right="0" w:firstLine="0"/>
        <w:jc w:val="left"/>
        <w:textAlignment w:val="center"/>
        <w:rPr>
          <w:rFonts w:hint="eastAsia" w:ascii="仿宋" w:hAnsi="仿宋" w:eastAsia="仿宋" w:cs="仿宋"/>
          <w:i w:val="0"/>
          <w:iCs w:val="0"/>
          <w:caps w:val="0"/>
          <w:color w:val="333333"/>
          <w:spacing w:val="0"/>
          <w:sz w:val="32"/>
          <w:szCs w:val="32"/>
          <w:shd w:val="clear" w:fill="FFFFFF"/>
        </w:rPr>
      </w:pPr>
    </w:p>
    <w:p>
      <w:pPr>
        <w:rPr>
          <w:rFonts w:hint="eastAsia" w:ascii="黑体" w:hAnsi="宋体" w:eastAsia="黑体" w:cs="黑体"/>
          <w:color w:val="000000"/>
          <w:kern w:val="0"/>
          <w:sz w:val="32"/>
          <w:szCs w:val="32"/>
          <w:lang w:val="en-US" w:eastAsia="zh-CN" w:bidi="ar"/>
        </w:rPr>
      </w:pPr>
      <w:r>
        <w:rPr>
          <w:rFonts w:hint="eastAsia" w:ascii="黑体" w:hAnsi="宋体" w:eastAsia="黑体" w:cs="黑体"/>
          <w:color w:val="000000"/>
          <w:kern w:val="0"/>
          <w:sz w:val="32"/>
          <w:szCs w:val="32"/>
          <w:lang w:val="en-US" w:eastAsia="zh-CN" w:bidi="ar"/>
        </w:rPr>
        <w:br w:type="page"/>
      </w:r>
    </w:p>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auto"/>
        <w:rPr>
          <w:rFonts w:hint="eastAsia" w:ascii="黑体" w:hAnsi="黑体" w:eastAsia="黑体" w:cs="黑体"/>
          <w:sz w:val="32"/>
          <w:szCs w:val="32"/>
        </w:rPr>
      </w:pPr>
      <w:r>
        <w:rPr>
          <w:rFonts w:hint="eastAsia" w:ascii="黑体" w:hAnsi="黑体" w:eastAsia="黑体" w:cs="黑体"/>
          <w:color w:val="000000"/>
          <w:kern w:val="0"/>
          <w:sz w:val="32"/>
          <w:szCs w:val="32"/>
          <w:lang w:val="en-US" w:eastAsia="zh-CN" w:bidi="ar"/>
        </w:rPr>
        <w:t>附件2</w:t>
      </w:r>
    </w:p>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auto"/>
        <w:rPr>
          <w:rFonts w:hint="eastAsia" w:ascii="方正小标宋简体" w:hAnsi="方正小标宋简体" w:eastAsia="方正小标宋简体" w:cs="方正小标宋简体"/>
          <w:color w:val="000000"/>
          <w:kern w:val="0"/>
          <w:sz w:val="44"/>
          <w:szCs w:val="4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color w:val="000000"/>
          <w:kern w:val="0"/>
          <w:sz w:val="44"/>
          <w:szCs w:val="44"/>
          <w:lang w:val="en-US" w:eastAsia="zh-CN" w:bidi="ar"/>
        </w:rPr>
        <w:t>专精特新中小企业认定标准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黑体" w:hAnsi="黑体" w:eastAsia="黑体" w:cs="黑体"/>
          <w:color w:val="000000"/>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黑体" w:hAnsi="黑体" w:eastAsia="黑体" w:cs="黑体"/>
          <w:color w:val="000000"/>
          <w:kern w:val="0"/>
          <w:sz w:val="32"/>
          <w:szCs w:val="32"/>
          <w:lang w:val="en-US" w:eastAsia="zh-CN" w:bidi="ar"/>
        </w:rPr>
      </w:pPr>
      <w:r>
        <w:rPr>
          <w:rFonts w:hint="eastAsia" w:ascii="黑体" w:hAnsi="黑体" w:eastAsia="黑体" w:cs="黑体"/>
          <w:color w:val="000000"/>
          <w:kern w:val="0"/>
          <w:sz w:val="32"/>
          <w:szCs w:val="32"/>
          <w:lang w:val="en-US" w:eastAsia="zh-CN" w:bidi="ar"/>
        </w:rPr>
        <w:t>一、认定条件</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同时满足以下四项条件即视为满足认定条件：</w:t>
      </w:r>
    </w:p>
    <w:p>
      <w:pPr>
        <w:keepNext w:val="0"/>
        <w:keepLines w:val="0"/>
        <w:pageBreakBefore w:val="0"/>
        <w:widowControl/>
        <w:suppressLineNumbers w:val="0"/>
        <w:kinsoku/>
        <w:wordWrap/>
        <w:overflowPunct/>
        <w:topLinePunct w:val="0"/>
        <w:autoSpaceDE/>
        <w:autoSpaceDN/>
        <w:bidi w:val="0"/>
        <w:adjustRightInd/>
        <w:snapToGrid/>
        <w:spacing w:line="540" w:lineRule="exact"/>
        <w:ind w:left="638" w:leftChars="304" w:firstLine="0" w:firstLineChars="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（一）截至上年末，从事特定细分市场时间达到2年以上。（二）上年度研发费用总额不低于100万元，且占营业收入总额比重不低于3%。</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（三）上年度营业收入总额在1000万元以上，或上年度营业收入总额在1000万元以下，但近2年新增股权融资总额（合格机构投资者的实缴额）达到2000万元以上。</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（四）评价得分达到60分以上或满足下列条件之一：</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1.近三年获得过省级科技奖励，并在获奖单位中排名前三；或获得国家级科技奖励，并在获奖单位中排名前五。</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2.近两年研发费用总额均值在1000万元以上。</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3.近两年新增股权融资总额（合格机构投资者的实缴额）6000万元以上。</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4.近三年进入“创客中国”中小企业创新创业大赛全国500强企业组名单。</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黑体" w:hAnsi="黑体" w:eastAsia="黑体" w:cs="黑体"/>
          <w:color w:val="000000"/>
          <w:kern w:val="0"/>
          <w:sz w:val="32"/>
          <w:szCs w:val="32"/>
          <w:lang w:val="en-US" w:eastAsia="zh-CN" w:bidi="ar"/>
        </w:rPr>
      </w:pPr>
      <w:r>
        <w:rPr>
          <w:rFonts w:hint="eastAsia" w:ascii="黑体" w:hAnsi="黑体" w:eastAsia="黑体" w:cs="黑体"/>
          <w:color w:val="000000"/>
          <w:kern w:val="0"/>
          <w:sz w:val="32"/>
          <w:szCs w:val="32"/>
          <w:lang w:val="en-US" w:eastAsia="zh-CN" w:bidi="ar"/>
        </w:rPr>
        <w:t>二、评价指标</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 xml:space="preserve">包括专业化、精细化、特色化和创新能力四类十三个指 </w:t>
      </w:r>
    </w:p>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auto"/>
        <w:rPr>
          <w:rFonts w:hint="eastAsia" w:ascii="仿宋" w:hAnsi="仿宋" w:eastAsia="仿宋" w:cs="仿宋"/>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标，评价结果依分值计算，满分为100分。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楷体_GB2312" w:hAnsi="楷体_GB2312" w:eastAsia="楷体_GB2312" w:cs="楷体_GB2312"/>
          <w:color w:val="000000"/>
          <w:kern w:val="0"/>
          <w:sz w:val="32"/>
          <w:szCs w:val="32"/>
          <w:lang w:val="en-US" w:eastAsia="zh-CN" w:bidi="ar"/>
        </w:rPr>
      </w:pPr>
      <w:r>
        <w:rPr>
          <w:rFonts w:hint="eastAsia" w:ascii="楷体_GB2312" w:hAnsi="楷体_GB2312" w:eastAsia="楷体_GB2312" w:cs="楷体_GB2312"/>
          <w:color w:val="000000"/>
          <w:kern w:val="0"/>
          <w:sz w:val="32"/>
          <w:szCs w:val="32"/>
          <w:lang w:val="en-US" w:eastAsia="zh-CN" w:bidi="ar"/>
        </w:rPr>
        <w:t>（一）专业化指标（满分25分）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1.上年度主营业务收入总额占营业收入总额比重（满分5 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A.80%以上（5分）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B.70%</w:t>
      </w:r>
      <w:r>
        <w:rPr>
          <w:rFonts w:hint="eastAsia" w:ascii="仿宋_GB2312" w:hAnsi="仿宋_GB2312" w:eastAsia="仿宋_GB2312" w:cs="仿宋_GB2312"/>
          <w:color w:val="000000"/>
          <w:kern w:val="0"/>
          <w:sz w:val="32"/>
          <w:szCs w:val="32"/>
          <w:shd w:val="clear" w:fill="FFFFFF"/>
          <w:lang w:val="en-US" w:eastAsia="zh-CN" w:bidi="ar"/>
        </w:rPr>
        <w:t>-</w:t>
      </w:r>
      <w:r>
        <w:rPr>
          <w:rFonts w:hint="eastAsia" w:ascii="仿宋_GB2312" w:hAnsi="仿宋_GB2312" w:eastAsia="仿宋_GB2312" w:cs="仿宋_GB2312"/>
          <w:color w:val="000000"/>
          <w:kern w:val="0"/>
          <w:sz w:val="32"/>
          <w:szCs w:val="32"/>
          <w:lang w:val="en-US" w:eastAsia="zh-CN" w:bidi="ar"/>
        </w:rPr>
        <w:t>80%（3分）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C.60%</w:t>
      </w:r>
      <w:r>
        <w:rPr>
          <w:rFonts w:hint="eastAsia" w:ascii="仿宋_GB2312" w:hAnsi="仿宋_GB2312" w:eastAsia="仿宋_GB2312" w:cs="仿宋_GB2312"/>
          <w:color w:val="000000"/>
          <w:kern w:val="0"/>
          <w:sz w:val="32"/>
          <w:szCs w:val="32"/>
          <w:shd w:val="clear" w:fill="FFFFFF"/>
          <w:lang w:val="en-US" w:eastAsia="zh-CN" w:bidi="ar"/>
        </w:rPr>
        <w:t>-</w:t>
      </w:r>
      <w:r>
        <w:rPr>
          <w:rFonts w:hint="eastAsia" w:ascii="仿宋_GB2312" w:hAnsi="仿宋_GB2312" w:eastAsia="仿宋_GB2312" w:cs="仿宋_GB2312"/>
          <w:color w:val="000000"/>
          <w:kern w:val="0"/>
          <w:sz w:val="32"/>
          <w:szCs w:val="32"/>
          <w:lang w:val="en-US" w:eastAsia="zh-CN" w:bidi="ar"/>
        </w:rPr>
        <w:t>70%（1分）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D.60%以下（0分）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2.近2年主营业务收入平均增长率（满分10分）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A.10%以上（10分）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B.8%</w:t>
      </w:r>
      <w:r>
        <w:rPr>
          <w:rFonts w:hint="eastAsia" w:ascii="仿宋_GB2312" w:hAnsi="仿宋_GB2312" w:eastAsia="仿宋_GB2312" w:cs="仿宋_GB2312"/>
          <w:color w:val="000000"/>
          <w:kern w:val="0"/>
          <w:sz w:val="32"/>
          <w:szCs w:val="32"/>
          <w:shd w:val="clear" w:fill="FFFFFF"/>
          <w:lang w:val="en-US" w:eastAsia="zh-CN" w:bidi="ar"/>
        </w:rPr>
        <w:t>-</w:t>
      </w:r>
      <w:r>
        <w:rPr>
          <w:rFonts w:hint="eastAsia" w:ascii="仿宋_GB2312" w:hAnsi="仿宋_GB2312" w:eastAsia="仿宋_GB2312" w:cs="仿宋_GB2312"/>
          <w:color w:val="000000"/>
          <w:kern w:val="0"/>
          <w:sz w:val="32"/>
          <w:szCs w:val="32"/>
          <w:lang w:val="en-US" w:eastAsia="zh-CN" w:bidi="ar"/>
        </w:rPr>
        <w:t>10%（8分）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C.6%</w:t>
      </w:r>
      <w:r>
        <w:rPr>
          <w:rFonts w:hint="eastAsia" w:ascii="仿宋_GB2312" w:hAnsi="仿宋_GB2312" w:eastAsia="仿宋_GB2312" w:cs="仿宋_GB2312"/>
          <w:color w:val="000000"/>
          <w:kern w:val="0"/>
          <w:sz w:val="32"/>
          <w:szCs w:val="32"/>
          <w:shd w:val="clear" w:fill="FFFFFF"/>
          <w:lang w:val="en-US" w:eastAsia="zh-CN" w:bidi="ar"/>
        </w:rPr>
        <w:t>-</w:t>
      </w:r>
      <w:r>
        <w:rPr>
          <w:rFonts w:hint="eastAsia" w:ascii="仿宋_GB2312" w:hAnsi="仿宋_GB2312" w:eastAsia="仿宋_GB2312" w:cs="仿宋_GB2312"/>
          <w:color w:val="000000"/>
          <w:kern w:val="0"/>
          <w:sz w:val="32"/>
          <w:szCs w:val="32"/>
          <w:lang w:val="en-US" w:eastAsia="zh-CN" w:bidi="ar"/>
        </w:rPr>
        <w:t>8%（6分）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D.4%</w:t>
      </w:r>
      <w:r>
        <w:rPr>
          <w:rFonts w:hint="eastAsia" w:ascii="仿宋_GB2312" w:hAnsi="仿宋_GB2312" w:eastAsia="仿宋_GB2312" w:cs="仿宋_GB2312"/>
          <w:color w:val="000000"/>
          <w:kern w:val="0"/>
          <w:sz w:val="32"/>
          <w:szCs w:val="32"/>
          <w:shd w:val="clear" w:fill="FFFFFF"/>
          <w:lang w:val="en-US" w:eastAsia="zh-CN" w:bidi="ar"/>
        </w:rPr>
        <w:t>-</w:t>
      </w:r>
      <w:r>
        <w:rPr>
          <w:rFonts w:hint="eastAsia" w:ascii="仿宋_GB2312" w:hAnsi="仿宋_GB2312" w:eastAsia="仿宋_GB2312" w:cs="仿宋_GB2312"/>
          <w:color w:val="000000"/>
          <w:kern w:val="0"/>
          <w:sz w:val="32"/>
          <w:szCs w:val="32"/>
          <w:lang w:val="en-US" w:eastAsia="zh-CN" w:bidi="ar"/>
        </w:rPr>
        <w:t>6%（4分）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E.0%</w:t>
      </w:r>
      <w:r>
        <w:rPr>
          <w:rFonts w:hint="eastAsia" w:ascii="仿宋_GB2312" w:hAnsi="仿宋_GB2312" w:eastAsia="仿宋_GB2312" w:cs="仿宋_GB2312"/>
          <w:color w:val="000000"/>
          <w:kern w:val="0"/>
          <w:sz w:val="32"/>
          <w:szCs w:val="32"/>
          <w:shd w:val="clear" w:fill="FFFFFF"/>
          <w:lang w:val="en-US" w:eastAsia="zh-CN" w:bidi="ar"/>
        </w:rPr>
        <w:t>-</w:t>
      </w:r>
      <w:r>
        <w:rPr>
          <w:rFonts w:hint="eastAsia" w:ascii="仿宋_GB2312" w:hAnsi="仿宋_GB2312" w:eastAsia="仿宋_GB2312" w:cs="仿宋_GB2312"/>
          <w:color w:val="000000"/>
          <w:kern w:val="0"/>
          <w:sz w:val="32"/>
          <w:szCs w:val="32"/>
          <w:lang w:val="en-US" w:eastAsia="zh-CN" w:bidi="ar"/>
        </w:rPr>
        <w:t>4%（2分）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F.0%以下（0分）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3.从事特定细分市场年限（满分5分）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每满2年得1分，最高不超过5分。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4.主导产品所属领域情况（满分5分）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A.在产业链供应链关键环节及关键领域“补短板”“锻长板”“填空白”取得实际成效（5分）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B.属于工业“六基”领域、中华老字号名录或企业主导产品服务关键产业链重点龙头企业（3分）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C.不属于以上情况（0分）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 w:hAnsi="仿宋" w:eastAsia="仿宋" w:cs="仿宋"/>
          <w:color w:val="000000"/>
          <w:kern w:val="0"/>
          <w:sz w:val="32"/>
          <w:szCs w:val="32"/>
          <w:lang w:val="en-US" w:eastAsia="zh-CN" w:bidi="ar"/>
        </w:rPr>
      </w:pPr>
      <w:r>
        <w:rPr>
          <w:rFonts w:hint="eastAsia" w:ascii="楷体_GB2312" w:hAnsi="楷体_GB2312" w:eastAsia="楷体_GB2312" w:cs="楷体_GB2312"/>
          <w:color w:val="000000"/>
          <w:kern w:val="0"/>
          <w:sz w:val="32"/>
          <w:szCs w:val="32"/>
          <w:lang w:val="en-US" w:eastAsia="zh-CN" w:bidi="ar"/>
        </w:rPr>
        <w:t>（二）精细化指标（满分25分）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5.数字化水平（满分5分）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A.三级以上（5分）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B.二级（3分）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C.一级（0分）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6.质量管理水平（每满足一项加3分，最高不超过5分）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A.获得省级以上质量奖荣誉</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B.建立质量管理体系，获得ISO9001等质量管理体系认证证书</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C.拥有自主品牌</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D.参与制修订标准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7.上年度净利润率（满分10分）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A.10%以上（10分）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B.8%</w:t>
      </w:r>
      <w:r>
        <w:rPr>
          <w:rFonts w:hint="eastAsia" w:ascii="仿宋_GB2312" w:hAnsi="仿宋_GB2312" w:eastAsia="仿宋_GB2312" w:cs="仿宋_GB2312"/>
          <w:color w:val="000000"/>
          <w:kern w:val="0"/>
          <w:sz w:val="32"/>
          <w:szCs w:val="32"/>
          <w:shd w:val="clear" w:fill="FFFFFF"/>
          <w:lang w:val="en-US" w:eastAsia="zh-CN" w:bidi="ar"/>
        </w:rPr>
        <w:t>-</w:t>
      </w:r>
      <w:r>
        <w:rPr>
          <w:rFonts w:hint="eastAsia" w:ascii="仿宋_GB2312" w:hAnsi="仿宋_GB2312" w:eastAsia="仿宋_GB2312" w:cs="仿宋_GB2312"/>
          <w:color w:val="000000"/>
          <w:kern w:val="0"/>
          <w:sz w:val="32"/>
          <w:szCs w:val="32"/>
          <w:lang w:val="en-US" w:eastAsia="zh-CN" w:bidi="ar"/>
        </w:rPr>
        <w:t>10%（8分）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C.6%</w:t>
      </w:r>
      <w:r>
        <w:rPr>
          <w:rFonts w:hint="eastAsia" w:ascii="仿宋_GB2312" w:hAnsi="仿宋_GB2312" w:eastAsia="仿宋_GB2312" w:cs="仿宋_GB2312"/>
          <w:color w:val="000000"/>
          <w:kern w:val="0"/>
          <w:sz w:val="32"/>
          <w:szCs w:val="32"/>
          <w:shd w:val="clear" w:fill="FFFFFF"/>
          <w:lang w:val="en-US" w:eastAsia="zh-CN" w:bidi="ar"/>
        </w:rPr>
        <w:t>-</w:t>
      </w:r>
      <w:r>
        <w:rPr>
          <w:rFonts w:hint="eastAsia" w:ascii="仿宋_GB2312" w:hAnsi="仿宋_GB2312" w:eastAsia="仿宋_GB2312" w:cs="仿宋_GB2312"/>
          <w:color w:val="000000"/>
          <w:kern w:val="0"/>
          <w:sz w:val="32"/>
          <w:szCs w:val="32"/>
          <w:lang w:val="en-US" w:eastAsia="zh-CN" w:bidi="ar"/>
        </w:rPr>
        <w:t>8%（6分）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D.4%</w:t>
      </w:r>
      <w:r>
        <w:rPr>
          <w:rFonts w:hint="eastAsia" w:ascii="仿宋_GB2312" w:hAnsi="仿宋_GB2312" w:eastAsia="仿宋_GB2312" w:cs="仿宋_GB2312"/>
          <w:color w:val="000000"/>
          <w:kern w:val="0"/>
          <w:sz w:val="32"/>
          <w:szCs w:val="32"/>
          <w:shd w:val="clear" w:fill="FFFFFF"/>
          <w:lang w:val="en-US" w:eastAsia="zh-CN" w:bidi="ar"/>
        </w:rPr>
        <w:t>-</w:t>
      </w:r>
      <w:r>
        <w:rPr>
          <w:rFonts w:hint="eastAsia" w:ascii="仿宋_GB2312" w:hAnsi="仿宋_GB2312" w:eastAsia="仿宋_GB2312" w:cs="仿宋_GB2312"/>
          <w:color w:val="000000"/>
          <w:kern w:val="0"/>
          <w:sz w:val="32"/>
          <w:szCs w:val="32"/>
          <w:lang w:val="en-US" w:eastAsia="zh-CN" w:bidi="ar"/>
        </w:rPr>
        <w:t>6%（4分）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E.2%</w:t>
      </w:r>
      <w:r>
        <w:rPr>
          <w:rFonts w:hint="eastAsia" w:ascii="仿宋_GB2312" w:hAnsi="仿宋_GB2312" w:eastAsia="仿宋_GB2312" w:cs="仿宋_GB2312"/>
          <w:color w:val="000000"/>
          <w:kern w:val="0"/>
          <w:sz w:val="32"/>
          <w:szCs w:val="32"/>
          <w:shd w:val="clear" w:fill="FFFFFF"/>
          <w:lang w:val="en-US" w:eastAsia="zh-CN" w:bidi="ar"/>
        </w:rPr>
        <w:t>-</w:t>
      </w:r>
      <w:r>
        <w:rPr>
          <w:rFonts w:hint="eastAsia" w:ascii="仿宋_GB2312" w:hAnsi="仿宋_GB2312" w:eastAsia="仿宋_GB2312" w:cs="仿宋_GB2312"/>
          <w:color w:val="000000"/>
          <w:kern w:val="0"/>
          <w:sz w:val="32"/>
          <w:szCs w:val="32"/>
          <w:lang w:val="en-US" w:eastAsia="zh-CN" w:bidi="ar"/>
        </w:rPr>
        <w:t>4%（2分）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F.2%以下（0分）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8.上年度资产负债率（满分5分）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A.50%以下（5分）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B.50%</w:t>
      </w:r>
      <w:r>
        <w:rPr>
          <w:rFonts w:hint="eastAsia" w:ascii="仿宋_GB2312" w:hAnsi="仿宋_GB2312" w:eastAsia="仿宋_GB2312" w:cs="仿宋_GB2312"/>
          <w:color w:val="000000"/>
          <w:kern w:val="0"/>
          <w:sz w:val="32"/>
          <w:szCs w:val="32"/>
          <w:shd w:val="clear" w:fill="FFFFFF"/>
          <w:lang w:val="en-US" w:eastAsia="zh-CN" w:bidi="ar"/>
        </w:rPr>
        <w:t>-</w:t>
      </w:r>
      <w:r>
        <w:rPr>
          <w:rFonts w:hint="eastAsia" w:ascii="仿宋_GB2312" w:hAnsi="仿宋_GB2312" w:eastAsia="仿宋_GB2312" w:cs="仿宋_GB2312"/>
          <w:color w:val="000000"/>
          <w:kern w:val="0"/>
          <w:sz w:val="32"/>
          <w:szCs w:val="32"/>
          <w:lang w:val="en-US" w:eastAsia="zh-CN" w:bidi="ar"/>
        </w:rPr>
        <w:t>60%（3分）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C.60%</w:t>
      </w:r>
      <w:r>
        <w:rPr>
          <w:rFonts w:hint="eastAsia" w:ascii="仿宋_GB2312" w:hAnsi="仿宋_GB2312" w:eastAsia="仿宋_GB2312" w:cs="仿宋_GB2312"/>
          <w:color w:val="000000"/>
          <w:kern w:val="0"/>
          <w:sz w:val="32"/>
          <w:szCs w:val="32"/>
          <w:shd w:val="clear" w:fill="FFFFFF"/>
          <w:lang w:val="en-US" w:eastAsia="zh-CN" w:bidi="ar"/>
        </w:rPr>
        <w:t>-</w:t>
      </w:r>
      <w:r>
        <w:rPr>
          <w:rFonts w:hint="eastAsia" w:ascii="仿宋_GB2312" w:hAnsi="仿宋_GB2312" w:eastAsia="仿宋_GB2312" w:cs="仿宋_GB2312"/>
          <w:color w:val="000000"/>
          <w:kern w:val="0"/>
          <w:sz w:val="32"/>
          <w:szCs w:val="32"/>
          <w:lang w:val="en-US" w:eastAsia="zh-CN" w:bidi="ar"/>
        </w:rPr>
        <w:t>70%（1分）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D.70%以上（0分）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 w:hAnsi="仿宋" w:eastAsia="仿宋" w:cs="仿宋"/>
          <w:color w:val="000000"/>
          <w:kern w:val="0"/>
          <w:sz w:val="32"/>
          <w:szCs w:val="32"/>
          <w:lang w:val="en-US" w:eastAsia="zh-CN" w:bidi="ar"/>
        </w:rPr>
      </w:pPr>
      <w:r>
        <w:rPr>
          <w:rFonts w:hint="eastAsia" w:ascii="楷体_GB2312" w:hAnsi="楷体_GB2312" w:eastAsia="楷体_GB2312" w:cs="楷体_GB2312"/>
          <w:color w:val="000000"/>
          <w:kern w:val="0"/>
          <w:sz w:val="32"/>
          <w:szCs w:val="32"/>
          <w:lang w:val="en-US" w:eastAsia="zh-CN" w:bidi="ar"/>
        </w:rPr>
        <w:t>（三）特色化指标（满分15分）</w:t>
      </w:r>
      <w:r>
        <w:rPr>
          <w:rFonts w:hint="eastAsia" w:ascii="楷体_GB2312" w:hAnsi="楷体_GB2312" w:eastAsia="楷体_GB2312" w:cs="楷体_GB2312"/>
          <w:spacing w:val="0"/>
          <w:kern w:val="2"/>
          <w:sz w:val="32"/>
          <w:szCs w:val="32"/>
        </w:rPr>
        <w:t>（由</w:t>
      </w:r>
      <w:r>
        <w:rPr>
          <w:rFonts w:hint="eastAsia" w:ascii="楷体_GB2312" w:hAnsi="楷体_GB2312" w:eastAsia="楷体_GB2312" w:cs="楷体_GB2312"/>
          <w:spacing w:val="0"/>
          <w:kern w:val="2"/>
          <w:sz w:val="32"/>
          <w:szCs w:val="32"/>
          <w:lang w:eastAsia="zh-CN"/>
        </w:rPr>
        <w:t>深圳市</w:t>
      </w:r>
      <w:r>
        <w:rPr>
          <w:rFonts w:hint="eastAsia" w:ascii="楷体_GB2312" w:hAnsi="楷体_GB2312" w:eastAsia="楷体_GB2312" w:cs="楷体_GB2312"/>
          <w:spacing w:val="0"/>
          <w:kern w:val="2"/>
          <w:sz w:val="32"/>
          <w:szCs w:val="32"/>
        </w:rPr>
        <w:t>自主设定）</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9.符合深圳产业发展定位及发挥创新主体作用(最高15分)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A.属于入库“四上”企业并纳入深圳市</w:t>
      </w:r>
      <w:r>
        <w:rPr>
          <w:rFonts w:hint="eastAsia" w:ascii="仿宋_GB2312" w:hAnsi="仿宋_GB2312" w:eastAsia="仿宋_GB2312" w:cs="仿宋_GB2312"/>
          <w:color w:val="000000"/>
          <w:kern w:val="0"/>
          <w:sz w:val="32"/>
          <w:szCs w:val="32"/>
          <w:shd w:val="clear" w:fill="FFFFFF"/>
          <w:lang w:val="en-US" w:eastAsia="zh-CN" w:bidi="ar"/>
        </w:rPr>
        <w:t>20大</w:t>
      </w:r>
      <w:r>
        <w:rPr>
          <w:rFonts w:hint="eastAsia" w:ascii="仿宋_GB2312" w:hAnsi="仿宋_GB2312" w:eastAsia="仿宋_GB2312" w:cs="仿宋_GB2312"/>
          <w:color w:val="000000"/>
          <w:kern w:val="0"/>
          <w:sz w:val="32"/>
          <w:szCs w:val="32"/>
          <w:lang w:val="en-US" w:eastAsia="zh-CN" w:bidi="ar"/>
        </w:rPr>
        <w:t>战略性新兴产业集群分类（5分）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B.获得高新技术企业认定（有效期内）或近三年牵头承担市级以上科技计划项目（2分）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C.进入深圳前海股权交易中心专精特新专板（2分）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D.获得</w:t>
      </w:r>
      <w:r>
        <w:rPr>
          <w:rFonts w:hint="eastAsia" w:ascii="仿宋_GB2312" w:hAnsi="仿宋_GB2312" w:eastAsia="仿宋_GB2312" w:cs="仿宋_GB2312"/>
          <w:spacing w:val="0"/>
          <w:kern w:val="0"/>
          <w:sz w:val="32"/>
          <w:szCs w:val="32"/>
          <w:shd w:val="clear" w:color="auto" w:fill="FFFFFF"/>
          <w:lang w:val="en-US" w:eastAsia="zh-CN"/>
        </w:rPr>
        <w:t>国家技术创新示范企业、国家知识产权优势企业或知识产权示范企业等荣誉</w:t>
      </w:r>
      <w:r>
        <w:rPr>
          <w:rFonts w:hint="eastAsia" w:ascii="仿宋_GB2312" w:hAnsi="仿宋_GB2312" w:eastAsia="仿宋_GB2312" w:cs="仿宋_GB2312"/>
          <w:color w:val="000000"/>
          <w:kern w:val="0"/>
          <w:sz w:val="32"/>
          <w:szCs w:val="32"/>
          <w:lang w:val="en-US" w:eastAsia="zh-CN" w:bidi="ar"/>
        </w:rPr>
        <w:t>（均为有效期内），或纳入国家绿色制造名单（绿色园区除外），或近三年获批复参与组建市级以上制造业创新中心（5分）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E.近三年被认定为市级以上首台（套）、首批（次）或首版（次）（5分）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F.近三年获得“创客中国”（深圳）中小企业创新创业大赛企业组一等奖（5分）、二等奖（4分）、三等奖（3分）、优秀奖（2分），获得大赛创业组一等奖的企业（4分）、二等奖（3分）、三等奖（2分）、优秀奖（1分）。近三年进入中国（深圳）创新创业大赛行业决赛获奖名单（2分）（以上按最高得分项计分，不累计）</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G.近三年拥有国家人才项目人员的企业（5分）、拥有省级人才项目人员的企业(3分)、拥有市级人才项目人员的企业(2分)，最近一个年度向国家级人才项目推荐人选的企业(1分)（以上按最高得分项计分，不累计）</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楷体" w:hAnsi="楷体" w:eastAsia="楷体" w:cs="楷体"/>
          <w:color w:val="000000"/>
          <w:kern w:val="0"/>
          <w:sz w:val="32"/>
          <w:szCs w:val="32"/>
          <w:lang w:val="en-US" w:eastAsia="zh-CN" w:bidi="ar"/>
        </w:rPr>
      </w:pPr>
      <w:r>
        <w:rPr>
          <w:rFonts w:hint="eastAsia" w:ascii="楷体_GB2312" w:hAnsi="楷体_GB2312" w:eastAsia="楷体_GB2312" w:cs="楷体_GB2312"/>
          <w:color w:val="000000"/>
          <w:kern w:val="0"/>
          <w:sz w:val="32"/>
          <w:szCs w:val="32"/>
          <w:lang w:val="en-US" w:eastAsia="zh-CN" w:bidi="ar"/>
        </w:rPr>
        <w:t>（四）创新能力指标（满分35分）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10.与企业主导产品相关的有效知识产权数量（满分10分）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A.Ⅰ类高价值知识产权1项以上（10分）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B.自主研发Ⅰ类知识产权1项以上（8分）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C.Ⅰ类知识产权1项以上（6分）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D.Ⅱ类知识产权1项以上（2分）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E.无（0分）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11.上年度研发费用投入（满分10分）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A.研发费用总额500万元以上或研发费用总额占营业收入总额比重在10%以上（10分）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B.研发费用总额</w:t>
      </w:r>
      <w:r>
        <w:rPr>
          <w:rFonts w:hint="eastAsia" w:ascii="仿宋_GB2312" w:hAnsi="仿宋_GB2312" w:eastAsia="仿宋_GB2312" w:cs="仿宋_GB2312"/>
          <w:color w:val="000000"/>
          <w:kern w:val="0"/>
          <w:sz w:val="32"/>
          <w:szCs w:val="32"/>
          <w:shd w:val="clear" w:fill="FFFFFF"/>
          <w:lang w:val="en-US" w:eastAsia="zh-CN" w:bidi="ar"/>
        </w:rPr>
        <w:t>400-500万</w:t>
      </w:r>
      <w:r>
        <w:rPr>
          <w:rFonts w:hint="eastAsia" w:ascii="仿宋_GB2312" w:hAnsi="仿宋_GB2312" w:eastAsia="仿宋_GB2312" w:cs="仿宋_GB2312"/>
          <w:color w:val="000000"/>
          <w:kern w:val="0"/>
          <w:sz w:val="32"/>
          <w:szCs w:val="32"/>
          <w:lang w:val="en-US" w:eastAsia="zh-CN" w:bidi="ar"/>
        </w:rPr>
        <w:t>元或研发费用总额占营业收入总额比重在8%</w:t>
      </w:r>
      <w:r>
        <w:rPr>
          <w:rFonts w:hint="eastAsia" w:ascii="仿宋_GB2312" w:hAnsi="仿宋_GB2312" w:eastAsia="仿宋_GB2312" w:cs="仿宋_GB2312"/>
          <w:color w:val="000000"/>
          <w:kern w:val="0"/>
          <w:sz w:val="32"/>
          <w:szCs w:val="32"/>
          <w:shd w:val="clear" w:fill="FFFFFF"/>
          <w:lang w:val="en-US" w:eastAsia="zh-CN" w:bidi="ar"/>
        </w:rPr>
        <w:t>-</w:t>
      </w:r>
      <w:r>
        <w:rPr>
          <w:rFonts w:hint="eastAsia" w:ascii="仿宋_GB2312" w:hAnsi="仿宋_GB2312" w:eastAsia="仿宋_GB2312" w:cs="仿宋_GB2312"/>
          <w:color w:val="000000"/>
          <w:kern w:val="0"/>
          <w:sz w:val="32"/>
          <w:szCs w:val="32"/>
          <w:lang w:val="en-US" w:eastAsia="zh-CN" w:bidi="ar"/>
        </w:rPr>
        <w:t>10%（8分）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C.研发费用总额</w:t>
      </w:r>
      <w:r>
        <w:rPr>
          <w:rFonts w:hint="eastAsia" w:ascii="仿宋_GB2312" w:hAnsi="仿宋_GB2312" w:eastAsia="仿宋_GB2312" w:cs="仿宋_GB2312"/>
          <w:color w:val="000000"/>
          <w:kern w:val="0"/>
          <w:sz w:val="32"/>
          <w:szCs w:val="32"/>
          <w:shd w:val="clear" w:fill="FFFFFF"/>
          <w:lang w:val="en-US" w:eastAsia="zh-CN" w:bidi="ar"/>
        </w:rPr>
        <w:t>300-400万</w:t>
      </w:r>
      <w:r>
        <w:rPr>
          <w:rFonts w:hint="eastAsia" w:ascii="仿宋_GB2312" w:hAnsi="仿宋_GB2312" w:eastAsia="仿宋_GB2312" w:cs="仿宋_GB2312"/>
          <w:color w:val="000000"/>
          <w:kern w:val="0"/>
          <w:sz w:val="32"/>
          <w:szCs w:val="32"/>
          <w:lang w:val="en-US" w:eastAsia="zh-CN" w:bidi="ar"/>
        </w:rPr>
        <w:t>元或研发费用总额占营业收入总额比重在6%</w:t>
      </w:r>
      <w:r>
        <w:rPr>
          <w:rFonts w:hint="eastAsia" w:ascii="仿宋_GB2312" w:hAnsi="仿宋_GB2312" w:eastAsia="仿宋_GB2312" w:cs="仿宋_GB2312"/>
          <w:color w:val="000000"/>
          <w:kern w:val="0"/>
          <w:sz w:val="32"/>
          <w:szCs w:val="32"/>
          <w:shd w:val="clear" w:fill="FFFFFF"/>
          <w:lang w:val="en-US" w:eastAsia="zh-CN" w:bidi="ar"/>
        </w:rPr>
        <w:t>-</w:t>
      </w:r>
      <w:r>
        <w:rPr>
          <w:rFonts w:hint="eastAsia" w:ascii="仿宋_GB2312" w:hAnsi="仿宋_GB2312" w:eastAsia="仿宋_GB2312" w:cs="仿宋_GB2312"/>
          <w:color w:val="000000"/>
          <w:kern w:val="0"/>
          <w:sz w:val="32"/>
          <w:szCs w:val="32"/>
          <w:lang w:val="en-US" w:eastAsia="zh-CN" w:bidi="ar"/>
        </w:rPr>
        <w:t>8%（6分）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D.研发费用总额</w:t>
      </w:r>
      <w:r>
        <w:rPr>
          <w:rFonts w:hint="eastAsia" w:ascii="仿宋_GB2312" w:hAnsi="仿宋_GB2312" w:eastAsia="仿宋_GB2312" w:cs="仿宋_GB2312"/>
          <w:color w:val="000000"/>
          <w:kern w:val="0"/>
          <w:sz w:val="32"/>
          <w:szCs w:val="32"/>
          <w:shd w:val="clear" w:fill="FFFFFF"/>
          <w:lang w:val="en-US" w:eastAsia="zh-CN" w:bidi="ar"/>
        </w:rPr>
        <w:t>200-300万</w:t>
      </w:r>
      <w:r>
        <w:rPr>
          <w:rFonts w:hint="eastAsia" w:ascii="仿宋_GB2312" w:hAnsi="仿宋_GB2312" w:eastAsia="仿宋_GB2312" w:cs="仿宋_GB2312"/>
          <w:color w:val="000000"/>
          <w:kern w:val="0"/>
          <w:sz w:val="32"/>
          <w:szCs w:val="32"/>
          <w:lang w:val="en-US" w:eastAsia="zh-CN" w:bidi="ar"/>
        </w:rPr>
        <w:t>元或研发费用总额占营业收入总额比重在4%</w:t>
      </w:r>
      <w:r>
        <w:rPr>
          <w:rFonts w:hint="eastAsia" w:ascii="仿宋_GB2312" w:hAnsi="仿宋_GB2312" w:eastAsia="仿宋_GB2312" w:cs="仿宋_GB2312"/>
          <w:color w:val="000000"/>
          <w:kern w:val="0"/>
          <w:sz w:val="32"/>
          <w:szCs w:val="32"/>
          <w:shd w:val="clear" w:fill="FFFFFF"/>
          <w:lang w:val="en-US" w:eastAsia="zh-CN" w:bidi="ar"/>
        </w:rPr>
        <w:t>-</w:t>
      </w:r>
      <w:r>
        <w:rPr>
          <w:rFonts w:hint="eastAsia" w:ascii="仿宋_GB2312" w:hAnsi="仿宋_GB2312" w:eastAsia="仿宋_GB2312" w:cs="仿宋_GB2312"/>
          <w:color w:val="000000"/>
          <w:kern w:val="0"/>
          <w:sz w:val="32"/>
          <w:szCs w:val="32"/>
          <w:lang w:val="en-US" w:eastAsia="zh-CN" w:bidi="ar"/>
        </w:rPr>
        <w:t>6%（4分）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E.研发费用总额</w:t>
      </w:r>
      <w:r>
        <w:rPr>
          <w:rFonts w:hint="eastAsia" w:ascii="仿宋_GB2312" w:hAnsi="仿宋_GB2312" w:eastAsia="仿宋_GB2312" w:cs="仿宋_GB2312"/>
          <w:color w:val="000000"/>
          <w:kern w:val="0"/>
          <w:sz w:val="32"/>
          <w:szCs w:val="32"/>
          <w:shd w:val="clear" w:fill="FFFFFF"/>
          <w:lang w:val="en-US" w:eastAsia="zh-CN" w:bidi="ar"/>
        </w:rPr>
        <w:t>100-200万</w:t>
      </w:r>
      <w:r>
        <w:rPr>
          <w:rFonts w:hint="eastAsia" w:ascii="仿宋_GB2312" w:hAnsi="仿宋_GB2312" w:eastAsia="仿宋_GB2312" w:cs="仿宋_GB2312"/>
          <w:color w:val="000000"/>
          <w:kern w:val="0"/>
          <w:sz w:val="32"/>
          <w:szCs w:val="32"/>
          <w:lang w:val="en-US" w:eastAsia="zh-CN" w:bidi="ar"/>
        </w:rPr>
        <w:t>元或研发费用总额占营业收入总额比重在3%</w:t>
      </w:r>
      <w:r>
        <w:rPr>
          <w:rFonts w:hint="eastAsia" w:ascii="仿宋_GB2312" w:hAnsi="仿宋_GB2312" w:eastAsia="仿宋_GB2312" w:cs="仿宋_GB2312"/>
          <w:color w:val="000000"/>
          <w:kern w:val="0"/>
          <w:sz w:val="32"/>
          <w:szCs w:val="32"/>
          <w:shd w:val="clear" w:fill="FFFFFF"/>
          <w:lang w:val="en-US" w:eastAsia="zh-CN" w:bidi="ar"/>
        </w:rPr>
        <w:t>-</w:t>
      </w:r>
      <w:r>
        <w:rPr>
          <w:rFonts w:hint="eastAsia" w:ascii="仿宋_GB2312" w:hAnsi="仿宋_GB2312" w:eastAsia="仿宋_GB2312" w:cs="仿宋_GB2312"/>
          <w:color w:val="000000"/>
          <w:kern w:val="0"/>
          <w:sz w:val="32"/>
          <w:szCs w:val="32"/>
          <w:lang w:val="en-US" w:eastAsia="zh-CN" w:bidi="ar"/>
        </w:rPr>
        <w:t>4%（2分）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F.不属于以上情况（0分）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12.上年度研发人员占比（满分5分）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A.20%以上（5分）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B.10%</w:t>
      </w:r>
      <w:r>
        <w:rPr>
          <w:rFonts w:hint="eastAsia" w:ascii="仿宋_GB2312" w:hAnsi="仿宋_GB2312" w:eastAsia="仿宋_GB2312" w:cs="仿宋_GB2312"/>
          <w:color w:val="000000"/>
          <w:kern w:val="0"/>
          <w:sz w:val="32"/>
          <w:szCs w:val="32"/>
          <w:shd w:val="clear" w:fill="FFFFFF"/>
          <w:lang w:val="en-US" w:eastAsia="zh-CN" w:bidi="ar"/>
        </w:rPr>
        <w:t>-</w:t>
      </w:r>
      <w:r>
        <w:rPr>
          <w:rFonts w:hint="eastAsia" w:ascii="仿宋_GB2312" w:hAnsi="仿宋_GB2312" w:eastAsia="仿宋_GB2312" w:cs="仿宋_GB2312"/>
          <w:color w:val="000000"/>
          <w:kern w:val="0"/>
          <w:sz w:val="32"/>
          <w:szCs w:val="32"/>
          <w:lang w:val="en-US" w:eastAsia="zh-CN" w:bidi="ar"/>
        </w:rPr>
        <w:t>20%（3分）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C.5%</w:t>
      </w:r>
      <w:r>
        <w:rPr>
          <w:rFonts w:hint="eastAsia" w:ascii="仿宋_GB2312" w:hAnsi="仿宋_GB2312" w:eastAsia="仿宋_GB2312" w:cs="仿宋_GB2312"/>
          <w:color w:val="000000"/>
          <w:kern w:val="0"/>
          <w:sz w:val="32"/>
          <w:szCs w:val="32"/>
          <w:shd w:val="clear" w:fill="FFFFFF"/>
          <w:lang w:val="en-US" w:eastAsia="zh-CN" w:bidi="ar"/>
        </w:rPr>
        <w:t>-</w:t>
      </w:r>
      <w:r>
        <w:rPr>
          <w:rFonts w:hint="eastAsia" w:ascii="仿宋_GB2312" w:hAnsi="仿宋_GB2312" w:eastAsia="仿宋_GB2312" w:cs="仿宋_GB2312"/>
          <w:color w:val="000000"/>
          <w:kern w:val="0"/>
          <w:sz w:val="32"/>
          <w:szCs w:val="32"/>
          <w:lang w:val="en-US" w:eastAsia="zh-CN" w:bidi="ar"/>
        </w:rPr>
        <w:t>10%（1分）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D.5%以下（0分）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13.建立研发机构级别（满分10分）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A.国家级（10分）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B.省级（8分）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C.市级（4分）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D.市级以下（2分）</w:t>
      </w:r>
    </w:p>
    <w:p>
      <w:pPr>
        <w:keepNext w:val="0"/>
        <w:keepLines w:val="0"/>
        <w:pageBreakBefore w:val="0"/>
        <w:widowControl/>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E.未建立研发机构（0分）</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420" w:firstLineChars="200"/>
        <w:jc w:val="both"/>
        <w:textAlignment w:val="auto"/>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bidi w:val="0"/>
        <w:spacing w:before="0" w:beforeAutospacing="0" w:after="0" w:afterAutospacing="0" w:line="560" w:lineRule="exact"/>
        <w:ind w:left="0" w:right="0" w:firstLine="0"/>
        <w:jc w:val="left"/>
        <w:textAlignment w:val="center"/>
        <w:rPr>
          <w:rFonts w:hint="eastAsia" w:ascii="仿宋" w:hAnsi="仿宋" w:eastAsia="仿宋" w:cs="仿宋"/>
          <w:i w:val="0"/>
          <w:iCs w:val="0"/>
          <w:caps w:val="0"/>
          <w:color w:val="333333"/>
          <w:spacing w:val="0"/>
          <w:sz w:val="32"/>
          <w:szCs w:val="32"/>
          <w:shd w:val="clear" w:fill="FFFFFF"/>
        </w:rPr>
      </w:pPr>
    </w:p>
    <w:p>
      <w:pPr>
        <w:rPr>
          <w:rFonts w:hint="eastAsia" w:ascii="黑体" w:hAnsi="黑体" w:eastAsia="黑体" w:cs="黑体"/>
          <w:color w:val="000000"/>
          <w:kern w:val="0"/>
          <w:sz w:val="32"/>
          <w:szCs w:val="32"/>
          <w:lang w:val="en-US" w:eastAsia="zh-CN" w:bidi="ar"/>
        </w:rPr>
      </w:pPr>
      <w:r>
        <w:rPr>
          <w:rFonts w:hint="eastAsia" w:ascii="黑体" w:hAnsi="黑体" w:eastAsia="黑体" w:cs="黑体"/>
          <w:color w:val="000000"/>
          <w:kern w:val="0"/>
          <w:sz w:val="32"/>
          <w:szCs w:val="32"/>
          <w:lang w:val="en-US" w:eastAsia="zh-CN" w:bidi="ar"/>
        </w:rPr>
        <w:br w:type="page"/>
      </w:r>
    </w:p>
    <w:p>
      <w:pPr>
        <w:keepNext w:val="0"/>
        <w:keepLines w:val="0"/>
        <w:pageBreakBefore w:val="0"/>
        <w:widowControl/>
        <w:suppressLineNumbers w:val="0"/>
        <w:kinsoku/>
        <w:wordWrap/>
        <w:overflowPunct/>
        <w:bidi w:val="0"/>
        <w:spacing w:line="560" w:lineRule="exact"/>
        <w:jc w:val="left"/>
        <w:rPr>
          <w:rFonts w:hint="eastAsia" w:ascii="黑体" w:hAnsi="黑体" w:eastAsia="黑体" w:cs="黑体"/>
          <w:color w:val="000000"/>
          <w:kern w:val="0"/>
          <w:sz w:val="32"/>
          <w:szCs w:val="32"/>
          <w:lang w:val="en-US" w:eastAsia="zh-CN" w:bidi="ar"/>
        </w:rPr>
      </w:pPr>
      <w:r>
        <w:rPr>
          <w:rFonts w:hint="eastAsia" w:ascii="黑体" w:hAnsi="黑体" w:eastAsia="黑体" w:cs="黑体"/>
          <w:color w:val="000000"/>
          <w:kern w:val="0"/>
          <w:sz w:val="32"/>
          <w:szCs w:val="32"/>
          <w:lang w:val="en-US" w:eastAsia="zh-CN" w:bidi="ar"/>
        </w:rPr>
        <w:t>附件3</w:t>
      </w:r>
    </w:p>
    <w:p>
      <w:pPr>
        <w:keepNext w:val="0"/>
        <w:keepLines w:val="0"/>
        <w:pageBreakBefore w:val="0"/>
        <w:widowControl/>
        <w:suppressLineNumbers w:val="0"/>
        <w:kinsoku/>
        <w:wordWrap/>
        <w:overflowPunct/>
        <w:bidi w:val="0"/>
        <w:spacing w:line="560" w:lineRule="exact"/>
        <w:jc w:val="left"/>
        <w:rPr>
          <w:rFonts w:ascii="方正小标宋简体" w:hAnsi="方正小标宋简体" w:eastAsia="方正小标宋简体" w:cs="方正小标宋简体"/>
          <w:color w:val="000000"/>
          <w:kern w:val="0"/>
          <w:sz w:val="36"/>
          <w:szCs w:val="36"/>
          <w:lang w:val="en-US" w:eastAsia="zh-CN" w:bidi="ar"/>
        </w:rPr>
      </w:pPr>
    </w:p>
    <w:p>
      <w:pPr>
        <w:keepNext w:val="0"/>
        <w:keepLines w:val="0"/>
        <w:pageBreakBefore w:val="0"/>
        <w:widowControl/>
        <w:suppressLineNumbers w:val="0"/>
        <w:kinsoku/>
        <w:wordWrap/>
        <w:overflowPunct/>
        <w:bidi w:val="0"/>
        <w:spacing w:line="560" w:lineRule="exact"/>
        <w:jc w:val="center"/>
        <w:rPr>
          <w:sz w:val="44"/>
          <w:szCs w:val="44"/>
        </w:rPr>
      </w:pPr>
      <w:r>
        <w:rPr>
          <w:rFonts w:ascii="方正小标宋简体" w:hAnsi="方正小标宋简体" w:eastAsia="方正小标宋简体" w:cs="方正小标宋简体"/>
          <w:color w:val="000000"/>
          <w:kern w:val="0"/>
          <w:sz w:val="44"/>
          <w:szCs w:val="44"/>
          <w:lang w:val="en-US" w:eastAsia="zh-CN" w:bidi="ar"/>
        </w:rPr>
        <w:t>专精特新“小巨人”企业认定标准</w:t>
      </w:r>
    </w:p>
    <w:p>
      <w:pPr>
        <w:keepNext w:val="0"/>
        <w:keepLines w:val="0"/>
        <w:pageBreakBefore w:val="0"/>
        <w:widowControl/>
        <w:suppressLineNumbers w:val="0"/>
        <w:kinsoku/>
        <w:wordWrap/>
        <w:overflowPunct/>
        <w:bidi w:val="0"/>
        <w:spacing w:line="560" w:lineRule="exact"/>
        <w:ind w:firstLine="620" w:firstLineChars="200"/>
        <w:jc w:val="left"/>
        <w:rPr>
          <w:rFonts w:ascii="仿宋_GB2312" w:hAnsi="仿宋_GB2312" w:eastAsia="仿宋_GB2312" w:cs="仿宋_GB2312"/>
          <w:color w:val="000000"/>
          <w:kern w:val="0"/>
          <w:sz w:val="31"/>
          <w:szCs w:val="31"/>
          <w:lang w:val="en-US" w:eastAsia="zh-CN" w:bidi="ar"/>
        </w:rPr>
      </w:pPr>
    </w:p>
    <w:p>
      <w:pPr>
        <w:keepNext w:val="0"/>
        <w:keepLines w:val="0"/>
        <w:pageBreakBefore w:val="0"/>
        <w:widowControl/>
        <w:suppressLineNumbers w:val="0"/>
        <w:kinsoku/>
        <w:wordWrap/>
        <w:overflowPunct/>
        <w:bidi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专精特新“小巨人”企业认定需同时满足专、精、特、新、链、品六个方面指标。</w:t>
      </w:r>
    </w:p>
    <w:p>
      <w:pPr>
        <w:keepNext w:val="0"/>
        <w:keepLines w:val="0"/>
        <w:pageBreakBefore w:val="0"/>
        <w:widowControl/>
        <w:suppressLineNumbers w:val="0"/>
        <w:kinsoku/>
        <w:wordWrap/>
        <w:overflowPunct/>
        <w:bidi w:val="0"/>
        <w:spacing w:line="560" w:lineRule="exact"/>
        <w:ind w:firstLine="640" w:firstLineChars="200"/>
        <w:jc w:val="left"/>
        <w:rPr>
          <w:sz w:val="32"/>
          <w:szCs w:val="32"/>
        </w:rPr>
      </w:pPr>
      <w:r>
        <w:rPr>
          <w:rFonts w:ascii="黑体" w:hAnsi="宋体" w:eastAsia="黑体" w:cs="黑体"/>
          <w:color w:val="000000"/>
          <w:kern w:val="0"/>
          <w:sz w:val="32"/>
          <w:szCs w:val="32"/>
          <w:lang w:val="en-US" w:eastAsia="zh-CN" w:bidi="ar"/>
        </w:rPr>
        <w:t>一、专业化指标</w:t>
      </w:r>
    </w:p>
    <w:p>
      <w:pPr>
        <w:keepNext w:val="0"/>
        <w:keepLines w:val="0"/>
        <w:pageBreakBefore w:val="0"/>
        <w:widowControl/>
        <w:suppressLineNumbers w:val="0"/>
        <w:kinsoku/>
        <w:wordWrap/>
        <w:overflowPunct/>
        <w:bidi w:val="0"/>
        <w:spacing w:line="560" w:lineRule="exact"/>
        <w:ind w:firstLine="640" w:firstLineChars="200"/>
        <w:jc w:val="both"/>
        <w:rPr>
          <w:rFonts w:hint="eastAsia" w:ascii="仿宋" w:hAnsi="仿宋" w:eastAsia="仿宋" w:cs="仿宋"/>
        </w:rPr>
      </w:pPr>
      <w:r>
        <w:rPr>
          <w:rFonts w:hint="eastAsia" w:ascii="仿宋_GB2312" w:hAnsi="仿宋_GB2312" w:eastAsia="仿宋_GB2312" w:cs="仿宋_GB2312"/>
          <w:color w:val="000000"/>
          <w:kern w:val="0"/>
          <w:sz w:val="32"/>
          <w:szCs w:val="32"/>
          <w:lang w:val="en-US" w:eastAsia="zh-CN" w:bidi="ar"/>
        </w:rPr>
        <w:t>坚持专业化发展道路，长期专注并深耕于产业链某一环节或某一产品。截至上年末，企业从事特定细分市场时间达到3年以上，主营业务收入总额占营业收入总额比重不低于70%，近2年主营业务收入平均增长率不低于5%。</w:t>
      </w:r>
    </w:p>
    <w:p>
      <w:pPr>
        <w:keepNext w:val="0"/>
        <w:keepLines w:val="0"/>
        <w:pageBreakBefore w:val="0"/>
        <w:widowControl/>
        <w:suppressLineNumbers w:val="0"/>
        <w:kinsoku/>
        <w:wordWrap/>
        <w:overflowPunct/>
        <w:bidi w:val="0"/>
        <w:spacing w:line="560" w:lineRule="exact"/>
        <w:ind w:firstLine="640" w:firstLineChars="200"/>
        <w:jc w:val="left"/>
        <w:rPr>
          <w:sz w:val="32"/>
          <w:szCs w:val="32"/>
        </w:rPr>
      </w:pPr>
      <w:r>
        <w:rPr>
          <w:rFonts w:hint="eastAsia" w:ascii="黑体" w:hAnsi="宋体" w:eastAsia="黑体" w:cs="黑体"/>
          <w:color w:val="000000"/>
          <w:kern w:val="0"/>
          <w:sz w:val="32"/>
          <w:szCs w:val="32"/>
          <w:lang w:val="en-US" w:eastAsia="zh-CN" w:bidi="ar"/>
        </w:rPr>
        <w:t xml:space="preserve">二、精细化指标 </w:t>
      </w:r>
    </w:p>
    <w:p>
      <w:pPr>
        <w:keepNext w:val="0"/>
        <w:keepLines w:val="0"/>
        <w:pageBreakBefore w:val="0"/>
        <w:widowControl/>
        <w:suppressLineNumbers w:val="0"/>
        <w:kinsoku/>
        <w:wordWrap/>
        <w:overflowPunct/>
        <w:bidi w:val="0"/>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重视并实施长期发展战略，公司治理规范、信誉良好、社会责任感强，生产技术、工艺及产品质量性能国内领先，注重数字化、绿色化发展，在研发设计、生产制造、供应链管理等环节，至少 1 项核心业务采用信息系统支撑。取得相关管理体系认证，或产品通过发达国家和地区产品认证（国际标准协会行业认证）。截至上年末，企业资产负债率不高于70%。</w:t>
      </w:r>
    </w:p>
    <w:p>
      <w:pPr>
        <w:keepNext w:val="0"/>
        <w:keepLines w:val="0"/>
        <w:pageBreakBefore w:val="0"/>
        <w:widowControl/>
        <w:suppressLineNumbers w:val="0"/>
        <w:kinsoku/>
        <w:wordWrap/>
        <w:overflowPunct/>
        <w:bidi w:val="0"/>
        <w:spacing w:line="560" w:lineRule="exact"/>
        <w:ind w:firstLine="640" w:firstLineChars="200"/>
        <w:jc w:val="left"/>
        <w:rPr>
          <w:sz w:val="32"/>
          <w:szCs w:val="32"/>
        </w:rPr>
      </w:pPr>
      <w:r>
        <w:rPr>
          <w:rFonts w:hint="eastAsia" w:ascii="黑体" w:hAnsi="宋体" w:eastAsia="黑体" w:cs="黑体"/>
          <w:color w:val="000000"/>
          <w:kern w:val="0"/>
          <w:sz w:val="32"/>
          <w:szCs w:val="32"/>
          <w:lang w:val="en-US" w:eastAsia="zh-CN" w:bidi="ar"/>
        </w:rPr>
        <w:t>三、特色化指标</w:t>
      </w:r>
    </w:p>
    <w:p>
      <w:pPr>
        <w:keepNext w:val="0"/>
        <w:keepLines w:val="0"/>
        <w:pageBreakBefore w:val="0"/>
        <w:widowControl/>
        <w:suppressLineNumbers w:val="0"/>
        <w:kinsoku/>
        <w:wordWrap/>
        <w:overflowPunct/>
        <w:bidi w:val="0"/>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技术和产品有自身独特优势，主导产品在全国细分市场占有率达到10%以上，且享有较高知名度和影响力。拥有直接面向市场并具有竞争优势的自主品牌。</w:t>
      </w:r>
    </w:p>
    <w:p>
      <w:pPr>
        <w:keepNext w:val="0"/>
        <w:keepLines w:val="0"/>
        <w:pageBreakBefore w:val="0"/>
        <w:widowControl/>
        <w:suppressLineNumbers w:val="0"/>
        <w:kinsoku/>
        <w:wordWrap/>
        <w:overflowPunct/>
        <w:bidi w:val="0"/>
        <w:spacing w:line="560" w:lineRule="exact"/>
        <w:ind w:firstLine="640" w:firstLineChars="200"/>
        <w:jc w:val="left"/>
        <w:rPr>
          <w:sz w:val="32"/>
          <w:szCs w:val="32"/>
        </w:rPr>
      </w:pPr>
      <w:r>
        <w:rPr>
          <w:rFonts w:hint="eastAsia" w:ascii="黑体" w:hAnsi="宋体" w:eastAsia="黑体" w:cs="黑体"/>
          <w:color w:val="000000"/>
          <w:kern w:val="0"/>
          <w:sz w:val="32"/>
          <w:szCs w:val="32"/>
          <w:lang w:val="en-US" w:eastAsia="zh-CN" w:bidi="ar"/>
        </w:rPr>
        <w:t xml:space="preserve">四、创新能力指标 </w:t>
      </w:r>
    </w:p>
    <w:p>
      <w:pPr>
        <w:keepNext w:val="0"/>
        <w:keepLines w:val="0"/>
        <w:pageBreakBefore w:val="0"/>
        <w:widowControl/>
        <w:suppressLineNumbers w:val="0"/>
        <w:kinsoku/>
        <w:wordWrap/>
        <w:overflowPunct/>
        <w:bidi w:val="0"/>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满足一般性条件或创新直通条件。</w:t>
      </w:r>
    </w:p>
    <w:p>
      <w:pPr>
        <w:keepNext w:val="0"/>
        <w:keepLines w:val="0"/>
        <w:pageBreakBefore w:val="0"/>
        <w:widowControl/>
        <w:suppressLineNumbers w:val="0"/>
        <w:kinsoku/>
        <w:wordWrap/>
        <w:overflowPunct/>
        <w:bidi w:val="0"/>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（一）一般性条件。需同时满足以下三项：</w:t>
      </w:r>
    </w:p>
    <w:p>
      <w:pPr>
        <w:keepNext w:val="0"/>
        <w:keepLines w:val="0"/>
        <w:pageBreakBefore w:val="0"/>
        <w:widowControl/>
        <w:suppressLineNumbers w:val="0"/>
        <w:kinsoku/>
        <w:wordWrap/>
        <w:overflowPunct/>
        <w:bidi w:val="0"/>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1.上年度营业收入总额在1亿元以上的企业，近2年研发费用总额占营业收入总额比重均不低于3%；上年度营业收入总额在5000万元—1亿元的企业，近2年研发费用总额占营业收入总额比重均不低于6%；上年度营业收入总额在5000万元以下的企业，同时满足近2年新增股权融资总额（合格机构投资者的实缴额）8000万元以上，且研发费用总额3000万元以上、研发人员占企业职工总数比重50%以上。</w:t>
      </w:r>
    </w:p>
    <w:p>
      <w:pPr>
        <w:keepNext w:val="0"/>
        <w:keepLines w:val="0"/>
        <w:pageBreakBefore w:val="0"/>
        <w:widowControl/>
        <w:suppressLineNumbers w:val="0"/>
        <w:kinsoku/>
        <w:wordWrap/>
        <w:overflowPunct/>
        <w:bidi w:val="0"/>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2.自建或与高等院校、科研机构联合建立研发机构，设立技术研究院、企业技术中心、企业工程中心、院士专家工作站、博士后工作站等。</w:t>
      </w:r>
    </w:p>
    <w:p>
      <w:pPr>
        <w:keepNext w:val="0"/>
        <w:keepLines w:val="0"/>
        <w:pageBreakBefore w:val="0"/>
        <w:widowControl/>
        <w:suppressLineNumbers w:val="0"/>
        <w:kinsoku/>
        <w:wordWrap/>
        <w:overflowPunct/>
        <w:bidi w:val="0"/>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3.拥有2项以上与主导产品相关的Ⅰ类知识产权，且实际应用并已产生经济效益。</w:t>
      </w:r>
    </w:p>
    <w:p>
      <w:pPr>
        <w:keepNext w:val="0"/>
        <w:keepLines w:val="0"/>
        <w:pageBreakBefore w:val="0"/>
        <w:widowControl/>
        <w:suppressLineNumbers w:val="0"/>
        <w:kinsoku/>
        <w:wordWrap/>
        <w:overflowPunct/>
        <w:bidi w:val="0"/>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（二）创新直通条件。满足以下一项即可：</w:t>
      </w:r>
    </w:p>
    <w:p>
      <w:pPr>
        <w:keepNext w:val="0"/>
        <w:keepLines w:val="0"/>
        <w:pageBreakBefore w:val="0"/>
        <w:widowControl/>
        <w:suppressLineNumbers w:val="0"/>
        <w:kinsoku/>
        <w:wordWrap/>
        <w:overflowPunct/>
        <w:bidi w:val="0"/>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1.近三年获得国家级科技奖励，并在获奖单位中排名前三。</w:t>
      </w:r>
    </w:p>
    <w:p>
      <w:pPr>
        <w:keepNext w:val="0"/>
        <w:keepLines w:val="0"/>
        <w:pageBreakBefore w:val="0"/>
        <w:widowControl/>
        <w:suppressLineNumbers w:val="0"/>
        <w:kinsoku/>
        <w:wordWrap/>
        <w:overflowPunct/>
        <w:bidi w:val="0"/>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2.近三年进入“创客中国”中小企业创新创业大赛全国50强企业组名单。</w:t>
      </w:r>
    </w:p>
    <w:p>
      <w:pPr>
        <w:keepNext w:val="0"/>
        <w:keepLines w:val="0"/>
        <w:pageBreakBefore w:val="0"/>
        <w:widowControl/>
        <w:suppressLineNumbers w:val="0"/>
        <w:kinsoku/>
        <w:wordWrap/>
        <w:overflowPunct/>
        <w:bidi w:val="0"/>
        <w:spacing w:line="560" w:lineRule="exact"/>
        <w:ind w:firstLine="640" w:firstLineChars="200"/>
        <w:jc w:val="left"/>
        <w:rPr>
          <w:sz w:val="32"/>
          <w:szCs w:val="32"/>
        </w:rPr>
      </w:pPr>
      <w:r>
        <w:rPr>
          <w:rFonts w:hint="eastAsia" w:ascii="黑体" w:hAnsi="宋体" w:eastAsia="黑体" w:cs="黑体"/>
          <w:color w:val="000000"/>
          <w:kern w:val="0"/>
          <w:sz w:val="32"/>
          <w:szCs w:val="32"/>
          <w:lang w:val="en-US" w:eastAsia="zh-CN" w:bidi="ar"/>
        </w:rPr>
        <w:t>五、产业链配套指标</w:t>
      </w:r>
    </w:p>
    <w:p>
      <w:pPr>
        <w:keepNext w:val="0"/>
        <w:keepLines w:val="0"/>
        <w:pageBreakBefore w:val="0"/>
        <w:widowControl/>
        <w:suppressLineNumbers w:val="0"/>
        <w:kinsoku/>
        <w:wordWrap/>
        <w:overflowPunct/>
        <w:bidi w:val="0"/>
        <w:spacing w:line="560" w:lineRule="exact"/>
        <w:ind w:firstLine="640" w:firstLineChars="200"/>
        <w:jc w:val="both"/>
        <w:rPr>
          <w:rFonts w:hint="eastAsia" w:ascii="仿宋" w:hAnsi="仿宋" w:eastAsia="仿宋" w:cs="仿宋"/>
        </w:rPr>
      </w:pPr>
      <w:r>
        <w:rPr>
          <w:rFonts w:hint="eastAsia" w:ascii="仿宋_GB2312" w:hAnsi="仿宋_GB2312" w:eastAsia="仿宋_GB2312" w:cs="仿宋_GB2312"/>
          <w:color w:val="000000"/>
          <w:kern w:val="0"/>
          <w:sz w:val="32"/>
          <w:szCs w:val="32"/>
          <w:lang w:val="en-US" w:eastAsia="zh-CN" w:bidi="ar"/>
        </w:rPr>
        <w:t>位于产业链关键环节，围绕重点产业链实现关键基础技术和产品的产业化应用，发挥“补短板”“锻长板”“填空白”等重要作用。</w:t>
      </w:r>
    </w:p>
    <w:p>
      <w:pPr>
        <w:keepNext w:val="0"/>
        <w:keepLines w:val="0"/>
        <w:pageBreakBefore w:val="0"/>
        <w:widowControl/>
        <w:suppressLineNumbers w:val="0"/>
        <w:kinsoku/>
        <w:wordWrap/>
        <w:overflowPunct/>
        <w:bidi w:val="0"/>
        <w:spacing w:line="560" w:lineRule="exact"/>
        <w:ind w:firstLine="640" w:firstLineChars="200"/>
        <w:jc w:val="both"/>
        <w:rPr>
          <w:sz w:val="32"/>
          <w:szCs w:val="32"/>
        </w:rPr>
      </w:pPr>
      <w:r>
        <w:rPr>
          <w:rFonts w:hint="eastAsia" w:ascii="黑体" w:hAnsi="宋体" w:eastAsia="黑体" w:cs="黑体"/>
          <w:color w:val="000000"/>
          <w:kern w:val="0"/>
          <w:sz w:val="32"/>
          <w:szCs w:val="32"/>
          <w:lang w:val="en-US" w:eastAsia="zh-CN" w:bidi="ar"/>
        </w:rPr>
        <w:t>六、主导产品所属领域指标</w:t>
      </w:r>
    </w:p>
    <w:p>
      <w:pPr>
        <w:keepNext w:val="0"/>
        <w:keepLines w:val="0"/>
        <w:pageBreakBefore w:val="0"/>
        <w:widowControl/>
        <w:suppressLineNumbers w:val="0"/>
        <w:kinsoku/>
        <w:wordWrap/>
        <w:overflowPunct/>
        <w:bidi w:val="0"/>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主导产品原则上属于以下重点领域：从事细分产品市场属于制造业核心基础零部件、元器件、关键软件、先进基础工艺、关键基础材料和产业技术基础；或符合制造强国战略十大重点产业领域；或属于网络强国建设的信息基础设施、关键核心技术、网络安全、数据安全领域等产品。</w:t>
      </w:r>
    </w:p>
    <w:p>
      <w:pPr>
        <w:keepNext w:val="0"/>
        <w:keepLines w:val="0"/>
        <w:pageBreakBefore w:val="0"/>
        <w:kinsoku/>
        <w:wordWrap/>
        <w:overflowPunct/>
        <w:topLinePunct w:val="0"/>
        <w:autoSpaceDN/>
        <w:bidi w:val="0"/>
        <w:adjustRightInd/>
        <w:snapToGrid/>
        <w:spacing w:beforeAutospacing="0" w:afterAutospacing="0" w:line="560" w:lineRule="exact"/>
        <w:textAlignment w:val="auto"/>
      </w:pPr>
    </w:p>
    <w:sectPr>
      <w:footerReference r:id="rId3" w:type="default"/>
      <w:pgSz w:w="11906" w:h="16838"/>
      <w:pgMar w:top="1814" w:right="1474" w:bottom="1814" w:left="147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9" w:usb3="00000000" w:csb0="200001FF" w:csb1="0000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C059">
    <w:panose1 w:val="00000500000000000000"/>
    <w:charset w:val="00"/>
    <w:family w:val="auto"/>
    <w:pitch w:val="default"/>
    <w:sig w:usb0="00000287" w:usb1="00000800" w:usb2="00000000" w:usb3="00000000" w:csb0="6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ihRmPNEAAACUAQAACwAAAAAAAAABACAAAAC2&#10;AwAAX3JlbHMvLnJlbHNQSwECFAAUAAAACACHTuJAfublIPcAAADhAQAAEwAAAAAAAAABACAAAACw&#10;BAAAW0NvbnRlbnRfVHlwZXNdLnhtbFBLAQIUAAoAAAAAAIdO4kAAAAAAAAAAAAAAAAAGAAAAAAAA&#10;AAAAEAAAAJIDAABfcmVscy9QSwECFAAUAAAACACHTuJAa4X5+zECAABhBAAADgAAAAAAAAABACAA&#10;AAA1AQAAZHJzL2Uyb0RvYy54bWxQSwECFAAUAAAACACHTuJAs0lY7tAAAAAFAQAADwAAAAAAAAAB&#10;ACAAAAA4AAAAZHJzL2Rvd25yZXYueG1sUEsBAhQACgAAAAAAh07iQAAAAAAAAAAAAAAAAAQAAAAA&#10;AAAAAAAQAAAAFgAAAGRycy9QSwUGAAAAAAYABgBZAQAA2AUAAAAA&#10;">
              <v:fill on="f" focussize="0,0"/>
              <v:stroke on="f" weight="0.5pt"/>
              <v:imagedata o:title=""/>
              <o:lock v:ext="edit" aspectratio="f"/>
              <v:textbox inset="0mm,0mm,0mm,0mm" style="mso-fit-shape-to-text:t;">
                <w:txbxContent>
                  <w:p>
                    <w:pPr>
                      <w:pStyle w:val="3"/>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0ZmJiMDM5MWYyOGMxZWE2ZjZlYmY1ZTRmYzMxMDMifQ=="/>
  </w:docVars>
  <w:rsids>
    <w:rsidRoot w:val="00000000"/>
    <w:rsid w:val="187F4F53"/>
    <w:rsid w:val="2ABF963C"/>
    <w:rsid w:val="2B3F0E32"/>
    <w:rsid w:val="2FF71C68"/>
    <w:rsid w:val="35FD2B04"/>
    <w:rsid w:val="3B4F236B"/>
    <w:rsid w:val="3CF40124"/>
    <w:rsid w:val="4BFF20EC"/>
    <w:rsid w:val="4EFAD0E4"/>
    <w:rsid w:val="527E8B22"/>
    <w:rsid w:val="5BEF2685"/>
    <w:rsid w:val="5EF7EE0A"/>
    <w:rsid w:val="63F75FE1"/>
    <w:rsid w:val="64EFEE3D"/>
    <w:rsid w:val="66BD6039"/>
    <w:rsid w:val="6B74B443"/>
    <w:rsid w:val="6BAE6306"/>
    <w:rsid w:val="6BB772DB"/>
    <w:rsid w:val="6ED71C64"/>
    <w:rsid w:val="6FDF35C6"/>
    <w:rsid w:val="7565174C"/>
    <w:rsid w:val="75DA3498"/>
    <w:rsid w:val="76FF4D29"/>
    <w:rsid w:val="7B3F992B"/>
    <w:rsid w:val="7B7A7636"/>
    <w:rsid w:val="7D8A54D6"/>
    <w:rsid w:val="7E7FA96F"/>
    <w:rsid w:val="7ED91281"/>
    <w:rsid w:val="7F5F9045"/>
    <w:rsid w:val="7F7E2333"/>
    <w:rsid w:val="7FBDA36E"/>
    <w:rsid w:val="7FFC3EB8"/>
    <w:rsid w:val="7FFEA35F"/>
    <w:rsid w:val="83DBCD2B"/>
    <w:rsid w:val="877D5F5B"/>
    <w:rsid w:val="BBF79C42"/>
    <w:rsid w:val="BDFF2106"/>
    <w:rsid w:val="BFFF0D2D"/>
    <w:rsid w:val="C52FFF57"/>
    <w:rsid w:val="C97707FC"/>
    <w:rsid w:val="D76F4CE3"/>
    <w:rsid w:val="DBCBFED9"/>
    <w:rsid w:val="DBDF62F5"/>
    <w:rsid w:val="DBEF2EF7"/>
    <w:rsid w:val="DBFFBE1F"/>
    <w:rsid w:val="DCE6A6ED"/>
    <w:rsid w:val="DDEF6F7C"/>
    <w:rsid w:val="DEFB1FC5"/>
    <w:rsid w:val="DF174E8C"/>
    <w:rsid w:val="DFFD2DAC"/>
    <w:rsid w:val="E1A562E8"/>
    <w:rsid w:val="E57F34B1"/>
    <w:rsid w:val="E6C7F84B"/>
    <w:rsid w:val="EBEBF25E"/>
    <w:rsid w:val="EFFDAC8A"/>
    <w:rsid w:val="EFFF1156"/>
    <w:rsid w:val="F3FB7112"/>
    <w:rsid w:val="F5EFC03A"/>
    <w:rsid w:val="F5FEBF11"/>
    <w:rsid w:val="F6AC25C5"/>
    <w:rsid w:val="F72FD475"/>
    <w:rsid w:val="F7357ACB"/>
    <w:rsid w:val="F7359E42"/>
    <w:rsid w:val="F79CB08F"/>
    <w:rsid w:val="F7CB3475"/>
    <w:rsid w:val="F7CE31D3"/>
    <w:rsid w:val="FAFA29C2"/>
    <w:rsid w:val="FB97661C"/>
    <w:rsid w:val="FBDF774A"/>
    <w:rsid w:val="FDBF75E3"/>
    <w:rsid w:val="FDFD27CF"/>
    <w:rsid w:val="FE7AD79F"/>
    <w:rsid w:val="FF7F5F37"/>
    <w:rsid w:val="FFD5C546"/>
    <w:rsid w:val="FFF912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99"/>
    <w:pPr>
      <w:spacing w:after="120"/>
      <w:ind w:left="420" w:left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qFormat/>
    <w:uiPriority w:val="99"/>
    <w:pPr>
      <w:spacing w:before="100" w:beforeAutospacing="1" w:after="100" w:afterAutospacing="1"/>
      <w:jc w:val="left"/>
    </w:pPr>
    <w:rPr>
      <w:kern w:val="0"/>
      <w:sz w:val="24"/>
      <w:szCs w:val="24"/>
    </w:rPr>
  </w:style>
  <w:style w:type="paragraph" w:customStyle="1" w:styleId="8">
    <w:name w:val="正文_0"/>
    <w:basedOn w:val="1"/>
    <w:next w:val="9"/>
    <w:qFormat/>
    <w:uiPriority w:val="0"/>
    <w:rPr>
      <w:szCs w:val="21"/>
    </w:rPr>
  </w:style>
  <w:style w:type="paragraph" w:customStyle="1" w:styleId="9">
    <w:name w:val="正文首行缩进 21"/>
    <w:basedOn w:val="2"/>
    <w:semiHidden/>
    <w:qFormat/>
    <w:uiPriority w:val="0"/>
    <w:pPr>
      <w:spacing w:before="100" w:beforeAutospacing="1" w:after="100" w:afterAutospacing="1"/>
      <w:ind w:firstLine="420" w:firstLineChars="200"/>
    </w:pPr>
    <w:rPr>
      <w:szCs w:val="21"/>
    </w:rPr>
  </w:style>
  <w:style w:type="character" w:customStyle="1" w:styleId="10">
    <w:name w:val="10"/>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3827</Words>
  <Characters>3876</Characters>
  <Lines>0</Lines>
  <Paragraphs>0</Paragraphs>
  <TotalTime>35</TotalTime>
  <ScaleCrop>false</ScaleCrop>
  <LinksUpToDate>false</LinksUpToDate>
  <CharactersWithSpaces>4016</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2022-12-07T03:41:00Z</dcterms:created>
  <dc:creator>Administrator</dc:creator>
  <cp:lastModifiedBy>qiutt</cp:lastModifiedBy>
  <dcterms:modified xsi:type="dcterms:W3CDTF">2025-04-24T10:24:20Z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75D34480174C4A298650F219267F339A</vt:lpwstr>
  </property>
  <property fmtid="{D5CDD505-2E9C-101B-9397-08002B2CF9AE}" pid="4" name="hmcheck_markmode">
    <vt:i4>0</vt:i4>
  </property>
  <property fmtid="{D5CDD505-2E9C-101B-9397-08002B2CF9AE}" pid="5" name="hmcheck_taskpanetype">
    <vt:i4>1</vt:i4>
  </property>
</Properties>
</file>