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2025年度第一批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“昌平区育新企业”公示名单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8318" w:type="dxa"/>
        <w:tblInd w:w="-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3"/>
        <w:gridCol w:w="64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sz w:val="32"/>
                <w:szCs w:val="32"/>
                <w:lang w:val="en-US" w:eastAsia="zh-CN" w:bidi="ar"/>
              </w:rPr>
              <w:t>序  号</w:t>
            </w:r>
          </w:p>
        </w:tc>
        <w:tc>
          <w:tcPr>
            <w:tcW w:w="64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sz w:val="32"/>
                <w:szCs w:val="32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4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/>
                <w:sz w:val="32"/>
                <w:szCs w:val="32"/>
                <w:lang w:val="en-US" w:eastAsia="zh-CN" w:bidi="ar"/>
              </w:rPr>
              <w:t>昌易日盛（北京）科技有限公司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4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/>
                <w:sz w:val="32"/>
                <w:szCs w:val="32"/>
                <w:lang w:val="en-US" w:eastAsia="zh-CN" w:bidi="ar"/>
              </w:rPr>
              <w:t>国综智投（北京）能源科技有限公司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4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/>
                <w:sz w:val="32"/>
                <w:szCs w:val="32"/>
                <w:lang w:val="en-US" w:eastAsia="zh-CN" w:bidi="ar"/>
              </w:rPr>
              <w:t>北京巨洲建筑装饰设计工程有限公司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4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/>
                <w:sz w:val="32"/>
                <w:szCs w:val="32"/>
                <w:lang w:val="en-US" w:eastAsia="zh-CN" w:bidi="ar"/>
              </w:rPr>
              <w:t>慧兮（北京）科技有限公司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4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sz w:val="32"/>
                <w:szCs w:val="32"/>
                <w:lang w:val="en-US" w:eastAsia="zh-CN" w:bidi="ar"/>
              </w:rPr>
            </w:pPr>
            <w:r>
              <w:rPr>
                <w:rStyle w:val="9"/>
                <w:rFonts w:hint="eastAsia"/>
                <w:sz w:val="32"/>
                <w:szCs w:val="32"/>
                <w:lang w:val="en-US" w:eastAsia="zh-CN" w:bidi="ar"/>
              </w:rPr>
              <w:t>北京永氢储能科技有限责任公司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21CF4523"/>
    <w:rsid w:val="01A30BC2"/>
    <w:rsid w:val="0FA772CA"/>
    <w:rsid w:val="21CF4523"/>
    <w:rsid w:val="2290237D"/>
    <w:rsid w:val="56FD42A6"/>
    <w:rsid w:val="5E2C2A87"/>
    <w:rsid w:val="7339383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2023-02-20T05:45:00Z</dcterms:created>
  <dc:creator>Admin</dc:creator>
  <cp:lastModifiedBy>XKY</cp:lastModifiedBy>
  <dcterms:modified xsi:type="dcterms:W3CDTF">2025-04-23T03:25:36Z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74E36574C215443B8989B4F755EF3E40_13</vt:lpwstr>
  </property>
</Properties>
</file>