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bookmarkStart w:id="72"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03.080</w:t>
            </w:r>
            <w:r>
              <w:rPr>
                <w:rFonts w:ascii="黑体" w:hAnsi="黑体" w:eastAsia="黑体"/>
                <w:sz w:val="21"/>
                <w:szCs w:val="21"/>
              </w:rPr>
              <w:fldChar w:fldCharType="end"/>
            </w:r>
            <w:bookmarkEnd w:id="72"/>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A12</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6"/>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知识产权鉴定规范</w:t>
      </w:r>
      <w:r>
        <w:cr/>
      </w:r>
      <w:r>
        <w:t>第3部分：商标</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hint="eastAsia" w:eastAsia="黑体"/>
          <w:szCs w:val="28"/>
        </w:rPr>
        <w:t>I</w:t>
      </w:r>
      <w:r>
        <w:rPr>
          <w:rFonts w:eastAsia="黑体"/>
          <w:szCs w:val="28"/>
        </w:rPr>
        <w:t>ntellectual property appraisement specification</w:t>
      </w:r>
      <w:r>
        <w:rPr>
          <w:rFonts w:eastAsia="黑体"/>
          <w:szCs w:val="28"/>
        </w:rPr>
        <w:br w:type="textWrapping"/>
      </w:r>
      <w:r>
        <w:rPr>
          <w:rFonts w:eastAsia="黑体"/>
          <w:szCs w:val="28"/>
        </w:rPr>
        <w:t>——Part 3：</w:t>
      </w:r>
      <w:r>
        <w:rPr>
          <w:rFonts w:hint="eastAsia" w:eastAsia="黑体"/>
          <w:szCs w:val="28"/>
        </w:rPr>
        <w:t>Trademar</w:t>
      </w:r>
      <w:r>
        <w:rPr>
          <w:rFonts w:eastAsia="黑体"/>
          <w:szCs w:val="28"/>
        </w:rPr>
        <w:t>k</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t>2023年5月19日</w:t>
      </w:r>
      <w:r>
        <w:rPr>
          <w:rFonts w:hint="eastAsia"/>
          <w:sz w:val="21"/>
          <w:szCs w:val="28"/>
        </w:rPr>
        <w:t>）</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89"/>
        <w:spacing w:after="468"/>
      </w:pPr>
      <w:bookmarkStart w:id="19"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230"/>
        <w:ind w:firstLine="420"/>
      </w:pPr>
      <w:r>
        <w:rPr>
          <w:rFonts w:hint="eastAsia"/>
        </w:rPr>
        <w:t>请注意本文件的某些内容可能涉及专利。本文件的发布机构不承担识别专利的责任。</w:t>
      </w:r>
    </w:p>
    <w:p>
      <w:pPr>
        <w:pStyle w:val="230"/>
        <w:ind w:firstLine="420"/>
      </w:pPr>
      <w:r>
        <w:rPr>
          <w:rFonts w:hint="eastAsia"/>
        </w:rPr>
        <w:t>本文件由国家知识产权局提出。</w:t>
      </w:r>
    </w:p>
    <w:p>
      <w:pPr>
        <w:pStyle w:val="230"/>
        <w:ind w:firstLine="420"/>
      </w:pPr>
      <w:r>
        <w:rPr>
          <w:rFonts w:hint="eastAsia"/>
        </w:rPr>
        <w:t>本文件由全国知识管理标准化技术委员会归口。</w:t>
      </w:r>
    </w:p>
    <w:p>
      <w:pPr>
        <w:pStyle w:val="230"/>
        <w:ind w:firstLine="420"/>
      </w:pPr>
      <w:r>
        <w:rPr>
          <w:rFonts w:hint="eastAsia"/>
        </w:rPr>
        <w:t>本文件的主要起草单位：国家知识产权局、中国知识产权研究会、中国标准化研究院等。</w:t>
      </w:r>
    </w:p>
    <w:p>
      <w:pPr>
        <w:pStyle w:val="230"/>
        <w:ind w:firstLine="420"/>
      </w:pPr>
      <w:r>
        <w:rPr>
          <w:rFonts w:hint="eastAsia"/>
        </w:rPr>
        <w:t xml:space="preserve">本文件的主要起草人：   </w:t>
      </w:r>
    </w:p>
    <w:p>
      <w:pPr>
        <w:pStyle w:val="56"/>
        <w:ind w:firstLine="420"/>
      </w:pPr>
    </w:p>
    <w:p>
      <w:pPr>
        <w:pStyle w:val="56"/>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8F737493C34F49709EEE007E194971A2"/>
        </w:placeholder>
      </w:sdtPr>
      <w:sdtContent>
        <w:p>
          <w:pPr>
            <w:pStyle w:val="177"/>
            <w:spacing w:before="3" w:beforeLines="1" w:after="3" w:afterLines="1"/>
          </w:pPr>
          <w:bookmarkStart w:id="21" w:name="NEW_STAND_NAME"/>
          <w:r>
            <w:rPr>
              <w:rFonts w:hint="eastAsia"/>
            </w:rPr>
            <w:t>知识产权鉴定规范</w:t>
          </w:r>
        </w:p>
        <w:p>
          <w:pPr>
            <w:pStyle w:val="177"/>
            <w:spacing w:before="3" w:beforeLines="1" w:after="680"/>
          </w:pPr>
          <w:r>
            <w:rPr>
              <w:rFonts w:hint="eastAsia"/>
            </w:rPr>
            <w:t>第</w:t>
          </w:r>
          <w:r>
            <w:t>3部分：</w:t>
          </w:r>
          <w:r>
            <w:rPr>
              <w:rFonts w:hint="eastAsia"/>
            </w:rPr>
            <w:t>商标</w:t>
          </w:r>
        </w:p>
      </w:sdtContent>
    </w:sdt>
    <w:bookmarkEnd w:id="21"/>
    <w:p>
      <w:pPr>
        <w:pStyle w:val="104"/>
        <w:spacing w:before="312" w:after="312"/>
      </w:pPr>
      <w:bookmarkStart w:id="22" w:name="_Toc26986530"/>
      <w:bookmarkStart w:id="23" w:name="_Toc26648465"/>
      <w:bookmarkStart w:id="24" w:name="_Toc24884211"/>
      <w:bookmarkStart w:id="25" w:name="_Toc26986771"/>
      <w:bookmarkStart w:id="26" w:name="_Toc17233333"/>
      <w:bookmarkStart w:id="27" w:name="_Toc24884218"/>
      <w:bookmarkStart w:id="28" w:name="_Toc26718930"/>
      <w:bookmarkStart w:id="29" w:name="_Toc17233325"/>
      <w:r>
        <w:rPr>
          <w:rFonts w:hint="eastAsia"/>
        </w:rPr>
        <w:t>范围</w:t>
      </w:r>
      <w:bookmarkEnd w:id="22"/>
      <w:bookmarkEnd w:id="23"/>
      <w:bookmarkEnd w:id="24"/>
      <w:bookmarkEnd w:id="25"/>
      <w:bookmarkEnd w:id="26"/>
      <w:bookmarkEnd w:id="27"/>
      <w:bookmarkEnd w:id="28"/>
      <w:bookmarkEnd w:id="29"/>
    </w:p>
    <w:p>
      <w:pPr>
        <w:pStyle w:val="56"/>
        <w:ind w:firstLine="420"/>
      </w:pPr>
      <w:bookmarkStart w:id="30" w:name="_Toc26648466"/>
      <w:bookmarkStart w:id="31" w:name="_Toc17233326"/>
      <w:bookmarkStart w:id="32" w:name="_Toc24884219"/>
      <w:bookmarkStart w:id="33" w:name="_Toc24884212"/>
      <w:bookmarkStart w:id="34" w:name="_Toc17233334"/>
      <w:r>
        <w:rPr>
          <w:rFonts w:hint="eastAsia"/>
        </w:rPr>
        <w:t>本文件规定了商标鉴定的基本要求和商标鉴定实施等知识产权鉴定要求。</w:t>
      </w:r>
    </w:p>
    <w:p>
      <w:pPr>
        <w:pStyle w:val="230"/>
        <w:ind w:firstLine="420"/>
      </w:pPr>
      <w:r>
        <w:rPr>
          <w:rFonts w:hint="eastAsia"/>
        </w:rPr>
        <w:t>本文件适用于商标鉴定的实施、管理与评价。</w:t>
      </w:r>
    </w:p>
    <w:p>
      <w:pPr>
        <w:pStyle w:val="104"/>
        <w:spacing w:before="312" w:after="312"/>
      </w:pPr>
      <w:bookmarkStart w:id="35" w:name="_Toc26986531"/>
      <w:bookmarkStart w:id="36" w:name="_Toc26718931"/>
      <w:bookmarkStart w:id="37" w:name="_Toc26986772"/>
      <w:r>
        <w:rPr>
          <w:rFonts w:hint="eastAsia"/>
        </w:rPr>
        <w:t>规范性引用文件</w:t>
      </w:r>
      <w:bookmarkEnd w:id="30"/>
      <w:bookmarkEnd w:id="31"/>
      <w:bookmarkEnd w:id="32"/>
      <w:bookmarkEnd w:id="33"/>
      <w:bookmarkEnd w:id="34"/>
      <w:bookmarkEnd w:id="35"/>
      <w:bookmarkEnd w:id="36"/>
      <w:bookmarkEnd w:id="37"/>
    </w:p>
    <w:sdt>
      <w:sdtPr>
        <w:rPr>
          <w:rFonts w:hint="eastAsia"/>
        </w:rPr>
        <w:id w:val="715848253"/>
        <w:placeholder>
          <w:docPart w:val="310CFF5B9D0F40679DFF5BA518BA9BF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0"/>
        <w:ind w:firstLine="420"/>
      </w:pPr>
      <w:r>
        <w:rPr>
          <w:rFonts w:hint="eastAsia"/>
        </w:rPr>
        <w:t xml:space="preserve">GB/T </w:t>
      </w:r>
      <w:r>
        <w:t xml:space="preserve">XXXXX-XXXX </w:t>
      </w:r>
      <w:r>
        <w:rPr>
          <w:rFonts w:hint="eastAsia"/>
        </w:rPr>
        <w:t>知识产权鉴定 第1部分 总则</w:t>
      </w:r>
    </w:p>
    <w:p>
      <w:pPr>
        <w:pStyle w:val="104"/>
        <w:spacing w:before="312" w:after="312"/>
      </w:pPr>
      <w:r>
        <w:rPr>
          <w:rFonts w:hint="eastAsia"/>
          <w:szCs w:val="21"/>
        </w:rPr>
        <w:t>术语和定义</w:t>
      </w:r>
    </w:p>
    <w:sdt>
      <w:sdtPr>
        <w:id w:val="-1909835108"/>
        <w:placeholder>
          <w:docPart w:val="310CFF5B9D0F40679DFF5BA518BA9BF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8" w:name="_Toc26986532"/>
          <w:bookmarkEnd w:id="38"/>
          <w:r>
            <w:t>下列术语和定义适用于本文件。</w:t>
          </w:r>
        </w:p>
      </w:sdtContent>
    </w:sdt>
    <w:p>
      <w:pPr>
        <w:pStyle w:val="223"/>
        <w:ind w:left="420" w:hanging="420" w:hangingChars="200"/>
        <w:rPr>
          <w:rFonts w:ascii="黑体" w:hAnsi="黑体" w:eastAsia="黑体"/>
        </w:rPr>
      </w:pPr>
      <w:bookmarkStart w:id="39" w:name="_Toc255910430"/>
      <w:bookmarkStart w:id="40" w:name="_Toc255732359"/>
      <w:r>
        <w:rPr>
          <w:rFonts w:ascii="黑体" w:hAnsi="黑体" w:eastAsia="黑体"/>
        </w:rPr>
        <w:br w:type="textWrapping"/>
      </w:r>
      <w:r>
        <w:rPr>
          <w:rFonts w:hint="eastAsia" w:ascii="黑体" w:hAnsi="黑体" w:eastAsia="黑体"/>
        </w:rPr>
        <w:t xml:space="preserve">商标 </w:t>
      </w:r>
      <w:r>
        <w:rPr>
          <w:rFonts w:ascii="黑体" w:hAnsi="黑体" w:eastAsia="黑体"/>
        </w:rPr>
        <w:t>t</w:t>
      </w:r>
      <w:r>
        <w:rPr>
          <w:rFonts w:hint="eastAsia" w:ascii="黑体" w:hAnsi="黑体" w:eastAsia="黑体"/>
        </w:rPr>
        <w:t>rade</w:t>
      </w:r>
      <w:r>
        <w:rPr>
          <w:rFonts w:ascii="黑体" w:hAnsi="黑体" w:eastAsia="黑体"/>
        </w:rPr>
        <w:t>mark</w:t>
      </w:r>
    </w:p>
    <w:p>
      <w:pPr>
        <w:pStyle w:val="230"/>
        <w:ind w:firstLine="420"/>
      </w:pPr>
      <w:r>
        <w:rPr>
          <w:rFonts w:hint="eastAsia"/>
        </w:rPr>
        <w:t>任何能够将自然人、法人或非法人组织的商品或服务与他人的商品或服务区别开的标志，包括文字、图形、字母、数字、三维标志和颜色组合和声音以及上述要素的组合。</w:t>
      </w:r>
    </w:p>
    <w:p>
      <w:pPr>
        <w:pStyle w:val="223"/>
        <w:ind w:left="420" w:hanging="420" w:hangingChars="200"/>
        <w:rPr>
          <w:rFonts w:ascii="黑体" w:hAnsi="黑体" w:eastAsia="黑体"/>
        </w:rPr>
      </w:pPr>
      <w:bookmarkStart w:id="41" w:name="_Toc4579"/>
      <w:bookmarkStart w:id="42" w:name="_Toc87279186"/>
    </w:p>
    <w:p>
      <w:pPr>
        <w:pStyle w:val="223"/>
        <w:numPr>
          <w:ilvl w:val="0"/>
          <w:numId w:val="0"/>
        </w:numPr>
        <w:ind w:left="420"/>
        <w:rPr>
          <w:rFonts w:ascii="黑体" w:hAnsi="黑体" w:eastAsia="黑体"/>
        </w:rPr>
      </w:pPr>
      <w:r>
        <w:rPr>
          <w:rFonts w:hint="eastAsia" w:ascii="黑体" w:hAnsi="黑体" w:eastAsia="黑体"/>
        </w:rPr>
        <w:t>注册商标</w:t>
      </w:r>
      <w:bookmarkEnd w:id="41"/>
      <w:bookmarkEnd w:id="42"/>
      <w:r>
        <w:rPr>
          <w:rFonts w:hint="eastAsia" w:ascii="黑体" w:hAnsi="黑体" w:eastAsia="黑体"/>
        </w:rPr>
        <w:t xml:space="preserve"> </w:t>
      </w:r>
      <w:r>
        <w:rPr>
          <w:rFonts w:ascii="黑体" w:hAnsi="黑体" w:eastAsia="黑体"/>
        </w:rPr>
        <w:t>registered trademark</w:t>
      </w:r>
    </w:p>
    <w:p>
      <w:pPr>
        <w:pStyle w:val="230"/>
        <w:ind w:firstLine="420"/>
      </w:pPr>
      <w:r>
        <w:rPr>
          <w:rFonts w:hint="eastAsia"/>
        </w:rPr>
        <w:t>经国家商标注册和管理部门依法核准注册从而获得法律保护的商标。</w:t>
      </w:r>
    </w:p>
    <w:p>
      <w:pPr>
        <w:pStyle w:val="230"/>
        <w:ind w:firstLine="420"/>
      </w:pPr>
      <w:r>
        <w:rPr>
          <w:rFonts w:hint="eastAsia"/>
        </w:rPr>
        <w:t>[来源：G</w:t>
      </w:r>
      <w:r>
        <w:t>B/T 21374-2008, 3.3.2]</w:t>
      </w:r>
    </w:p>
    <w:p>
      <w:pPr>
        <w:pStyle w:val="223"/>
        <w:ind w:left="420" w:hanging="420" w:hangingChars="200"/>
        <w:rPr>
          <w:rFonts w:ascii="黑体" w:hAnsi="黑体" w:eastAsia="黑体"/>
        </w:rPr>
      </w:pPr>
      <w:bookmarkStart w:id="43" w:name="_Toc87279187"/>
    </w:p>
    <w:p>
      <w:pPr>
        <w:pStyle w:val="223"/>
        <w:numPr>
          <w:ilvl w:val="0"/>
          <w:numId w:val="0"/>
        </w:numPr>
        <w:ind w:left="420"/>
        <w:rPr>
          <w:rFonts w:ascii="黑体" w:hAnsi="黑体" w:eastAsia="黑体"/>
        </w:rPr>
      </w:pPr>
      <w:r>
        <w:rPr>
          <w:rFonts w:hint="eastAsia" w:ascii="黑体" w:hAnsi="黑体" w:eastAsia="黑体"/>
        </w:rPr>
        <w:t>商品商标</w:t>
      </w:r>
      <w:bookmarkEnd w:id="43"/>
      <w:r>
        <w:rPr>
          <w:rFonts w:hint="eastAsia" w:ascii="黑体" w:hAnsi="黑体" w:eastAsia="黑体"/>
        </w:rPr>
        <w:t xml:space="preserve"> </w:t>
      </w:r>
      <w:r>
        <w:rPr>
          <w:rFonts w:ascii="黑体" w:hAnsi="黑体" w:eastAsia="黑体"/>
        </w:rPr>
        <w:t>goods mark</w:t>
      </w:r>
    </w:p>
    <w:p>
      <w:pPr>
        <w:pStyle w:val="230"/>
        <w:ind w:firstLine="420"/>
      </w:pPr>
      <w:r>
        <w:rPr>
          <w:rFonts w:hint="eastAsia"/>
        </w:rPr>
        <w:t>商品的生产者或经营者为了将其商品与其他经营者提供的商品加以区别而使用的标志。</w:t>
      </w:r>
    </w:p>
    <w:p>
      <w:pPr>
        <w:pStyle w:val="230"/>
        <w:ind w:firstLine="420"/>
      </w:pPr>
      <w:r>
        <w:rPr>
          <w:rFonts w:hint="eastAsia"/>
        </w:rPr>
        <w:t>[来源：G</w:t>
      </w:r>
      <w:r>
        <w:t>B/T 21374-2008, 3.3.3]</w:t>
      </w:r>
    </w:p>
    <w:p>
      <w:pPr>
        <w:pStyle w:val="223"/>
        <w:ind w:left="420" w:hanging="420" w:hangingChars="200"/>
        <w:rPr>
          <w:rFonts w:ascii="黑体" w:hAnsi="黑体" w:eastAsia="黑体"/>
        </w:rPr>
      </w:pPr>
      <w:bookmarkStart w:id="44" w:name="_Toc87279188"/>
    </w:p>
    <w:p>
      <w:pPr>
        <w:pStyle w:val="223"/>
        <w:numPr>
          <w:ilvl w:val="0"/>
          <w:numId w:val="0"/>
        </w:numPr>
        <w:ind w:left="420"/>
        <w:rPr>
          <w:rFonts w:ascii="黑体" w:hAnsi="黑体" w:eastAsia="黑体"/>
        </w:rPr>
      </w:pPr>
      <w:r>
        <w:rPr>
          <w:rFonts w:hint="eastAsia" w:ascii="黑体" w:hAnsi="黑体" w:eastAsia="黑体"/>
        </w:rPr>
        <w:t>服务商标</w:t>
      </w:r>
      <w:bookmarkEnd w:id="44"/>
      <w:r>
        <w:rPr>
          <w:rFonts w:hint="eastAsia" w:ascii="黑体" w:hAnsi="黑体" w:eastAsia="黑体"/>
        </w:rPr>
        <w:t xml:space="preserve"> </w:t>
      </w:r>
      <w:r>
        <w:rPr>
          <w:rFonts w:ascii="黑体" w:hAnsi="黑体" w:eastAsia="黑体"/>
        </w:rPr>
        <w:t>service mark</w:t>
      </w:r>
    </w:p>
    <w:p>
      <w:pPr>
        <w:pStyle w:val="230"/>
        <w:ind w:firstLine="420"/>
      </w:pPr>
      <w:r>
        <w:rPr>
          <w:rFonts w:hint="eastAsia"/>
        </w:rPr>
        <w:t>提供服务的经营者为了将其提供的服务与他人提供的服务加以区别而使用的标志。</w:t>
      </w:r>
    </w:p>
    <w:p>
      <w:pPr>
        <w:pStyle w:val="230"/>
        <w:ind w:firstLine="420"/>
      </w:pPr>
      <w:r>
        <w:rPr>
          <w:rFonts w:hint="eastAsia"/>
        </w:rPr>
        <w:t>[来源：G</w:t>
      </w:r>
      <w:r>
        <w:t>B/T 21374-2008, 3.3.4]</w:t>
      </w:r>
    </w:p>
    <w:p>
      <w:pPr>
        <w:pStyle w:val="223"/>
        <w:ind w:left="420" w:hanging="420" w:hangingChars="200"/>
        <w:rPr>
          <w:rFonts w:ascii="黑体" w:hAnsi="黑体" w:eastAsia="黑体"/>
        </w:rPr>
      </w:pPr>
      <w:bookmarkStart w:id="45" w:name="_Toc87279189"/>
      <w:r>
        <w:rPr>
          <w:rFonts w:ascii="黑体" w:hAnsi="黑体" w:eastAsia="黑体"/>
        </w:rPr>
        <w:br w:type="textWrapping"/>
      </w:r>
      <w:r>
        <w:rPr>
          <w:rFonts w:hint="eastAsia" w:ascii="黑体" w:hAnsi="黑体" w:eastAsia="黑体"/>
        </w:rPr>
        <w:t>商品或服务类别</w:t>
      </w:r>
      <w:bookmarkEnd w:id="45"/>
      <w:r>
        <w:rPr>
          <w:rFonts w:hint="eastAsia" w:ascii="黑体" w:hAnsi="黑体" w:eastAsia="黑体"/>
        </w:rPr>
        <w:t xml:space="preserve"> </w:t>
      </w:r>
      <w:r>
        <w:rPr>
          <w:rFonts w:ascii="黑体" w:hAnsi="黑体" w:eastAsia="黑体"/>
        </w:rPr>
        <w:t>list of goods and/or services</w:t>
      </w:r>
    </w:p>
    <w:p>
      <w:pPr>
        <w:pStyle w:val="230"/>
        <w:ind w:firstLine="420"/>
      </w:pPr>
      <w:r>
        <w:rPr>
          <w:rFonts w:hint="eastAsia"/>
        </w:rPr>
        <w:t>为了便于商标注册和管理，国家商标注册和管理部门依照《商标注册用商品和服务国际分类》（尼斯分类）为商标注册用商品和服务确定的类别。</w:t>
      </w:r>
    </w:p>
    <w:p>
      <w:pPr>
        <w:pStyle w:val="232"/>
        <w:spacing w:beforeLines="0" w:afterLines="0"/>
        <w:ind w:firstLine="270" w:firstLineChars="150"/>
        <w:outlineLvl w:val="9"/>
        <w:rPr>
          <w:rFonts w:hAnsi="黑体"/>
          <w:sz w:val="18"/>
        </w:rPr>
      </w:pPr>
    </w:p>
    <w:bookmarkEnd w:id="39"/>
    <w:bookmarkEnd w:id="40"/>
    <w:p>
      <w:pPr>
        <w:pStyle w:val="104"/>
        <w:spacing w:before="312" w:after="312"/>
      </w:pPr>
      <w:bookmarkStart w:id="46" w:name="_Toc88765222"/>
      <w:r>
        <w:rPr>
          <w:rFonts w:hint="eastAsia"/>
        </w:rPr>
        <w:t>基本要求</w:t>
      </w:r>
      <w:bookmarkEnd w:id="46"/>
      <w:bookmarkStart w:id="47" w:name="_Toc79699387"/>
      <w:bookmarkStart w:id="48" w:name="_Toc67471754"/>
    </w:p>
    <w:bookmarkEnd w:id="20"/>
    <w:bookmarkEnd w:id="47"/>
    <w:bookmarkEnd w:id="48"/>
    <w:p>
      <w:pPr>
        <w:pStyle w:val="56"/>
        <w:ind w:firstLine="420"/>
      </w:pPr>
      <w:bookmarkStart w:id="49" w:name="BookMark5"/>
      <w:r>
        <w:rPr>
          <w:rFonts w:hint="eastAsia"/>
        </w:rPr>
        <w:t>商标鉴定的基本原则、鉴定机构、人员要求、沟通管理、资源管理以及鉴定程序见</w:t>
      </w:r>
      <w:r>
        <w:t>GB/T XXXX 《知识产权鉴定规范 第1部分：总则》</w:t>
      </w:r>
      <w:r>
        <w:rPr>
          <w:rFonts w:hint="eastAsia"/>
        </w:rPr>
        <w:t>。</w:t>
      </w:r>
    </w:p>
    <w:p>
      <w:pPr>
        <w:pStyle w:val="104"/>
        <w:spacing w:before="312" w:after="312"/>
      </w:pPr>
      <w:bookmarkStart w:id="50" w:name="_Toc81919817"/>
      <w:bookmarkEnd w:id="50"/>
      <w:bookmarkStart w:id="51" w:name="_Toc79666097"/>
      <w:bookmarkEnd w:id="51"/>
      <w:bookmarkStart w:id="52" w:name="_Toc79666187"/>
      <w:bookmarkEnd w:id="52"/>
      <w:bookmarkStart w:id="53" w:name="_Toc81919819"/>
      <w:bookmarkEnd w:id="53"/>
      <w:bookmarkStart w:id="54" w:name="_Toc79672731"/>
      <w:bookmarkEnd w:id="54"/>
      <w:bookmarkStart w:id="55" w:name="_Toc81919752"/>
      <w:bookmarkEnd w:id="55"/>
      <w:bookmarkStart w:id="56" w:name="_Toc81919816"/>
      <w:bookmarkEnd w:id="56"/>
      <w:bookmarkStart w:id="57" w:name="_Toc81919751"/>
      <w:bookmarkEnd w:id="57"/>
      <w:bookmarkStart w:id="58" w:name="_Toc81919753"/>
      <w:bookmarkEnd w:id="58"/>
      <w:bookmarkStart w:id="59" w:name="_Toc81919754"/>
      <w:bookmarkEnd w:id="59"/>
      <w:bookmarkStart w:id="60" w:name="_Toc81919818"/>
      <w:bookmarkEnd w:id="60"/>
      <w:bookmarkStart w:id="61" w:name="_Toc87279191"/>
      <w:bookmarkStart w:id="62" w:name="_Toc88757817"/>
      <w:r>
        <w:rPr>
          <w:rFonts w:hint="eastAsia"/>
        </w:rPr>
        <w:t>商标鉴定实施</w:t>
      </w:r>
      <w:bookmarkEnd w:id="61"/>
      <w:bookmarkEnd w:id="62"/>
    </w:p>
    <w:p>
      <w:pPr>
        <w:pStyle w:val="105"/>
        <w:spacing w:before="156" w:after="156"/>
      </w:pPr>
      <w:bookmarkStart w:id="63" w:name="_Toc87279192"/>
      <w:bookmarkStart w:id="64" w:name="_Toc88757818"/>
      <w:bookmarkStart w:id="65" w:name="_Toc16263"/>
      <w:r>
        <w:rPr>
          <w:rFonts w:hint="eastAsia"/>
        </w:rPr>
        <w:t>概述</w:t>
      </w:r>
      <w:bookmarkEnd w:id="63"/>
      <w:bookmarkEnd w:id="64"/>
    </w:p>
    <w:p>
      <w:pPr>
        <w:pStyle w:val="230"/>
        <w:ind w:firstLine="420"/>
      </w:pPr>
      <w:r>
        <w:rPr>
          <w:rFonts w:hint="eastAsia"/>
        </w:rPr>
        <w:t>按照</w:t>
      </w:r>
      <w:r>
        <w:t>GB/T XXXX 《知识产权鉴定规范 第1部分：总则》</w:t>
      </w:r>
      <w:r>
        <w:rPr>
          <w:rFonts w:hint="eastAsia"/>
        </w:rPr>
        <w:t>第8章实施准备形成商标鉴定项目实施方案，用于指导商标鉴定实施过程各环节。</w:t>
      </w:r>
    </w:p>
    <w:p>
      <w:pPr>
        <w:pStyle w:val="230"/>
        <w:ind w:firstLine="420"/>
      </w:pPr>
      <w:r>
        <w:rPr>
          <w:rFonts w:hint="eastAsia"/>
        </w:rPr>
        <w:t>商标鉴定分为商品/服务同一性比对和商标的同一性比对。</w:t>
      </w:r>
      <w:r>
        <w:t xml:space="preserve"> </w:t>
      </w:r>
    </w:p>
    <w:p>
      <w:pPr>
        <w:pStyle w:val="105"/>
        <w:spacing w:before="156" w:after="156"/>
      </w:pPr>
      <w:bookmarkStart w:id="66" w:name="_Toc88757819"/>
      <w:bookmarkStart w:id="67" w:name="_Toc87279193"/>
      <w:r>
        <w:rPr>
          <w:rFonts w:hint="eastAsia"/>
        </w:rPr>
        <w:t>商品/服务同一性比对</w:t>
      </w:r>
      <w:bookmarkEnd w:id="66"/>
      <w:bookmarkEnd w:id="67"/>
    </w:p>
    <w:p>
      <w:pPr>
        <w:pStyle w:val="65"/>
        <w:spacing w:before="156" w:after="156"/>
      </w:pPr>
      <w:r>
        <w:rPr>
          <w:rFonts w:hint="eastAsia"/>
        </w:rPr>
        <w:t>输入</w:t>
      </w:r>
    </w:p>
    <w:p>
      <w:pPr>
        <w:pStyle w:val="230"/>
        <w:spacing w:before="156" w:after="156"/>
        <w:ind w:firstLine="420"/>
      </w:pPr>
      <w:r>
        <w:rPr>
          <w:rFonts w:hint="eastAsia"/>
        </w:rPr>
        <w:t>输入材料包括：</w:t>
      </w:r>
    </w:p>
    <w:p>
      <w:pPr>
        <w:pStyle w:val="132"/>
      </w:pPr>
      <w:r>
        <w:rPr>
          <w:rFonts w:hint="eastAsia"/>
        </w:rPr>
        <w:t>注册商标核定使用的商品/服务；</w:t>
      </w:r>
    </w:p>
    <w:p>
      <w:pPr>
        <w:pStyle w:val="132"/>
      </w:pPr>
      <w:r>
        <w:rPr>
          <w:rFonts w:hint="eastAsia"/>
        </w:rPr>
        <w:t>争议商标的商品/服务。</w:t>
      </w:r>
    </w:p>
    <w:p>
      <w:pPr>
        <w:pStyle w:val="65"/>
        <w:spacing w:before="156" w:after="156"/>
      </w:pPr>
      <w:r>
        <w:rPr>
          <w:rFonts w:hint="eastAsia"/>
        </w:rPr>
        <w:t>过程控制</w:t>
      </w:r>
    </w:p>
    <w:p>
      <w:pPr>
        <w:pStyle w:val="230"/>
        <w:spacing w:before="156" w:after="156"/>
        <w:ind w:firstLine="420"/>
      </w:pPr>
      <w:r>
        <w:rPr>
          <w:rFonts w:hint="eastAsia"/>
        </w:rPr>
        <w:t>过程控制包括：</w:t>
      </w:r>
    </w:p>
    <w:p>
      <w:pPr>
        <w:pStyle w:val="56"/>
        <w:ind w:firstLine="420"/>
        <w:rPr>
          <w:rFonts w:hAnsi="宋体"/>
        </w:rPr>
      </w:pPr>
      <w:r>
        <w:rPr>
          <w:rFonts w:hAnsi="宋体"/>
        </w:rPr>
        <w:t>a)</w:t>
      </w:r>
      <w:r>
        <w:rPr>
          <w:rFonts w:hint="eastAsia" w:hAnsi="宋体"/>
        </w:rPr>
        <w:t>对于同一种商品或同一种服务的比对：从相关公众的角度，判断：</w:t>
      </w:r>
    </w:p>
    <w:p>
      <w:pPr>
        <w:pStyle w:val="56"/>
        <w:ind w:firstLine="420"/>
        <w:rPr>
          <w:rFonts w:hAnsi="宋体"/>
        </w:rPr>
      </w:pPr>
      <w:r>
        <w:rPr>
          <w:rFonts w:hint="eastAsia" w:hAnsi="宋体"/>
        </w:rPr>
        <w:t>争议商标使用的商品名称与注册商标核定使用的商品名称是否相同；在二者商品名称不同的情形下，判断二者在功能、用途、主要原料、生产部门、消费对象、销售渠道等方面是否相同；</w:t>
      </w:r>
    </w:p>
    <w:p>
      <w:pPr>
        <w:pStyle w:val="56"/>
        <w:ind w:firstLine="420"/>
        <w:rPr>
          <w:rFonts w:hAnsi="宋体"/>
        </w:rPr>
      </w:pPr>
      <w:r>
        <w:rPr>
          <w:rFonts w:hint="eastAsia" w:hAnsi="宋体"/>
        </w:rPr>
        <w:t>判断争议商标使用的服务名称与注册商标核定使用的服务名称是否相同，在二者服务名称不同的情形下，判断二者在服务的目的、内容、方式、提供者、对象、场所等方面是否相同。</w:t>
      </w:r>
    </w:p>
    <w:p>
      <w:pPr>
        <w:pStyle w:val="56"/>
        <w:ind w:firstLine="420"/>
        <w:rPr>
          <w:rFonts w:hAnsi="宋体"/>
        </w:rPr>
      </w:pPr>
      <w:r>
        <w:rPr>
          <w:rFonts w:hint="eastAsia" w:hAnsi="宋体"/>
        </w:rPr>
        <w:t>b</w:t>
      </w:r>
      <w:r>
        <w:rPr>
          <w:rFonts w:hAnsi="宋体"/>
        </w:rPr>
        <w:t>)</w:t>
      </w:r>
      <w:r>
        <w:rPr>
          <w:rFonts w:hint="eastAsia" w:hAnsi="宋体"/>
        </w:rPr>
        <w:t>对于类似商品和/或类似服务的比对：从相关公众的角度，判断争议商标使用的商品名称与注册商标核定使用的商品名称在功能、用途、主要原料、生产部门、消费对象、销售渠道等方面是否具有较大的关联性的商品；判断争议商标使用的服务名称与注册商标核定使用的服务名称在服务的目的、内容、方式、提供者、对象、场所等方面是否具有较大的关联性的服务；判断争议商标使用的商品与注册商标核定使用服务，或者争议商标使用的服务与注册商标核定使用的商品之间是否具有特定联系，容易使相关公众认为商品和服务由同一市场主体提供。</w:t>
      </w:r>
    </w:p>
    <w:p>
      <w:pPr>
        <w:pStyle w:val="56"/>
        <w:ind w:firstLine="420"/>
        <w:rPr>
          <w:rFonts w:hAnsi="宋体"/>
        </w:rPr>
      </w:pPr>
      <w:r>
        <w:rPr>
          <w:rFonts w:hint="eastAsia" w:hAnsi="宋体"/>
        </w:rPr>
        <w:t>在比对过程中，遵照现行《类似商品和服务区分表》。</w:t>
      </w:r>
    </w:p>
    <w:p>
      <w:pPr>
        <w:pStyle w:val="65"/>
        <w:spacing w:before="156" w:after="156"/>
      </w:pPr>
      <w:r>
        <w:rPr>
          <w:rFonts w:hint="eastAsia"/>
        </w:rPr>
        <w:t>输出</w:t>
      </w:r>
    </w:p>
    <w:p>
      <w:pPr>
        <w:pStyle w:val="230"/>
        <w:spacing w:before="156" w:after="156"/>
        <w:ind w:firstLine="420"/>
      </w:pPr>
      <w:r>
        <w:rPr>
          <w:rFonts w:hint="eastAsia"/>
        </w:rPr>
        <w:t>输出材料包括：</w:t>
      </w:r>
    </w:p>
    <w:p>
      <w:pPr>
        <w:pStyle w:val="132"/>
      </w:pPr>
      <w:r>
        <w:rPr>
          <w:rFonts w:hint="eastAsia"/>
        </w:rPr>
        <w:t>商品/服务同一性比对意见。</w:t>
      </w:r>
    </w:p>
    <w:p>
      <w:pPr>
        <w:pStyle w:val="105"/>
        <w:spacing w:before="156" w:after="156"/>
      </w:pPr>
      <w:bookmarkStart w:id="68" w:name="_Toc87279194"/>
      <w:bookmarkStart w:id="69" w:name="_Toc88757820"/>
      <w:r>
        <w:rPr>
          <w:rFonts w:hint="eastAsia"/>
        </w:rPr>
        <w:t>商标同一性比对</w:t>
      </w:r>
      <w:bookmarkEnd w:id="68"/>
      <w:bookmarkEnd w:id="69"/>
    </w:p>
    <w:bookmarkEnd w:id="65"/>
    <w:p>
      <w:pPr>
        <w:pStyle w:val="65"/>
        <w:spacing w:before="156" w:after="156"/>
      </w:pPr>
      <w:r>
        <w:rPr>
          <w:rFonts w:hint="eastAsia"/>
        </w:rPr>
        <w:t>输入</w:t>
      </w:r>
    </w:p>
    <w:p>
      <w:pPr>
        <w:pStyle w:val="56"/>
        <w:ind w:firstLine="420"/>
        <w:rPr>
          <w:rFonts w:hint="eastAsia"/>
        </w:rPr>
      </w:pPr>
      <w:r>
        <w:rPr>
          <w:rFonts w:hint="eastAsia"/>
        </w:rPr>
        <w:t>输入材料包括：</w:t>
      </w:r>
    </w:p>
    <w:p>
      <w:pPr>
        <w:pStyle w:val="132"/>
      </w:pPr>
      <w:r>
        <w:rPr>
          <w:rFonts w:hint="eastAsia"/>
        </w:rPr>
        <w:t>当事人主张的注册商标；</w:t>
      </w:r>
    </w:p>
    <w:p>
      <w:pPr>
        <w:pStyle w:val="132"/>
      </w:pPr>
      <w:r>
        <w:rPr>
          <w:rFonts w:hint="eastAsia"/>
        </w:rPr>
        <w:t>涉案争议商标。</w:t>
      </w:r>
    </w:p>
    <w:p>
      <w:pPr>
        <w:pStyle w:val="65"/>
        <w:spacing w:before="156" w:after="156"/>
      </w:pPr>
      <w:r>
        <w:rPr>
          <w:rFonts w:hint="eastAsia"/>
        </w:rPr>
        <w:t>过程控制</w:t>
      </w:r>
    </w:p>
    <w:p>
      <w:pPr>
        <w:pStyle w:val="56"/>
        <w:ind w:firstLine="420"/>
      </w:pPr>
      <w:r>
        <w:rPr>
          <w:rFonts w:hint="eastAsia"/>
        </w:rPr>
        <w:t>以相关公众的一般注意力为标准</w:t>
      </w:r>
    </w:p>
    <w:p>
      <w:pPr>
        <w:pStyle w:val="174"/>
      </w:pPr>
      <w:bookmarkStart w:id="70" w:name="tiao_10_kuan_1_xiang_2"/>
      <w:bookmarkEnd w:id="70"/>
      <w:r>
        <w:rPr>
          <w:rFonts w:hint="eastAsia"/>
        </w:rPr>
        <w:t>将商标的各个构成要素提取出来，分别从注册商标和争议商标中确定组成商标标志的文字、图形、字母、数字、三维标志和颜色组合和声音以及上述要素的组合；</w:t>
      </w:r>
    </w:p>
    <w:p>
      <w:pPr>
        <w:pStyle w:val="174"/>
      </w:pPr>
      <w:r>
        <w:rPr>
          <w:rFonts w:hint="eastAsia"/>
        </w:rPr>
        <w:t>确定商标构成要素的显著识别部分；</w:t>
      </w:r>
    </w:p>
    <w:p>
      <w:pPr>
        <w:pStyle w:val="174"/>
      </w:pPr>
      <w:r>
        <w:rPr>
          <w:rFonts w:hint="eastAsia"/>
        </w:rPr>
        <w:t>在比对对象隔离的状态下，</w:t>
      </w:r>
      <w:r>
        <w:t>对商标的</w:t>
      </w:r>
      <w:r>
        <w:rPr>
          <w:rFonts w:hint="eastAsia"/>
        </w:rPr>
        <w:t>各个构成要素分别进行比对；</w:t>
      </w:r>
    </w:p>
    <w:p>
      <w:pPr>
        <w:pStyle w:val="174"/>
      </w:pPr>
      <w:r>
        <w:rPr>
          <w:rFonts w:hint="eastAsia"/>
        </w:rPr>
        <w:t>在比对对象隔离的状态下，</w:t>
      </w:r>
      <w:r>
        <w:t>对商标的</w:t>
      </w:r>
      <w:r>
        <w:rPr>
          <w:rFonts w:hint="eastAsia"/>
        </w:rPr>
        <w:t>各个构成要素的结构进行</w:t>
      </w:r>
      <w:r>
        <w:t>整体比对</w:t>
      </w:r>
      <w:r>
        <w:rPr>
          <w:rFonts w:hint="eastAsia"/>
        </w:rPr>
        <w:t>；</w:t>
      </w:r>
    </w:p>
    <w:p>
      <w:pPr>
        <w:pStyle w:val="174"/>
      </w:pPr>
      <w:r>
        <w:rPr>
          <w:rFonts w:hint="eastAsia"/>
        </w:rPr>
        <w:t>在比对对象隔离的状态下，对商标构成要素的显著识别部分进行重点比对；</w:t>
      </w:r>
    </w:p>
    <w:p>
      <w:pPr>
        <w:pStyle w:val="174"/>
      </w:pPr>
      <w:r>
        <w:rPr>
          <w:rFonts w:hint="eastAsia"/>
        </w:rPr>
        <w:t>判断争议商标与注册商标是否相同或近似：判断争议商标与注册商标是否完全相同，以及虽有不同但视觉效果等基本无差别、使用在同一种或者类似商品或者服务上易使相关公众对商品或者服务的来源产生混淆；判断争议商标与注册商标相比较，文字商标的字形、读音、含义近似，或者图形商标的构图、着色、外形近似，或者文字图形组合商标的整体排列组合方式和外形近似，或者立体商标的三维标志的形状和外形近似，或者颜色组合商标的颜色或者组合近似等，使用在同一种或者类似商品或者服务上易使相关公众对商品或者服务的来源产生混淆。</w:t>
      </w:r>
    </w:p>
    <w:p>
      <w:pPr>
        <w:pStyle w:val="65"/>
        <w:spacing w:before="156" w:after="156"/>
      </w:pPr>
      <w:r>
        <w:rPr>
          <w:rFonts w:hint="eastAsia"/>
        </w:rPr>
        <w:t>输出</w:t>
      </w:r>
    </w:p>
    <w:p>
      <w:pPr>
        <w:pStyle w:val="230"/>
        <w:spacing w:before="156" w:after="156"/>
        <w:ind w:firstLine="420"/>
      </w:pPr>
      <w:r>
        <w:rPr>
          <w:rFonts w:hint="eastAsia"/>
        </w:rPr>
        <w:t>输出材料包括：</w:t>
      </w:r>
    </w:p>
    <w:p>
      <w:pPr>
        <w:pStyle w:val="132"/>
      </w:pPr>
      <w:r>
        <w:rPr>
          <w:rFonts w:hint="eastAsia"/>
        </w:rPr>
        <w:t>商标同一性比对意见。</w:t>
      </w:r>
    </w:p>
    <w:p>
      <w:pPr>
        <w:pStyle w:val="56"/>
        <w:ind w:firstLine="420"/>
      </w:pPr>
    </w:p>
    <w:p>
      <w:pPr>
        <w:pStyle w:val="56"/>
        <w:ind w:firstLine="420"/>
      </w:pPr>
    </w:p>
    <w:bookmarkEnd w:id="49"/>
    <w:p>
      <w:pPr>
        <w:pStyle w:val="56"/>
        <w:ind w:firstLine="0" w:firstLineChars="0"/>
        <w:jc w:val="center"/>
      </w:pPr>
      <w:bookmarkStart w:id="7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Droid Sans Fallback">
    <w:panose1 w:val="020B0502000000000001"/>
    <w:charset w:val="86"/>
    <w:family w:val="auto"/>
    <w:pitch w:val="default"/>
    <w:sig w:usb0="910002FF" w:usb1="2BDFFCFB" w:usb2="00000036" w:usb3="00000000" w:csb0="203F01FF" w:csb1="D7FF0000"/>
  </w:font>
  <w:font w:name="等线">
    <w:altName w:val="方正小标宋简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Light">
    <w:altName w:val="方正小标宋简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Noto Sans CJK HK">
    <w:panose1 w:val="020B0500000000000000"/>
    <w:charset w:val="88"/>
    <w:family w:val="auto"/>
    <w:pitch w:val="default"/>
    <w:sig w:usb0="30000083" w:usb1="2BDF3C10" w:usb2="00000016" w:usb3="00000000" w:csb0="603A0107"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pStyle w:val="231"/>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994"/>
        </w:tabs>
        <w:ind w:left="994"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u0av+z0RzWzAkLGog86RQ1E46+J/nzlukyxpMVOIbYF0aN7iBAACuov2Nl2WCx1v37xclu5gsGKJI2+pOxkJQ==" w:salt="DZrAhEo/7LrTwgPHZwtym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7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3C71"/>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29CD"/>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087E"/>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763"/>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4F7F"/>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2202"/>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34A0"/>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078"/>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5474"/>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CF1"/>
    <w:rsid w:val="00A8715E"/>
    <w:rsid w:val="00A9295B"/>
    <w:rsid w:val="00A93B09"/>
    <w:rsid w:val="00A952D7"/>
    <w:rsid w:val="00A95595"/>
    <w:rsid w:val="00A95729"/>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CAE"/>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645E"/>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1C75"/>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18F"/>
    <w:rsid w:val="00CF048A"/>
    <w:rsid w:val="00CF155A"/>
    <w:rsid w:val="00CF2947"/>
    <w:rsid w:val="00CF44B1"/>
    <w:rsid w:val="00CF686F"/>
    <w:rsid w:val="00CF6E60"/>
    <w:rsid w:val="00CF7BCA"/>
    <w:rsid w:val="00D008FD"/>
    <w:rsid w:val="00D0321C"/>
    <w:rsid w:val="00D035EC"/>
    <w:rsid w:val="00D03718"/>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0C7A"/>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5318"/>
    <w:rsid w:val="00DA64F8"/>
    <w:rsid w:val="00DA6C15"/>
    <w:rsid w:val="00DA7370"/>
    <w:rsid w:val="00DB38EE"/>
    <w:rsid w:val="00DB498B"/>
    <w:rsid w:val="00DB66CA"/>
    <w:rsid w:val="00DB687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12D6"/>
    <w:rsid w:val="00E62FF9"/>
    <w:rsid w:val="00E635D6"/>
    <w:rsid w:val="00E639BC"/>
    <w:rsid w:val="00E63C98"/>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1593E"/>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1ABE"/>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E73EA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段 Char"/>
    <w:link w:val="230"/>
    <w:qFormat/>
    <w:uiPriority w:val="0"/>
    <w:rPr>
      <w:rFonts w:ascii="宋体"/>
      <w:sz w:val="21"/>
    </w:rPr>
  </w:style>
  <w:style w:type="paragraph" w:customStyle="1" w:styleId="230">
    <w:name w:val="段"/>
    <w:link w:val="229"/>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1">
    <w:name w:val="三级条标题"/>
    <w:basedOn w:val="1"/>
    <w:next w:val="230"/>
    <w:qFormat/>
    <w:uiPriority w:val="0"/>
    <w:pPr>
      <w:widowControl/>
      <w:numPr>
        <w:ilvl w:val="4"/>
        <w:numId w:val="9"/>
      </w:numPr>
      <w:adjustRightInd/>
      <w:spacing w:line="240" w:lineRule="auto"/>
      <w:jc w:val="left"/>
      <w:outlineLvl w:val="4"/>
    </w:pPr>
    <w:rPr>
      <w:rFonts w:ascii="Times New Roman" w:hAnsi="Times New Roman" w:eastAsia="黑体"/>
      <w:kern w:val="0"/>
      <w:szCs w:val="20"/>
      <w:lang w:val="zh-CN" w:eastAsia="zh-CN"/>
    </w:rPr>
  </w:style>
  <w:style w:type="paragraph" w:customStyle="1" w:styleId="232">
    <w:name w:val="章标题"/>
    <w:next w:val="230"/>
    <w:link w:val="233"/>
    <w:qFormat/>
    <w:uiPriority w:val="99"/>
    <w:pPr>
      <w:spacing w:beforeLines="50" w:afterLines="50"/>
      <w:jc w:val="both"/>
      <w:outlineLvl w:val="1"/>
    </w:pPr>
    <w:rPr>
      <w:rFonts w:ascii="黑体" w:hAnsi="Times New Roman" w:eastAsia="黑体" w:cs="Times New Roman"/>
      <w:sz w:val="21"/>
      <w:lang w:val="en-US" w:eastAsia="zh-CN" w:bidi="ar-SA"/>
    </w:rPr>
  </w:style>
  <w:style w:type="character" w:customStyle="1" w:styleId="233">
    <w:name w:val="章标题 Char Char"/>
    <w:link w:val="232"/>
    <w:qFormat/>
    <w:locked/>
    <w:uiPriority w:val="99"/>
    <w:rPr>
      <w:rFonts w:ascii="黑体" w:hAnsi="Times New Roman" w:eastAsia="黑体"/>
      <w:sz w:val="21"/>
    </w:rPr>
  </w:style>
  <w:style w:type="character" w:customStyle="1" w:styleId="234">
    <w:name w:val="jlqj4b"/>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cjdglj/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F737493C34F49709EEE007E194971A2"/>
        <w:style w:val=""/>
        <w:category>
          <w:name w:val="常规"/>
          <w:gallery w:val="placeholder"/>
        </w:category>
        <w:types>
          <w:type w:val="bbPlcHdr"/>
        </w:types>
        <w:behaviors>
          <w:behavior w:val="content"/>
        </w:behaviors>
        <w:description w:val=""/>
        <w:guid w:val="{9406469F-6FC5-4FA6-A159-D3B83B1E27F4}"/>
      </w:docPartPr>
      <w:docPartBody>
        <w:p>
          <w:pPr>
            <w:pStyle w:val="5"/>
          </w:pPr>
          <w:r>
            <w:rPr>
              <w:rStyle w:val="4"/>
              <w:rFonts w:hint="eastAsia"/>
            </w:rPr>
            <w:t>单击或点击此处输入文字。</w:t>
          </w:r>
        </w:p>
      </w:docPartBody>
    </w:docPart>
    <w:docPart>
      <w:docPartPr>
        <w:name w:val="310CFF5B9D0F40679DFF5BA518BA9BF6"/>
        <w:style w:val=""/>
        <w:category>
          <w:name w:val="常规"/>
          <w:gallery w:val="placeholder"/>
        </w:category>
        <w:types>
          <w:type w:val="bbPlcHdr"/>
        </w:types>
        <w:behaviors>
          <w:behavior w:val="content"/>
        </w:behaviors>
        <w:description w:val=""/>
        <w:guid w:val="{4B8162F9-417F-438E-8281-90EA612A4D0E}"/>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Droid Sans Fallback">
    <w:panose1 w:val="020B0502000000000001"/>
    <w:charset w:val="86"/>
    <w:family w:val="auto"/>
    <w:pitch w:val="default"/>
    <w:sig w:usb0="910002FF" w:usb1="2BDFFCFB" w:usb2="00000036" w:usb3="00000000" w:csb0="203F01FF" w:csb1="D7FF0000"/>
  </w:font>
  <w:font w:name="等线">
    <w:altName w:val="方正小标宋简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27"/>
    <w:rsid w:val="002374EC"/>
    <w:rsid w:val="0059262F"/>
    <w:rsid w:val="00997459"/>
    <w:rsid w:val="00FB7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F737493C34F49709EEE007E194971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10CFF5B9D0F40679DFF5BA518BA9BF6"/>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5</Pages>
  <Words>1209</Words>
  <Characters>1403</Characters>
  <Lines>200</Lines>
  <Paragraphs>217</Paragraphs>
  <TotalTime>7</TotalTime>
  <ScaleCrop>false</ScaleCrop>
  <LinksUpToDate>false</LinksUpToDate>
  <CharactersWithSpaces>2395</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2023-06-19T15:53:00Z</dcterms:created>
  <dc:creator>岳高峰</dc:creator>
  <dc:description>&lt;config cover="true" show_menu="true" version="1.0.0" doctype="SDKXY"&gt;_x000d_
&lt;/config&gt;</dc:description>
  <cp:lastModifiedBy>scjdglj</cp:lastModifiedBy>
  <cp:lastPrinted>2021-02-02T15:44:00Z</cp:lastPrinted>
  <dcterms:modified xsi:type="dcterms:W3CDTF">2025-04-11T15:28:29Z</dcterms:modified>
  <dc:title>国家标准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2052-11.1.0.11664</vt:lpwstr>
  </property>
</Properties>
</file>