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keepNext w:val="0"/>
        <w:keepLines w:val="0"/>
        <w:pageBreakBefore w:val="0"/>
        <w:widowControl w:val="0"/>
        <w:kinsoku/>
        <w:wordWrap/>
        <w:overflowPunct/>
        <w:topLinePunct w:val="0"/>
        <w:autoSpaceDE w:val="0"/>
        <w:autoSpaceDN w:val="0"/>
        <w:bidi w:val="0"/>
        <w:adjustRightInd w:val="0"/>
        <w:snapToGrid/>
        <w:spacing w:beforeAutospacing="0" w:line="680" w:lineRule="exact"/>
        <w:jc w:val="left"/>
        <w:textAlignment w:val="auto"/>
        <w:outlineLvl w:val="0"/>
        <w:rPr>
          <w:rFonts w:hint="eastAsia" w:ascii="仿宋_GB2312" w:hAnsi="仿宋_GB2312" w:eastAsia="仿宋_GB2312" w:cs="仿宋_GB2312"/>
          <w:color w:val="auto"/>
          <w:spacing w:val="0"/>
          <w:sz w:val="32"/>
          <w:szCs w:val="32"/>
          <w:lang w:val="en-US" w:eastAsia="zh-CN"/>
        </w:rPr>
      </w:pPr>
      <w:r>
        <w:rPr>
          <w:rFonts w:hint="eastAsia" w:ascii="仿宋_GB2312" w:hAnsi="仿宋_GB2312" w:eastAsia="仿宋_GB2312" w:cs="仿宋_GB2312"/>
          <w:color w:val="auto"/>
          <w:spacing w:val="0"/>
          <w:sz w:val="32"/>
          <w:szCs w:val="32"/>
          <w:lang w:eastAsia="zh-CN"/>
        </w:rPr>
        <w:t>附件</w:t>
      </w:r>
      <w:r>
        <w:rPr>
          <w:rFonts w:hint="eastAsia" w:ascii="仿宋_GB2312" w:hAnsi="仿宋_GB2312" w:eastAsia="仿宋_GB2312" w:cs="仿宋_GB2312"/>
          <w:color w:val="auto"/>
          <w:spacing w:val="0"/>
          <w:sz w:val="32"/>
          <w:szCs w:val="32"/>
          <w:lang w:val="en-US" w:eastAsia="zh-CN"/>
        </w:rPr>
        <w:t>1：</w:t>
      </w:r>
    </w:p>
    <w:p>
      <w:pPr>
        <w:pStyle w:val="11"/>
        <w:keepNext w:val="0"/>
        <w:keepLines w:val="0"/>
        <w:pageBreakBefore w:val="0"/>
        <w:widowControl w:val="0"/>
        <w:kinsoku/>
        <w:wordWrap/>
        <w:overflowPunct/>
        <w:topLinePunct w:val="0"/>
        <w:autoSpaceDE w:val="0"/>
        <w:autoSpaceDN w:val="0"/>
        <w:bidi w:val="0"/>
        <w:adjustRightInd w:val="0"/>
        <w:snapToGrid/>
        <w:spacing w:beforeAutospacing="0" w:line="680" w:lineRule="exact"/>
        <w:jc w:val="left"/>
        <w:textAlignment w:val="auto"/>
        <w:outlineLvl w:val="0"/>
        <w:rPr>
          <w:rFonts w:hint="eastAsia" w:ascii="仿宋_GB2312" w:hAnsi="仿宋_GB2312" w:eastAsia="仿宋_GB2312" w:cs="仿宋_GB2312"/>
          <w:color w:val="auto"/>
          <w:spacing w:val="0"/>
          <w:sz w:val="32"/>
          <w:szCs w:val="32"/>
          <w:lang w:val="en-US" w:eastAsia="zh-CN"/>
        </w:rPr>
      </w:pPr>
      <w:bookmarkStart w:id="0" w:name="_GoBack"/>
      <w:bookmarkEnd w:id="0"/>
    </w:p>
    <w:p>
      <w:pPr>
        <w:pStyle w:val="11"/>
        <w:keepNext w:val="0"/>
        <w:keepLines w:val="0"/>
        <w:pageBreakBefore w:val="0"/>
        <w:widowControl w:val="0"/>
        <w:kinsoku/>
        <w:wordWrap/>
        <w:overflowPunct/>
        <w:topLinePunct w:val="0"/>
        <w:autoSpaceDE w:val="0"/>
        <w:autoSpaceDN w:val="0"/>
        <w:bidi w:val="0"/>
        <w:adjustRightInd w:val="0"/>
        <w:snapToGrid/>
        <w:spacing w:beforeAutospacing="0" w:line="680" w:lineRule="exact"/>
        <w:jc w:val="center"/>
        <w:textAlignment w:val="auto"/>
        <w:outlineLvl w:val="0"/>
        <w:rPr>
          <w:rFonts w:hint="eastAsia" w:ascii="方正小标宋简体" w:hAnsi="方正小标宋简体" w:eastAsia="方正小标宋简体" w:cs="方正小标宋简体"/>
          <w:color w:val="auto"/>
          <w:spacing w:val="0"/>
          <w:sz w:val="48"/>
          <w:szCs w:val="48"/>
          <w:lang w:eastAsia="zh-CN"/>
        </w:rPr>
      </w:pPr>
      <w:r>
        <w:rPr>
          <w:rFonts w:hint="eastAsia" w:ascii="方正小标宋简体" w:hAnsi="方正小标宋简体" w:eastAsia="方正小标宋简体" w:cs="方正小标宋简体"/>
          <w:color w:val="auto"/>
          <w:spacing w:val="0"/>
          <w:sz w:val="48"/>
          <w:szCs w:val="48"/>
        </w:rPr>
        <w:t>北京市西城区</w:t>
      </w:r>
      <w:r>
        <w:rPr>
          <w:rFonts w:hint="eastAsia" w:ascii="方正小标宋简体" w:hAnsi="方正小标宋简体" w:eastAsia="方正小标宋简体" w:cs="方正小标宋简体"/>
          <w:color w:val="auto"/>
          <w:spacing w:val="0"/>
          <w:sz w:val="48"/>
          <w:szCs w:val="48"/>
          <w:lang w:eastAsia="zh-CN"/>
        </w:rPr>
        <w:t>培育和服务重点企业发展的若干措施</w:t>
      </w:r>
    </w:p>
    <w:p>
      <w:pPr>
        <w:pStyle w:val="11"/>
        <w:keepNext w:val="0"/>
        <w:keepLines w:val="0"/>
        <w:pageBreakBefore w:val="0"/>
        <w:widowControl w:val="0"/>
        <w:kinsoku/>
        <w:wordWrap/>
        <w:overflowPunct/>
        <w:topLinePunct w:val="0"/>
        <w:autoSpaceDE w:val="0"/>
        <w:autoSpaceDN w:val="0"/>
        <w:bidi w:val="0"/>
        <w:adjustRightInd w:val="0"/>
        <w:snapToGrid/>
        <w:spacing w:beforeAutospacing="0" w:line="680" w:lineRule="exact"/>
        <w:jc w:val="center"/>
        <w:textAlignment w:val="auto"/>
        <w:outlineLvl w:val="0"/>
        <w:rPr>
          <w:rFonts w:hint="eastAsia" w:ascii="楷体" w:hAnsi="楷体" w:eastAsia="楷体" w:cs="楷体"/>
          <w:color w:val="auto"/>
          <w:spacing w:val="0"/>
          <w:sz w:val="30"/>
          <w:szCs w:val="30"/>
          <w:lang w:eastAsia="zh-CN"/>
        </w:rPr>
      </w:pPr>
      <w:r>
        <w:rPr>
          <w:rFonts w:hint="eastAsia" w:ascii="楷体" w:hAnsi="楷体" w:eastAsia="楷体" w:cs="楷体"/>
          <w:color w:val="auto"/>
          <w:spacing w:val="0"/>
          <w:sz w:val="30"/>
          <w:szCs w:val="30"/>
          <w:lang w:eastAsia="zh-CN"/>
        </w:rPr>
        <w:t>（征求意见稿）</w:t>
      </w:r>
    </w:p>
    <w:p>
      <w:pPr>
        <w:pStyle w:val="12"/>
        <w:keepNext w:val="0"/>
        <w:keepLines w:val="0"/>
        <w:pageBreakBefore w:val="0"/>
        <w:widowControl w:val="0"/>
        <w:kinsoku/>
        <w:wordWrap/>
        <w:overflowPunct/>
        <w:topLinePunct w:val="0"/>
        <w:bidi w:val="0"/>
        <w:snapToGrid/>
        <w:spacing w:beforeAutospacing="0" w:line="560" w:lineRule="exact"/>
        <w:ind w:firstLine="643" w:firstLineChars="200"/>
        <w:textAlignment w:val="auto"/>
        <w:rPr>
          <w:rFonts w:hint="eastAsia" w:ascii="仿宋_GB2312" w:hAnsi="宋体"/>
          <w:b/>
          <w:szCs w:val="32"/>
        </w:rPr>
      </w:pPr>
    </w:p>
    <w:p>
      <w:pPr>
        <w:pStyle w:val="12"/>
        <w:keepNext w:val="0"/>
        <w:keepLines w:val="0"/>
        <w:pageBreakBefore w:val="0"/>
        <w:kinsoku/>
        <w:wordWrap/>
        <w:overflowPunct/>
        <w:topLinePunct w:val="0"/>
        <w:bidi w:val="0"/>
        <w:spacing w:line="560" w:lineRule="exact"/>
        <w:ind w:firstLine="643" w:firstLineChars="200"/>
        <w:textAlignment w:val="auto"/>
        <w:rPr>
          <w:rFonts w:hint="eastAsia" w:ascii="仿宋_GB2312" w:hAnsi="仿宋_GB2312" w:eastAsia="仿宋_GB2312" w:cs="仿宋_GB2312"/>
          <w:sz w:val="32"/>
          <w:szCs w:val="32"/>
          <w:shd w:val="clear" w:color="auto" w:fill="auto"/>
        </w:rPr>
      </w:pPr>
      <w:r>
        <w:rPr>
          <w:rFonts w:hint="eastAsia" w:ascii="仿宋_GB2312" w:hAnsi="仿宋_GB2312" w:eastAsia="仿宋_GB2312" w:cs="仿宋_GB2312"/>
          <w:b/>
          <w:sz w:val="32"/>
          <w:szCs w:val="32"/>
          <w:shd w:val="clear" w:color="auto" w:fill="auto"/>
        </w:rPr>
        <w:t xml:space="preserve">第一条 </w:t>
      </w:r>
      <w:r>
        <w:rPr>
          <w:rFonts w:hint="eastAsia" w:ascii="仿宋_GB2312" w:hAnsi="仿宋_GB2312" w:eastAsia="仿宋_GB2312" w:cs="仿宋_GB2312"/>
          <w:sz w:val="32"/>
          <w:szCs w:val="32"/>
          <w:shd w:val="clear" w:color="auto" w:fill="auto"/>
        </w:rPr>
        <w:t>立足首都城市战略定位，围绕</w:t>
      </w:r>
      <w:r>
        <w:rPr>
          <w:rFonts w:hint="eastAsia" w:ascii="仿宋_GB2312" w:hAnsi="仿宋_GB2312" w:cs="仿宋_GB2312"/>
          <w:sz w:val="32"/>
          <w:szCs w:val="32"/>
          <w:shd w:val="clear" w:color="auto" w:fill="auto"/>
          <w:lang w:eastAsia="zh-CN"/>
        </w:rPr>
        <w:t>新质生产力</w:t>
      </w:r>
      <w:r>
        <w:rPr>
          <w:rFonts w:hint="eastAsia" w:ascii="仿宋_GB2312" w:hAnsi="仿宋_GB2312" w:eastAsia="仿宋_GB2312" w:cs="仿宋_GB2312"/>
          <w:sz w:val="32"/>
          <w:szCs w:val="32"/>
          <w:shd w:val="clear" w:color="auto" w:fill="auto"/>
        </w:rPr>
        <w:t>发展部署，进一步优化区域经济社会发展环境，提高服务企业精准度，不断优化现代产业发展结构</w:t>
      </w:r>
      <w:r>
        <w:rPr>
          <w:rFonts w:hint="eastAsia" w:ascii="仿宋_GB2312" w:hAnsi="仿宋_GB2312" w:eastAsia="仿宋_GB2312" w:cs="仿宋_GB2312"/>
          <w:sz w:val="32"/>
          <w:szCs w:val="32"/>
          <w:shd w:val="clear" w:color="auto" w:fill="auto"/>
          <w:lang w:eastAsia="zh-CN"/>
        </w:rPr>
        <w:t>，</w:t>
      </w:r>
      <w:r>
        <w:rPr>
          <w:rFonts w:hint="eastAsia" w:ascii="仿宋_GB2312" w:hAnsi="仿宋_GB2312" w:eastAsia="仿宋_GB2312" w:cs="仿宋_GB2312"/>
          <w:sz w:val="32"/>
          <w:szCs w:val="32"/>
          <w:shd w:val="clear" w:color="auto" w:fill="auto"/>
        </w:rPr>
        <w:t>促进区域经济社会高质量、高水平发展</w:t>
      </w:r>
      <w:r>
        <w:rPr>
          <w:rFonts w:hint="eastAsia" w:ascii="仿宋_GB2312" w:hAnsi="仿宋_GB2312" w:eastAsia="仿宋_GB2312" w:cs="仿宋_GB2312"/>
          <w:sz w:val="32"/>
          <w:szCs w:val="32"/>
          <w:shd w:val="clear" w:color="auto" w:fill="auto"/>
          <w:lang w:eastAsia="zh-CN"/>
        </w:rPr>
        <w:t>，</w:t>
      </w:r>
      <w:r>
        <w:rPr>
          <w:rFonts w:hint="eastAsia" w:ascii="仿宋_GB2312" w:hAnsi="仿宋_GB2312" w:eastAsia="仿宋_GB2312" w:cs="仿宋_GB2312"/>
          <w:sz w:val="32"/>
          <w:szCs w:val="32"/>
          <w:shd w:val="clear" w:color="auto" w:fill="auto"/>
        </w:rPr>
        <w:t>依据发展规划及市区重点产业发展要求，结合本区实际，制定本措施。</w:t>
      </w:r>
    </w:p>
    <w:p>
      <w:pPr>
        <w:pStyle w:val="12"/>
        <w:keepNext w:val="0"/>
        <w:keepLines w:val="0"/>
        <w:pageBreakBefore w:val="0"/>
        <w:kinsoku/>
        <w:wordWrap/>
        <w:overflowPunct/>
        <w:topLinePunct w:val="0"/>
        <w:bidi w:val="0"/>
        <w:spacing w:line="560" w:lineRule="exact"/>
        <w:ind w:firstLine="640"/>
        <w:textAlignment w:val="auto"/>
        <w:rPr>
          <w:rFonts w:hint="eastAsia" w:ascii="仿宋_GB2312" w:hAnsi="仿宋_GB2312" w:eastAsia="仿宋_GB2312" w:cs="仿宋_GB2312"/>
          <w:sz w:val="32"/>
          <w:szCs w:val="32"/>
          <w:shd w:val="clear" w:color="auto" w:fill="auto"/>
        </w:rPr>
      </w:pPr>
      <w:r>
        <w:rPr>
          <w:rFonts w:hint="eastAsia" w:ascii="仿宋_GB2312" w:hAnsi="仿宋_GB2312" w:eastAsia="仿宋_GB2312" w:cs="仿宋_GB2312"/>
          <w:b/>
          <w:sz w:val="32"/>
          <w:szCs w:val="32"/>
          <w:shd w:val="clear" w:color="auto" w:fill="auto"/>
        </w:rPr>
        <w:t>第二条</w:t>
      </w:r>
      <w:r>
        <w:rPr>
          <w:rFonts w:hint="eastAsia" w:ascii="仿宋_GB2312" w:hAnsi="仿宋_GB2312" w:eastAsia="仿宋_GB2312" w:cs="仿宋_GB2312"/>
          <w:sz w:val="32"/>
          <w:szCs w:val="32"/>
          <w:shd w:val="clear" w:color="auto" w:fill="auto"/>
        </w:rPr>
        <w:t xml:space="preserve"> 服务支持对象应符合首都核心功能和《北京市新增产业的禁止和限制目录》相关规定，在本区依法经营</w:t>
      </w:r>
      <w:r>
        <w:rPr>
          <w:rFonts w:hint="eastAsia" w:ascii="仿宋_GB2312" w:hAnsi="仿宋_GB2312" w:cs="仿宋_GB2312"/>
          <w:sz w:val="32"/>
          <w:szCs w:val="32"/>
          <w:shd w:val="clear" w:color="auto" w:fill="auto"/>
          <w:lang w:eastAsia="zh-CN"/>
        </w:rPr>
        <w:t>或为西城区经济社会发展提供有效支撑</w:t>
      </w:r>
      <w:r>
        <w:rPr>
          <w:rFonts w:hint="eastAsia" w:ascii="仿宋_GB2312" w:hAnsi="仿宋_GB2312" w:eastAsia="仿宋_GB2312" w:cs="仿宋_GB2312"/>
          <w:sz w:val="32"/>
          <w:szCs w:val="32"/>
          <w:shd w:val="clear" w:color="auto" w:fill="auto"/>
        </w:rPr>
        <w:t>等基本条件。支持符合核心区产业发展方向、对区域经济社会发展做出重大</w:t>
      </w:r>
      <w:r>
        <w:rPr>
          <w:rFonts w:hint="eastAsia" w:ascii="仿宋_GB2312" w:hAnsi="仿宋_GB2312" w:cs="仿宋_GB2312"/>
          <w:sz w:val="32"/>
          <w:szCs w:val="32"/>
          <w:shd w:val="clear" w:color="auto" w:fill="auto"/>
          <w:lang w:eastAsia="zh-CN"/>
        </w:rPr>
        <w:t>支撑</w:t>
      </w:r>
      <w:r>
        <w:rPr>
          <w:rFonts w:hint="eastAsia" w:ascii="仿宋_GB2312" w:hAnsi="仿宋_GB2312" w:eastAsia="仿宋_GB2312" w:cs="仿宋_GB2312"/>
          <w:sz w:val="32"/>
          <w:szCs w:val="32"/>
          <w:shd w:val="clear" w:color="auto" w:fill="auto"/>
        </w:rPr>
        <w:t>的企业、各产业领域具有辐射带动能力的领军企业、具有示范和引领性作用的创新型企业、具有较强发展潜力的成长型企业以及符合重点产业发展方向的其他类型企业</w:t>
      </w:r>
      <w:r>
        <w:rPr>
          <w:rFonts w:hint="eastAsia" w:ascii="仿宋_GB2312" w:hAnsi="仿宋_GB2312" w:eastAsia="仿宋_GB2312" w:cs="仿宋_GB2312"/>
          <w:sz w:val="32"/>
          <w:szCs w:val="32"/>
          <w:shd w:val="clear" w:color="auto" w:fill="auto"/>
          <w:lang w:eastAsia="zh-CN"/>
        </w:rPr>
        <w:t>（以下</w:t>
      </w:r>
      <w:r>
        <w:rPr>
          <w:rFonts w:hint="eastAsia" w:ascii="仿宋_GB2312" w:hAnsi="仿宋_GB2312" w:cs="仿宋_GB2312"/>
          <w:sz w:val="32"/>
          <w:szCs w:val="32"/>
          <w:shd w:val="clear" w:color="auto" w:fill="auto"/>
          <w:lang w:eastAsia="zh-CN"/>
        </w:rPr>
        <w:t>统</w:t>
      </w:r>
      <w:r>
        <w:rPr>
          <w:rFonts w:hint="eastAsia" w:ascii="仿宋_GB2312" w:hAnsi="仿宋_GB2312" w:eastAsia="仿宋_GB2312" w:cs="仿宋_GB2312"/>
          <w:sz w:val="32"/>
          <w:szCs w:val="32"/>
          <w:shd w:val="clear" w:color="auto" w:fill="auto"/>
          <w:lang w:eastAsia="zh-CN"/>
        </w:rPr>
        <w:t>称“重点企业”）</w:t>
      </w:r>
      <w:r>
        <w:rPr>
          <w:rFonts w:hint="eastAsia" w:ascii="仿宋_GB2312" w:hAnsi="仿宋_GB2312" w:cs="仿宋_GB2312"/>
          <w:sz w:val="32"/>
          <w:szCs w:val="32"/>
          <w:shd w:val="clear" w:color="auto" w:fill="auto"/>
          <w:lang w:eastAsia="zh-CN"/>
        </w:rPr>
        <w:t>，以及符合政策支持条件的人才</w:t>
      </w:r>
      <w:r>
        <w:rPr>
          <w:rFonts w:hint="eastAsia" w:ascii="仿宋_GB2312" w:hAnsi="仿宋_GB2312" w:eastAsia="仿宋_GB2312" w:cs="仿宋_GB2312"/>
          <w:sz w:val="32"/>
          <w:szCs w:val="32"/>
          <w:shd w:val="clear" w:color="auto" w:fill="auto"/>
        </w:rPr>
        <w:t>。</w:t>
      </w:r>
    </w:p>
    <w:p>
      <w:pPr>
        <w:pStyle w:val="12"/>
        <w:keepNext w:val="0"/>
        <w:keepLines w:val="0"/>
        <w:pageBreakBefore w:val="0"/>
        <w:kinsoku/>
        <w:wordWrap/>
        <w:overflowPunct/>
        <w:topLinePunct w:val="0"/>
        <w:bidi w:val="0"/>
        <w:spacing w:line="560" w:lineRule="exact"/>
        <w:ind w:firstLine="640"/>
        <w:textAlignment w:val="auto"/>
        <w:rPr>
          <w:rFonts w:hint="eastAsia" w:ascii="仿宋_GB2312" w:hAnsi="仿宋_GB2312" w:eastAsia="仿宋_GB2312" w:cs="仿宋_GB2312"/>
          <w:sz w:val="32"/>
          <w:szCs w:val="32"/>
          <w:shd w:val="clear" w:color="auto" w:fill="auto"/>
        </w:rPr>
      </w:pPr>
      <w:r>
        <w:rPr>
          <w:rFonts w:hint="eastAsia" w:ascii="仿宋_GB2312" w:hAnsi="仿宋_GB2312" w:eastAsia="仿宋_GB2312" w:cs="仿宋_GB2312"/>
          <w:b/>
          <w:sz w:val="32"/>
          <w:szCs w:val="32"/>
          <w:shd w:val="clear" w:color="auto" w:fill="auto"/>
        </w:rPr>
        <w:t xml:space="preserve">第三条 </w:t>
      </w:r>
      <w:r>
        <w:rPr>
          <w:rFonts w:hint="eastAsia" w:ascii="仿宋_GB2312" w:hAnsi="仿宋_GB2312" w:cs="仿宋_GB2312"/>
          <w:b w:val="0"/>
          <w:sz w:val="32"/>
          <w:szCs w:val="32"/>
          <w:shd w:val="clear" w:color="auto" w:fill="auto"/>
          <w:lang w:eastAsia="zh-CN"/>
        </w:rPr>
        <w:t>支持重点企业稳定发展</w:t>
      </w:r>
      <w:r>
        <w:rPr>
          <w:rFonts w:hint="eastAsia" w:ascii="仿宋_GB2312" w:hAnsi="仿宋_GB2312" w:cs="仿宋_GB2312"/>
          <w:b/>
          <w:sz w:val="32"/>
          <w:szCs w:val="32"/>
          <w:shd w:val="clear" w:color="auto" w:fill="auto"/>
          <w:lang w:val="en-US" w:eastAsia="zh-CN"/>
        </w:rPr>
        <w:t>，</w:t>
      </w:r>
      <w:r>
        <w:rPr>
          <w:rFonts w:hint="eastAsia" w:ascii="仿宋_GB2312" w:hAnsi="仿宋_GB2312" w:cs="仿宋_GB2312"/>
          <w:sz w:val="32"/>
          <w:szCs w:val="32"/>
          <w:shd w:val="clear" w:color="auto" w:fill="auto"/>
          <w:lang w:eastAsia="zh-CN"/>
        </w:rPr>
        <w:t>助力在西城区注册满一年及以上的重点</w:t>
      </w:r>
      <w:r>
        <w:rPr>
          <w:rFonts w:hint="eastAsia" w:ascii="仿宋_GB2312" w:hAnsi="仿宋_GB2312" w:eastAsia="仿宋_GB2312" w:cs="仿宋_GB2312"/>
          <w:sz w:val="32"/>
          <w:szCs w:val="32"/>
          <w:shd w:val="clear" w:color="auto" w:fill="auto"/>
          <w:lang w:eastAsia="zh-CN"/>
        </w:rPr>
        <w:t>企业</w:t>
      </w:r>
      <w:r>
        <w:rPr>
          <w:rFonts w:hint="eastAsia" w:ascii="仿宋_GB2312" w:hAnsi="仿宋_GB2312" w:cs="仿宋_GB2312"/>
          <w:sz w:val="32"/>
          <w:szCs w:val="32"/>
          <w:shd w:val="clear" w:color="auto" w:fill="auto"/>
          <w:lang w:eastAsia="zh-CN"/>
        </w:rPr>
        <w:t>稳定经营，</w:t>
      </w:r>
      <w:r>
        <w:rPr>
          <w:rFonts w:hint="eastAsia" w:ascii="仿宋_GB2312" w:hAnsi="仿宋_GB2312" w:cs="仿宋_GB2312"/>
          <w:b w:val="0"/>
          <w:bCs w:val="0"/>
          <w:sz w:val="32"/>
          <w:szCs w:val="32"/>
          <w:shd w:val="clear" w:color="auto" w:fill="auto"/>
          <w:lang w:eastAsia="zh-CN"/>
        </w:rPr>
        <w:t>提振稳定发展信心</w:t>
      </w:r>
      <w:r>
        <w:rPr>
          <w:rFonts w:hint="eastAsia" w:ascii="仿宋_GB2312" w:hAnsi="仿宋_GB2312" w:cs="仿宋_GB2312"/>
          <w:sz w:val="32"/>
          <w:szCs w:val="32"/>
          <w:shd w:val="clear" w:color="auto" w:fill="auto"/>
          <w:lang w:eastAsia="zh-CN"/>
        </w:rPr>
        <w:t>。</w:t>
      </w:r>
    </w:p>
    <w:p>
      <w:pPr>
        <w:pStyle w:val="12"/>
        <w:keepNext w:val="0"/>
        <w:keepLines w:val="0"/>
        <w:pageBreakBefore w:val="0"/>
        <w:kinsoku/>
        <w:wordWrap/>
        <w:overflowPunct/>
        <w:topLinePunct w:val="0"/>
        <w:bidi w:val="0"/>
        <w:spacing w:line="560" w:lineRule="exact"/>
        <w:ind w:firstLine="640"/>
        <w:textAlignment w:val="auto"/>
        <w:rPr>
          <w:rFonts w:hint="eastAsia" w:ascii="仿宋_GB2312" w:hAnsi="仿宋_GB2312" w:eastAsia="仿宋_GB2312" w:cs="仿宋_GB2312"/>
          <w:sz w:val="32"/>
          <w:szCs w:val="32"/>
          <w:shd w:val="clear" w:color="auto" w:fill="auto"/>
        </w:rPr>
      </w:pPr>
      <w:r>
        <w:rPr>
          <w:rFonts w:hint="eastAsia" w:ascii="仿宋_GB2312" w:hAnsi="仿宋_GB2312" w:eastAsia="仿宋_GB2312" w:cs="仿宋_GB2312"/>
          <w:sz w:val="32"/>
          <w:szCs w:val="32"/>
          <w:shd w:val="clear" w:color="auto" w:fill="auto"/>
        </w:rPr>
        <w:t>（一）</w:t>
      </w:r>
      <w:r>
        <w:rPr>
          <w:rFonts w:hint="eastAsia" w:ascii="仿宋_GB2312" w:hAnsi="仿宋_GB2312" w:cs="仿宋_GB2312"/>
          <w:sz w:val="32"/>
          <w:szCs w:val="32"/>
          <w:shd w:val="clear" w:color="auto" w:fill="auto"/>
          <w:lang w:eastAsia="zh-CN"/>
        </w:rPr>
        <w:t>实收资本</w:t>
      </w:r>
      <w:r>
        <w:rPr>
          <w:rFonts w:hint="eastAsia" w:ascii="仿宋_GB2312" w:hAnsi="仿宋_GB2312" w:eastAsia="仿宋_GB2312" w:cs="仿宋_GB2312"/>
          <w:sz w:val="32"/>
          <w:szCs w:val="32"/>
          <w:shd w:val="clear" w:color="auto" w:fill="auto"/>
        </w:rPr>
        <w:t>补助</w:t>
      </w:r>
    </w:p>
    <w:p>
      <w:pPr>
        <w:pStyle w:val="13"/>
        <w:keepNext w:val="0"/>
        <w:keepLines w:val="0"/>
        <w:pageBreakBefore w:val="0"/>
        <w:kinsoku/>
        <w:wordWrap/>
        <w:overflowPunct/>
        <w:topLinePunct w:val="0"/>
        <w:autoSpaceDE w:val="0"/>
        <w:autoSpaceDN w:val="0"/>
        <w:bidi w:val="0"/>
        <w:adjustRightInd w:val="0"/>
        <w:snapToGrid w:val="0"/>
        <w:spacing w:before="0" w:after="0" w:line="560" w:lineRule="exact"/>
        <w:ind w:firstLine="640" w:firstLineChars="200"/>
        <w:textAlignment w:val="auto"/>
        <w:rPr>
          <w:rFonts w:hint="eastAsia" w:ascii="仿宋_GB2312" w:hAnsi="仿宋_GB2312" w:eastAsia="仿宋_GB2312" w:cs="仿宋_GB2312"/>
          <w:kern w:val="2"/>
          <w:sz w:val="32"/>
          <w:szCs w:val="32"/>
          <w:shd w:val="clear" w:color="auto" w:fill="auto"/>
          <w:lang w:val="en-US" w:eastAsia="zh-CN"/>
        </w:rPr>
      </w:pPr>
      <w:r>
        <w:rPr>
          <w:rFonts w:hint="eastAsia" w:ascii="仿宋_GB2312" w:hAnsi="仿宋_GB2312" w:eastAsia="仿宋_GB2312" w:cs="仿宋_GB2312"/>
          <w:kern w:val="2"/>
          <w:sz w:val="32"/>
          <w:szCs w:val="32"/>
          <w:shd w:val="clear" w:color="auto" w:fill="auto"/>
          <w:lang w:val="en-US" w:eastAsia="zh-CN"/>
        </w:rPr>
        <w:t>1.支持金融、金融科技领域企业。对实收资本人民币1亿元（含）以上的金融领域企业、实收资本人民币5000万元（含）以上的金融科技领域企业，结合在西城区的发展情况，给予最高人民币5000万元（含）补助。</w:t>
      </w:r>
    </w:p>
    <w:p>
      <w:pPr>
        <w:pStyle w:val="12"/>
        <w:keepNext w:val="0"/>
        <w:keepLines w:val="0"/>
        <w:pageBreakBefore w:val="0"/>
        <w:kinsoku/>
        <w:wordWrap/>
        <w:overflowPunct/>
        <w:topLinePunct w:val="0"/>
        <w:bidi w:val="0"/>
        <w:spacing w:line="560" w:lineRule="exact"/>
        <w:ind w:firstLine="640"/>
        <w:textAlignment w:val="auto"/>
        <w:rPr>
          <w:rFonts w:hint="eastAsia" w:ascii="仿宋_GB2312" w:hAnsi="仿宋_GB2312" w:eastAsia="仿宋_GB2312" w:cs="仿宋_GB2312"/>
          <w:sz w:val="32"/>
          <w:szCs w:val="32"/>
          <w:shd w:val="clear" w:color="auto" w:fill="auto"/>
        </w:rPr>
      </w:pPr>
      <w:r>
        <w:rPr>
          <w:rFonts w:hint="eastAsia" w:ascii="仿宋_GB2312" w:hAnsi="仿宋_GB2312" w:eastAsia="仿宋_GB2312" w:cs="仿宋_GB2312"/>
          <w:sz w:val="32"/>
          <w:szCs w:val="32"/>
          <w:shd w:val="clear" w:color="auto" w:fill="auto"/>
        </w:rPr>
        <w:t>2.加快</w:t>
      </w:r>
      <w:r>
        <w:rPr>
          <w:rFonts w:hint="eastAsia" w:ascii="仿宋_GB2312" w:hAnsi="仿宋_GB2312" w:cs="仿宋_GB2312"/>
          <w:sz w:val="32"/>
          <w:szCs w:val="32"/>
          <w:shd w:val="clear" w:color="auto" w:fill="auto"/>
          <w:lang w:eastAsia="zh-CN"/>
        </w:rPr>
        <w:t>数字</w:t>
      </w:r>
      <w:r>
        <w:rPr>
          <w:rFonts w:hint="eastAsia" w:ascii="仿宋_GB2312" w:hAnsi="仿宋_GB2312" w:eastAsia="仿宋_GB2312" w:cs="仿宋_GB2312"/>
          <w:sz w:val="32"/>
          <w:szCs w:val="32"/>
          <w:shd w:val="clear" w:color="auto" w:fill="auto"/>
        </w:rPr>
        <w:t>、科技、文化、商务、高端商业等现代服务业企业集聚发展。对数字经济</w:t>
      </w:r>
      <w:r>
        <w:rPr>
          <w:rFonts w:hint="eastAsia" w:ascii="仿宋_GB2312" w:hAnsi="仿宋_GB2312" w:cs="仿宋_GB2312"/>
          <w:sz w:val="32"/>
          <w:szCs w:val="32"/>
          <w:shd w:val="clear" w:color="auto" w:fill="auto"/>
          <w:lang w:eastAsia="zh-CN"/>
        </w:rPr>
        <w:t>领域</w:t>
      </w:r>
      <w:r>
        <w:rPr>
          <w:rFonts w:hint="eastAsia" w:ascii="仿宋_GB2312" w:hAnsi="仿宋_GB2312" w:eastAsia="仿宋_GB2312" w:cs="仿宋_GB2312"/>
          <w:sz w:val="32"/>
          <w:szCs w:val="32"/>
          <w:shd w:val="clear" w:color="auto" w:fill="auto"/>
        </w:rPr>
        <w:t>企业，</w:t>
      </w:r>
      <w:r>
        <w:rPr>
          <w:rFonts w:hint="eastAsia" w:ascii="仿宋_GB2312" w:hAnsi="仿宋_GB2312" w:cs="仿宋_GB2312"/>
          <w:sz w:val="32"/>
          <w:szCs w:val="32"/>
          <w:shd w:val="clear" w:color="auto" w:fill="auto"/>
          <w:lang w:eastAsia="zh-CN"/>
        </w:rPr>
        <w:t>实收资本达到一定规模，</w:t>
      </w:r>
      <w:r>
        <w:rPr>
          <w:rFonts w:hint="eastAsia" w:ascii="仿宋_GB2312" w:hAnsi="仿宋_GB2312" w:eastAsia="仿宋_GB2312" w:cs="仿宋_GB2312"/>
          <w:kern w:val="2"/>
          <w:sz w:val="32"/>
          <w:szCs w:val="32"/>
          <w:shd w:val="clear" w:color="auto" w:fill="auto"/>
          <w:lang w:val="en-US" w:eastAsia="zh-CN"/>
        </w:rPr>
        <w:t>结合在西城区的发展情况</w:t>
      </w:r>
      <w:r>
        <w:rPr>
          <w:rFonts w:hint="eastAsia" w:ascii="仿宋_GB2312" w:hAnsi="仿宋_GB2312" w:eastAsia="仿宋_GB2312" w:cs="仿宋_GB2312"/>
          <w:sz w:val="32"/>
          <w:szCs w:val="32"/>
          <w:shd w:val="clear" w:color="auto" w:fill="auto"/>
        </w:rPr>
        <w:t>，给予最高人民币5000万元（含）补助。对</w:t>
      </w:r>
      <w:r>
        <w:rPr>
          <w:rFonts w:hint="eastAsia" w:ascii="仿宋_GB2312" w:hAnsi="仿宋_GB2312" w:cs="仿宋_GB2312"/>
          <w:kern w:val="2"/>
          <w:sz w:val="32"/>
          <w:szCs w:val="32"/>
          <w:shd w:val="clear" w:color="auto" w:fill="auto"/>
          <w:lang w:val="en-US" w:eastAsia="zh-CN"/>
        </w:rPr>
        <w:t>符合条件</w:t>
      </w:r>
      <w:r>
        <w:rPr>
          <w:rFonts w:hint="eastAsia" w:ascii="仿宋_GB2312" w:hAnsi="仿宋_GB2312" w:eastAsia="仿宋_GB2312" w:cs="仿宋_GB2312"/>
          <w:sz w:val="32"/>
          <w:szCs w:val="32"/>
          <w:shd w:val="clear" w:color="auto" w:fill="auto"/>
        </w:rPr>
        <w:t>的科技服务、文化产业、商务服务、高端商业等领域企业，</w:t>
      </w:r>
      <w:r>
        <w:rPr>
          <w:rFonts w:hint="eastAsia" w:ascii="仿宋_GB2312" w:hAnsi="仿宋_GB2312" w:cs="仿宋_GB2312"/>
          <w:sz w:val="32"/>
          <w:szCs w:val="32"/>
          <w:shd w:val="clear" w:color="auto" w:fill="auto"/>
          <w:lang w:eastAsia="zh-CN"/>
        </w:rPr>
        <w:t>实收资本达到一定规模，</w:t>
      </w:r>
      <w:r>
        <w:rPr>
          <w:rFonts w:hint="eastAsia" w:ascii="仿宋_GB2312" w:hAnsi="仿宋_GB2312" w:eastAsia="仿宋_GB2312" w:cs="仿宋_GB2312"/>
          <w:kern w:val="2"/>
          <w:sz w:val="32"/>
          <w:szCs w:val="32"/>
          <w:shd w:val="clear" w:color="auto" w:fill="auto"/>
          <w:lang w:val="en-US" w:eastAsia="zh-CN"/>
        </w:rPr>
        <w:t>结合在西城区的发展情况</w:t>
      </w:r>
      <w:r>
        <w:rPr>
          <w:rFonts w:hint="eastAsia" w:ascii="仿宋_GB2312" w:hAnsi="仿宋_GB2312" w:eastAsia="仿宋_GB2312" w:cs="仿宋_GB2312"/>
          <w:sz w:val="32"/>
          <w:szCs w:val="32"/>
          <w:shd w:val="clear" w:color="auto" w:fill="auto"/>
        </w:rPr>
        <w:t>，给予最高人民币1000万元（含）补助。</w:t>
      </w:r>
    </w:p>
    <w:p>
      <w:pPr>
        <w:pStyle w:val="12"/>
        <w:keepNext w:val="0"/>
        <w:keepLines w:val="0"/>
        <w:pageBreakBefore w:val="0"/>
        <w:kinsoku/>
        <w:wordWrap/>
        <w:overflowPunct/>
        <w:topLinePunct w:val="0"/>
        <w:bidi w:val="0"/>
        <w:spacing w:line="560" w:lineRule="exact"/>
        <w:ind w:firstLine="640"/>
        <w:textAlignment w:val="auto"/>
        <w:rPr>
          <w:rFonts w:hint="eastAsia" w:ascii="仿宋_GB2312" w:hAnsi="仿宋_GB2312" w:eastAsia="仿宋_GB2312" w:cs="仿宋_GB2312"/>
          <w:sz w:val="32"/>
          <w:szCs w:val="32"/>
          <w:shd w:val="clear" w:color="auto" w:fill="auto"/>
        </w:rPr>
      </w:pPr>
      <w:r>
        <w:rPr>
          <w:rFonts w:hint="eastAsia" w:ascii="仿宋_GB2312" w:hAnsi="仿宋_GB2312" w:eastAsia="仿宋_GB2312" w:cs="仿宋_GB2312"/>
          <w:sz w:val="32"/>
          <w:szCs w:val="32"/>
          <w:shd w:val="clear" w:color="auto" w:fill="auto"/>
        </w:rPr>
        <w:t>3.</w:t>
      </w:r>
      <w:r>
        <w:rPr>
          <w:rFonts w:hint="eastAsia" w:ascii="仿宋_GB2312" w:hAnsi="仿宋_GB2312" w:cs="仿宋_GB2312"/>
          <w:sz w:val="32"/>
          <w:szCs w:val="32"/>
          <w:shd w:val="clear" w:color="auto" w:fill="auto"/>
          <w:lang w:eastAsia="zh-CN"/>
        </w:rPr>
        <w:t>培育</w:t>
      </w:r>
      <w:r>
        <w:rPr>
          <w:rFonts w:hint="eastAsia" w:ascii="仿宋_GB2312" w:hAnsi="仿宋_GB2312" w:eastAsia="仿宋_GB2312" w:cs="仿宋_GB2312"/>
          <w:sz w:val="32"/>
          <w:szCs w:val="32"/>
          <w:shd w:val="clear" w:color="auto" w:fill="auto"/>
        </w:rPr>
        <w:t>具有重大行业影响力和引领示范作用的企业。对</w:t>
      </w:r>
      <w:r>
        <w:rPr>
          <w:rFonts w:hint="eastAsia" w:ascii="仿宋_GB2312" w:hAnsi="仿宋_GB2312" w:cs="仿宋_GB2312"/>
          <w:kern w:val="2"/>
          <w:sz w:val="32"/>
          <w:szCs w:val="32"/>
          <w:shd w:val="clear" w:color="auto" w:fill="auto"/>
          <w:lang w:val="en-US" w:eastAsia="zh-CN"/>
        </w:rPr>
        <w:t>符合条件的</w:t>
      </w:r>
      <w:r>
        <w:rPr>
          <w:rFonts w:hint="eastAsia" w:ascii="仿宋_GB2312" w:hAnsi="仿宋_GB2312" w:eastAsia="仿宋_GB2312" w:cs="仿宋_GB2312"/>
          <w:sz w:val="32"/>
          <w:szCs w:val="32"/>
          <w:shd w:val="clear" w:color="auto" w:fill="auto"/>
        </w:rPr>
        <w:t>实收资本人民币1亿元（含）以上的世界500强、中国500强、</w:t>
      </w:r>
      <w:r>
        <w:rPr>
          <w:rFonts w:hint="eastAsia" w:ascii="仿宋_GB2312" w:hAnsi="仿宋_GB2312" w:cs="仿宋_GB2312"/>
          <w:sz w:val="32"/>
          <w:szCs w:val="32"/>
          <w:shd w:val="clear" w:color="auto" w:fill="auto"/>
          <w:lang w:eastAsia="zh-CN"/>
        </w:rPr>
        <w:t>行业头部</w:t>
      </w:r>
      <w:r>
        <w:rPr>
          <w:rFonts w:hint="eastAsia" w:ascii="仿宋_GB2312" w:hAnsi="仿宋_GB2312" w:eastAsia="仿宋_GB2312" w:cs="仿宋_GB2312"/>
          <w:sz w:val="32"/>
          <w:szCs w:val="32"/>
          <w:shd w:val="clear" w:color="auto" w:fill="auto"/>
        </w:rPr>
        <w:t>及衍生</w:t>
      </w:r>
      <w:r>
        <w:rPr>
          <w:rFonts w:hint="eastAsia" w:ascii="仿宋_GB2312" w:hAnsi="仿宋_GB2312" w:cs="仿宋_GB2312"/>
          <w:sz w:val="32"/>
          <w:szCs w:val="32"/>
          <w:shd w:val="clear" w:color="auto" w:fill="auto"/>
          <w:lang w:eastAsia="zh-CN"/>
        </w:rPr>
        <w:t>板块</w:t>
      </w:r>
      <w:r>
        <w:rPr>
          <w:rFonts w:hint="eastAsia" w:ascii="仿宋_GB2312" w:hAnsi="仿宋_GB2312" w:eastAsia="仿宋_GB2312" w:cs="仿宋_GB2312"/>
          <w:sz w:val="32"/>
          <w:szCs w:val="32"/>
          <w:shd w:val="clear" w:color="auto" w:fill="auto"/>
        </w:rPr>
        <w:t>等</w:t>
      </w:r>
      <w:r>
        <w:rPr>
          <w:rFonts w:hint="eastAsia" w:ascii="仿宋_GB2312" w:hAnsi="仿宋_GB2312" w:cs="仿宋_GB2312"/>
          <w:sz w:val="32"/>
          <w:szCs w:val="32"/>
          <w:shd w:val="clear" w:color="auto" w:fill="auto"/>
          <w:lang w:eastAsia="zh-CN"/>
        </w:rPr>
        <w:t>领域企业</w:t>
      </w:r>
      <w:r>
        <w:rPr>
          <w:rFonts w:hint="eastAsia" w:ascii="仿宋_GB2312" w:hAnsi="仿宋_GB2312" w:eastAsia="仿宋_GB2312" w:cs="仿宋_GB2312"/>
          <w:sz w:val="32"/>
          <w:szCs w:val="32"/>
          <w:shd w:val="clear" w:color="auto" w:fill="auto"/>
        </w:rPr>
        <w:t>，</w:t>
      </w:r>
      <w:r>
        <w:rPr>
          <w:rFonts w:hint="eastAsia" w:ascii="仿宋_GB2312" w:hAnsi="仿宋_GB2312" w:eastAsia="仿宋_GB2312" w:cs="仿宋_GB2312"/>
          <w:kern w:val="2"/>
          <w:sz w:val="32"/>
          <w:szCs w:val="32"/>
          <w:shd w:val="clear" w:color="auto" w:fill="auto"/>
          <w:lang w:val="en-US" w:eastAsia="zh-CN"/>
        </w:rPr>
        <w:t>结合在西城区的发展情况</w:t>
      </w:r>
      <w:r>
        <w:rPr>
          <w:rFonts w:hint="eastAsia" w:ascii="仿宋_GB2312" w:hAnsi="仿宋_GB2312" w:eastAsia="仿宋_GB2312" w:cs="仿宋_GB2312"/>
          <w:sz w:val="32"/>
          <w:szCs w:val="32"/>
          <w:shd w:val="clear" w:color="auto" w:fill="auto"/>
        </w:rPr>
        <w:t>，给予最高人民币5000万元（含）补助。对</w:t>
      </w:r>
      <w:r>
        <w:rPr>
          <w:rFonts w:hint="eastAsia" w:ascii="仿宋_GB2312" w:hAnsi="仿宋_GB2312" w:cs="仿宋_GB2312"/>
          <w:kern w:val="2"/>
          <w:sz w:val="32"/>
          <w:szCs w:val="32"/>
          <w:shd w:val="clear" w:color="auto" w:fill="auto"/>
          <w:lang w:val="en-US" w:eastAsia="zh-CN"/>
        </w:rPr>
        <w:t>符合条件</w:t>
      </w:r>
      <w:r>
        <w:rPr>
          <w:rFonts w:hint="eastAsia" w:ascii="仿宋_GB2312" w:hAnsi="仿宋_GB2312" w:eastAsia="仿宋_GB2312" w:cs="仿宋_GB2312"/>
          <w:sz w:val="32"/>
          <w:szCs w:val="32"/>
          <w:shd w:val="clear" w:color="auto" w:fill="auto"/>
        </w:rPr>
        <w:t>的跨国公司地区总部、外商投资等领域的企业，</w:t>
      </w:r>
      <w:r>
        <w:rPr>
          <w:rFonts w:hint="eastAsia" w:ascii="仿宋_GB2312" w:hAnsi="仿宋_GB2312" w:cs="仿宋_GB2312"/>
          <w:sz w:val="32"/>
          <w:szCs w:val="32"/>
          <w:shd w:val="clear" w:color="auto" w:fill="auto"/>
          <w:lang w:eastAsia="zh-CN"/>
        </w:rPr>
        <w:t>实收资本达到一定规模，</w:t>
      </w:r>
      <w:r>
        <w:rPr>
          <w:rFonts w:hint="eastAsia" w:ascii="仿宋_GB2312" w:hAnsi="仿宋_GB2312" w:eastAsia="仿宋_GB2312" w:cs="仿宋_GB2312"/>
          <w:kern w:val="2"/>
          <w:sz w:val="32"/>
          <w:szCs w:val="32"/>
          <w:shd w:val="clear" w:color="auto" w:fill="auto"/>
          <w:lang w:val="en-US" w:eastAsia="zh-CN"/>
        </w:rPr>
        <w:t>结合在西城区的发展情况</w:t>
      </w:r>
      <w:r>
        <w:rPr>
          <w:rFonts w:hint="eastAsia" w:ascii="仿宋_GB2312" w:hAnsi="仿宋_GB2312" w:eastAsia="仿宋_GB2312" w:cs="仿宋_GB2312"/>
          <w:sz w:val="32"/>
          <w:szCs w:val="32"/>
          <w:shd w:val="clear" w:color="auto" w:fill="auto"/>
        </w:rPr>
        <w:t>，给予最高人民币2000万元（含）补助。本条款与</w:t>
      </w:r>
      <w:r>
        <w:rPr>
          <w:rFonts w:hint="eastAsia" w:ascii="仿宋_GB2312" w:hAnsi="仿宋_GB2312" w:cs="仿宋_GB2312"/>
          <w:sz w:val="32"/>
          <w:szCs w:val="32"/>
          <w:shd w:val="clear" w:color="auto" w:fill="auto"/>
          <w:lang w:eastAsia="zh-CN"/>
        </w:rPr>
        <w:t>金融、金融科技、数字、科技、文化、商务、高端商业等</w:t>
      </w:r>
      <w:r>
        <w:rPr>
          <w:rFonts w:hint="eastAsia" w:ascii="仿宋_GB2312" w:hAnsi="仿宋_GB2312" w:eastAsia="仿宋_GB2312" w:cs="仿宋_GB2312"/>
          <w:sz w:val="32"/>
          <w:szCs w:val="32"/>
          <w:shd w:val="clear" w:color="auto" w:fill="auto"/>
        </w:rPr>
        <w:t>行业</w:t>
      </w:r>
      <w:r>
        <w:rPr>
          <w:rFonts w:hint="eastAsia" w:ascii="仿宋_GB2312" w:hAnsi="仿宋_GB2312" w:cs="仿宋_GB2312"/>
          <w:sz w:val="32"/>
          <w:szCs w:val="32"/>
          <w:shd w:val="clear" w:color="auto" w:fill="auto"/>
          <w:lang w:eastAsia="zh-CN"/>
        </w:rPr>
        <w:t>支持条款</w:t>
      </w:r>
      <w:r>
        <w:rPr>
          <w:rFonts w:hint="eastAsia" w:ascii="仿宋_GB2312" w:hAnsi="仿宋_GB2312" w:eastAsia="仿宋_GB2312" w:cs="仿宋_GB2312"/>
          <w:sz w:val="32"/>
          <w:szCs w:val="32"/>
          <w:shd w:val="clear" w:color="auto" w:fill="auto"/>
        </w:rPr>
        <w:t>不重复享受。</w:t>
      </w:r>
    </w:p>
    <w:p>
      <w:pPr>
        <w:pStyle w:val="12"/>
        <w:keepNext w:val="0"/>
        <w:keepLines w:val="0"/>
        <w:pageBreakBefore w:val="0"/>
        <w:kinsoku/>
        <w:wordWrap/>
        <w:overflowPunct/>
        <w:topLinePunct w:val="0"/>
        <w:bidi w:val="0"/>
        <w:spacing w:line="560" w:lineRule="exact"/>
        <w:textAlignment w:val="auto"/>
        <w:rPr>
          <w:rFonts w:hint="eastAsia" w:ascii="仿宋_GB2312" w:hAnsi="仿宋_GB2312" w:eastAsia="仿宋_GB2312" w:cs="仿宋_GB2312"/>
          <w:sz w:val="32"/>
          <w:szCs w:val="32"/>
          <w:shd w:val="clear" w:color="auto" w:fill="auto"/>
        </w:rPr>
      </w:pPr>
      <w:r>
        <w:rPr>
          <w:rFonts w:hint="eastAsia" w:ascii="仿宋_GB2312" w:hAnsi="仿宋_GB2312" w:eastAsia="仿宋_GB2312" w:cs="仿宋_GB2312"/>
          <w:sz w:val="32"/>
          <w:szCs w:val="32"/>
          <w:shd w:val="clear" w:color="auto" w:fill="auto"/>
        </w:rPr>
        <w:t>4.驻区企业</w:t>
      </w:r>
      <w:r>
        <w:rPr>
          <w:rFonts w:hint="eastAsia" w:ascii="仿宋_GB2312" w:hAnsi="仿宋_GB2312" w:cs="仿宋_GB2312"/>
          <w:sz w:val="32"/>
          <w:szCs w:val="32"/>
          <w:shd w:val="clear" w:color="auto" w:fill="auto"/>
          <w:lang w:eastAsia="zh-CN"/>
        </w:rPr>
        <w:t>在西城区内衍生注册</w:t>
      </w:r>
      <w:r>
        <w:rPr>
          <w:rFonts w:hint="eastAsia" w:ascii="仿宋_GB2312" w:hAnsi="仿宋_GB2312" w:eastAsia="仿宋_GB2312" w:cs="仿宋_GB2312"/>
          <w:sz w:val="32"/>
          <w:szCs w:val="32"/>
          <w:shd w:val="clear" w:color="auto" w:fill="auto"/>
        </w:rPr>
        <w:t>企业，</w:t>
      </w:r>
      <w:r>
        <w:rPr>
          <w:rFonts w:hint="eastAsia" w:ascii="仿宋_GB2312" w:hAnsi="仿宋_GB2312" w:eastAsia="仿宋_GB2312" w:cs="仿宋_GB2312"/>
          <w:kern w:val="2"/>
          <w:sz w:val="32"/>
          <w:szCs w:val="32"/>
          <w:shd w:val="clear" w:color="auto" w:fill="auto"/>
          <w:lang w:val="en-US" w:eastAsia="zh-CN"/>
        </w:rPr>
        <w:t>结合</w:t>
      </w:r>
      <w:r>
        <w:rPr>
          <w:rFonts w:hint="eastAsia" w:ascii="仿宋_GB2312" w:hAnsi="仿宋_GB2312" w:cs="仿宋_GB2312"/>
          <w:kern w:val="2"/>
          <w:sz w:val="32"/>
          <w:szCs w:val="32"/>
          <w:shd w:val="clear" w:color="auto" w:fill="auto"/>
          <w:lang w:val="en-US" w:eastAsia="zh-CN"/>
        </w:rPr>
        <w:t>衍生注册企业</w:t>
      </w:r>
      <w:r>
        <w:rPr>
          <w:rFonts w:hint="eastAsia" w:ascii="仿宋_GB2312" w:hAnsi="仿宋_GB2312" w:eastAsia="仿宋_GB2312" w:cs="仿宋_GB2312"/>
          <w:kern w:val="2"/>
          <w:sz w:val="32"/>
          <w:szCs w:val="32"/>
          <w:shd w:val="clear" w:color="auto" w:fill="auto"/>
          <w:lang w:val="en-US" w:eastAsia="zh-CN"/>
        </w:rPr>
        <w:t>在西城区发展情况</w:t>
      </w:r>
      <w:r>
        <w:rPr>
          <w:rFonts w:hint="eastAsia" w:ascii="仿宋_GB2312" w:hAnsi="仿宋_GB2312" w:eastAsia="仿宋_GB2312" w:cs="仿宋_GB2312"/>
          <w:sz w:val="32"/>
          <w:szCs w:val="32"/>
          <w:shd w:val="clear" w:color="auto" w:fill="auto"/>
        </w:rPr>
        <w:t>，按照对</w:t>
      </w:r>
      <w:r>
        <w:rPr>
          <w:rFonts w:hint="eastAsia" w:ascii="仿宋_GB2312" w:hAnsi="仿宋_GB2312" w:cs="仿宋_GB2312"/>
          <w:sz w:val="32"/>
          <w:szCs w:val="32"/>
          <w:shd w:val="clear" w:color="auto" w:fill="auto"/>
          <w:lang w:eastAsia="zh-CN"/>
        </w:rPr>
        <w:t>衍生注册企业</w:t>
      </w:r>
      <w:r>
        <w:rPr>
          <w:rFonts w:hint="eastAsia" w:ascii="仿宋_GB2312" w:hAnsi="仿宋_GB2312" w:eastAsia="仿宋_GB2312" w:cs="仿宋_GB2312"/>
          <w:sz w:val="32"/>
          <w:szCs w:val="32"/>
          <w:shd w:val="clear" w:color="auto" w:fill="auto"/>
        </w:rPr>
        <w:t>实收资本投资或实际出资金额的10%，给予最高不超过人民币1000万元（含）补助。</w:t>
      </w:r>
    </w:p>
    <w:p>
      <w:pPr>
        <w:pStyle w:val="12"/>
        <w:keepNext w:val="0"/>
        <w:keepLines w:val="0"/>
        <w:pageBreakBefore w:val="0"/>
        <w:kinsoku/>
        <w:wordWrap/>
        <w:overflowPunct/>
        <w:topLinePunct w:val="0"/>
        <w:bidi w:val="0"/>
        <w:spacing w:line="560" w:lineRule="exact"/>
        <w:textAlignment w:val="auto"/>
        <w:rPr>
          <w:rFonts w:hint="eastAsia" w:ascii="仿宋_GB2312" w:hAnsi="仿宋_GB2312" w:eastAsia="仿宋_GB2312" w:cs="仿宋_GB2312"/>
          <w:sz w:val="32"/>
          <w:szCs w:val="32"/>
          <w:shd w:val="clear" w:color="auto" w:fill="auto"/>
          <w:lang w:eastAsia="zh-CN"/>
        </w:rPr>
      </w:pPr>
      <w:r>
        <w:rPr>
          <w:rFonts w:hint="eastAsia" w:ascii="仿宋_GB2312" w:hAnsi="仿宋_GB2312" w:eastAsia="仿宋_GB2312" w:cs="仿宋_GB2312"/>
          <w:sz w:val="32"/>
          <w:szCs w:val="32"/>
          <w:shd w:val="clear" w:color="auto" w:fill="auto"/>
          <w:lang w:val="en-US" w:eastAsia="zh-CN"/>
        </w:rPr>
        <w:t>5.</w:t>
      </w:r>
      <w:r>
        <w:rPr>
          <w:rFonts w:hint="eastAsia" w:ascii="仿宋_GB2312" w:hAnsi="仿宋_GB2312" w:eastAsia="仿宋_GB2312" w:cs="仿宋_GB2312"/>
          <w:sz w:val="32"/>
          <w:szCs w:val="32"/>
          <w:shd w:val="clear" w:color="auto" w:fill="auto"/>
          <w:lang w:eastAsia="zh-CN"/>
        </w:rPr>
        <w:t>驻区企业实收资本增资</w:t>
      </w:r>
      <w:r>
        <w:rPr>
          <w:rFonts w:hint="eastAsia" w:ascii="仿宋_GB2312" w:hAnsi="仿宋_GB2312" w:cs="仿宋_GB2312"/>
          <w:sz w:val="32"/>
          <w:szCs w:val="32"/>
          <w:shd w:val="clear" w:color="auto" w:fill="auto"/>
          <w:lang w:eastAsia="zh-CN"/>
        </w:rPr>
        <w:t>额度</w:t>
      </w:r>
      <w:r>
        <w:rPr>
          <w:rFonts w:hint="eastAsia" w:ascii="仿宋_GB2312" w:hAnsi="仿宋_GB2312" w:eastAsia="仿宋_GB2312" w:cs="仿宋_GB2312"/>
          <w:sz w:val="32"/>
          <w:szCs w:val="32"/>
          <w:shd w:val="clear" w:color="auto" w:fill="auto"/>
          <w:lang w:eastAsia="zh-CN"/>
        </w:rPr>
        <w:t>达到</w:t>
      </w:r>
      <w:r>
        <w:rPr>
          <w:rFonts w:hint="eastAsia" w:ascii="仿宋_GB2312" w:hAnsi="仿宋_GB2312" w:cs="仿宋_GB2312"/>
          <w:sz w:val="32"/>
          <w:szCs w:val="32"/>
          <w:shd w:val="clear" w:color="auto" w:fill="auto"/>
          <w:lang w:val="en-US" w:eastAsia="zh-CN"/>
        </w:rPr>
        <w:t>人民币1亿元（含）以上</w:t>
      </w:r>
      <w:r>
        <w:rPr>
          <w:rFonts w:hint="eastAsia" w:ascii="仿宋_GB2312" w:hAnsi="仿宋_GB2312" w:eastAsia="仿宋_GB2312" w:cs="仿宋_GB2312"/>
          <w:sz w:val="32"/>
          <w:szCs w:val="32"/>
          <w:shd w:val="clear" w:color="auto" w:fill="auto"/>
          <w:lang w:eastAsia="zh-CN"/>
        </w:rPr>
        <w:t>的，</w:t>
      </w:r>
      <w:r>
        <w:rPr>
          <w:rFonts w:hint="eastAsia" w:ascii="仿宋_GB2312" w:hAnsi="仿宋_GB2312" w:eastAsia="仿宋_GB2312" w:cs="仿宋_GB2312"/>
          <w:kern w:val="2"/>
          <w:sz w:val="32"/>
          <w:szCs w:val="32"/>
          <w:shd w:val="clear" w:color="auto" w:fill="auto"/>
          <w:lang w:val="en-US" w:eastAsia="zh-CN"/>
        </w:rPr>
        <w:t>结合在西城区的发展情况</w:t>
      </w:r>
      <w:r>
        <w:rPr>
          <w:rFonts w:hint="eastAsia" w:ascii="仿宋_GB2312" w:hAnsi="仿宋_GB2312" w:cs="仿宋_GB2312"/>
          <w:kern w:val="2"/>
          <w:sz w:val="32"/>
          <w:szCs w:val="32"/>
          <w:shd w:val="clear" w:color="auto" w:fill="auto"/>
          <w:lang w:val="en-US" w:eastAsia="zh-CN"/>
        </w:rPr>
        <w:t>,</w:t>
      </w:r>
      <w:r>
        <w:rPr>
          <w:rFonts w:hint="eastAsia" w:ascii="仿宋_GB2312" w:hAnsi="仿宋_GB2312" w:eastAsia="仿宋_GB2312" w:cs="仿宋_GB2312"/>
          <w:sz w:val="32"/>
          <w:szCs w:val="32"/>
          <w:shd w:val="clear" w:color="auto" w:fill="auto"/>
          <w:lang w:eastAsia="zh-CN"/>
        </w:rPr>
        <w:t>给予最高</w:t>
      </w:r>
      <w:r>
        <w:rPr>
          <w:rFonts w:hint="eastAsia" w:ascii="仿宋_GB2312" w:hAnsi="仿宋_GB2312" w:eastAsia="仿宋_GB2312" w:cs="仿宋_GB2312"/>
          <w:sz w:val="32"/>
          <w:szCs w:val="32"/>
          <w:shd w:val="clear" w:color="auto" w:fill="auto"/>
          <w:lang w:val="en-US" w:eastAsia="zh-CN"/>
        </w:rPr>
        <w:t>人民币2000万元（含）的</w:t>
      </w:r>
      <w:r>
        <w:rPr>
          <w:rFonts w:hint="eastAsia" w:ascii="仿宋_GB2312" w:hAnsi="仿宋_GB2312" w:eastAsia="仿宋_GB2312" w:cs="仿宋_GB2312"/>
          <w:sz w:val="32"/>
          <w:szCs w:val="32"/>
          <w:shd w:val="clear" w:color="auto" w:fill="auto"/>
          <w:lang w:eastAsia="zh-CN"/>
        </w:rPr>
        <w:t>补助。</w:t>
      </w:r>
    </w:p>
    <w:p>
      <w:pPr>
        <w:pStyle w:val="12"/>
        <w:keepNext w:val="0"/>
        <w:keepLines w:val="0"/>
        <w:pageBreakBefore w:val="0"/>
        <w:kinsoku/>
        <w:wordWrap/>
        <w:overflowPunct/>
        <w:topLinePunct w:val="0"/>
        <w:bidi w:val="0"/>
        <w:spacing w:line="560" w:lineRule="exact"/>
        <w:ind w:firstLine="640"/>
        <w:textAlignment w:val="auto"/>
        <w:rPr>
          <w:rFonts w:hint="eastAsia" w:ascii="仿宋_GB2312" w:hAnsi="仿宋_GB2312" w:eastAsia="仿宋_GB2312" w:cs="仿宋_GB2312"/>
          <w:sz w:val="32"/>
          <w:szCs w:val="32"/>
          <w:shd w:val="clear" w:color="auto" w:fill="auto"/>
        </w:rPr>
      </w:pPr>
      <w:r>
        <w:rPr>
          <w:rFonts w:hint="eastAsia" w:ascii="仿宋_GB2312" w:hAnsi="仿宋_GB2312" w:eastAsia="仿宋_GB2312" w:cs="仿宋_GB2312"/>
          <w:sz w:val="32"/>
          <w:szCs w:val="32"/>
          <w:shd w:val="clear" w:color="auto" w:fill="auto"/>
        </w:rPr>
        <w:t>（二）固定资产补助</w:t>
      </w:r>
    </w:p>
    <w:p>
      <w:pPr>
        <w:pStyle w:val="12"/>
        <w:keepNext w:val="0"/>
        <w:keepLines w:val="0"/>
        <w:pageBreakBefore w:val="0"/>
        <w:kinsoku/>
        <w:wordWrap/>
        <w:overflowPunct/>
        <w:topLinePunct w:val="0"/>
        <w:bidi w:val="0"/>
        <w:spacing w:line="560" w:lineRule="exact"/>
        <w:ind w:firstLine="640"/>
        <w:textAlignment w:val="auto"/>
        <w:rPr>
          <w:rFonts w:hint="eastAsia" w:ascii="仿宋_GB2312" w:hAnsi="仿宋_GB2312" w:eastAsia="仿宋_GB2312" w:cs="仿宋_GB2312"/>
          <w:sz w:val="32"/>
          <w:szCs w:val="32"/>
          <w:shd w:val="clear" w:color="auto" w:fill="auto"/>
        </w:rPr>
      </w:pPr>
      <w:r>
        <w:rPr>
          <w:rFonts w:hint="eastAsia" w:ascii="仿宋_GB2312" w:hAnsi="仿宋_GB2312" w:cs="仿宋_GB2312"/>
          <w:kern w:val="2"/>
          <w:sz w:val="32"/>
          <w:szCs w:val="32"/>
          <w:shd w:val="clear" w:color="auto" w:fill="auto"/>
          <w:lang w:val="en-US" w:eastAsia="zh-CN"/>
        </w:rPr>
        <w:t>符合第三条第一款要求</w:t>
      </w:r>
      <w:r>
        <w:rPr>
          <w:rFonts w:hint="eastAsia" w:ascii="仿宋_GB2312" w:hAnsi="仿宋_GB2312" w:eastAsia="仿宋_GB2312" w:cs="仿宋_GB2312"/>
          <w:sz w:val="32"/>
          <w:szCs w:val="32"/>
          <w:shd w:val="clear" w:color="auto" w:fill="auto"/>
        </w:rPr>
        <w:t>的</w:t>
      </w:r>
      <w:r>
        <w:rPr>
          <w:rFonts w:hint="eastAsia" w:ascii="仿宋_GB2312" w:hAnsi="仿宋_GB2312" w:eastAsia="仿宋_GB2312" w:cs="仿宋_GB2312"/>
          <w:sz w:val="32"/>
          <w:szCs w:val="32"/>
          <w:shd w:val="clear" w:color="auto" w:fill="auto"/>
          <w:lang w:eastAsia="zh-CN"/>
        </w:rPr>
        <w:t>重点</w:t>
      </w:r>
      <w:r>
        <w:rPr>
          <w:rFonts w:hint="eastAsia" w:ascii="仿宋_GB2312" w:hAnsi="仿宋_GB2312" w:eastAsia="仿宋_GB2312" w:cs="仿宋_GB2312"/>
          <w:sz w:val="32"/>
          <w:szCs w:val="32"/>
          <w:shd w:val="clear" w:color="auto" w:fill="auto"/>
        </w:rPr>
        <w:t>企业在西城区购置自用办公用房、设施、设备等，可享受资金补助，补助标准为已完成固定资产投资的10％。补助资金上限不超过人民币3000万元</w:t>
      </w:r>
      <w:r>
        <w:rPr>
          <w:rFonts w:hint="eastAsia" w:ascii="仿宋_GB2312" w:hAnsi="仿宋_GB2312" w:eastAsia="仿宋_GB2312" w:cs="仿宋_GB2312"/>
          <w:sz w:val="32"/>
          <w:szCs w:val="32"/>
          <w:shd w:val="clear" w:color="auto" w:fill="auto"/>
          <w:lang w:eastAsia="zh-CN"/>
        </w:rPr>
        <w:t>（</w:t>
      </w:r>
      <w:r>
        <w:rPr>
          <w:rFonts w:hint="eastAsia" w:ascii="仿宋_GB2312" w:hAnsi="仿宋_GB2312" w:eastAsia="仿宋_GB2312" w:cs="仿宋_GB2312"/>
          <w:sz w:val="32"/>
          <w:szCs w:val="32"/>
          <w:shd w:val="clear" w:color="auto" w:fill="auto"/>
        </w:rPr>
        <w:t>含</w:t>
      </w:r>
      <w:r>
        <w:rPr>
          <w:rFonts w:hint="eastAsia" w:ascii="仿宋_GB2312" w:hAnsi="仿宋_GB2312" w:eastAsia="仿宋_GB2312" w:cs="仿宋_GB2312"/>
          <w:sz w:val="32"/>
          <w:szCs w:val="32"/>
          <w:shd w:val="clear" w:color="auto" w:fill="auto"/>
          <w:lang w:eastAsia="zh-CN"/>
        </w:rPr>
        <w:t>）</w:t>
      </w:r>
      <w:r>
        <w:rPr>
          <w:rFonts w:hint="eastAsia" w:ascii="仿宋_GB2312" w:hAnsi="仿宋_GB2312" w:eastAsia="仿宋_GB2312" w:cs="仿宋_GB2312"/>
          <w:sz w:val="32"/>
          <w:szCs w:val="32"/>
          <w:shd w:val="clear" w:color="auto" w:fill="auto"/>
        </w:rPr>
        <w:t>。</w:t>
      </w:r>
    </w:p>
    <w:p>
      <w:pPr>
        <w:pStyle w:val="12"/>
        <w:keepNext w:val="0"/>
        <w:keepLines w:val="0"/>
        <w:pageBreakBefore w:val="0"/>
        <w:kinsoku/>
        <w:wordWrap/>
        <w:overflowPunct/>
        <w:topLinePunct w:val="0"/>
        <w:bidi w:val="0"/>
        <w:spacing w:line="560" w:lineRule="exact"/>
        <w:ind w:firstLine="640"/>
        <w:textAlignment w:val="auto"/>
        <w:rPr>
          <w:rFonts w:hint="eastAsia" w:ascii="仿宋_GB2312" w:hAnsi="仿宋_GB2312" w:eastAsia="仿宋_GB2312" w:cs="仿宋_GB2312"/>
          <w:sz w:val="32"/>
          <w:szCs w:val="32"/>
          <w:shd w:val="clear" w:color="auto" w:fill="auto"/>
        </w:rPr>
      </w:pPr>
      <w:r>
        <w:rPr>
          <w:rFonts w:hint="eastAsia" w:ascii="仿宋_GB2312" w:hAnsi="仿宋_GB2312" w:eastAsia="仿宋_GB2312" w:cs="仿宋_GB2312"/>
          <w:sz w:val="32"/>
          <w:szCs w:val="32"/>
          <w:shd w:val="clear" w:color="auto" w:fill="auto"/>
        </w:rPr>
        <w:t>（三）租用办公用房补助</w:t>
      </w:r>
    </w:p>
    <w:p>
      <w:pPr>
        <w:pStyle w:val="12"/>
        <w:keepNext w:val="0"/>
        <w:keepLines w:val="0"/>
        <w:pageBreakBefore w:val="0"/>
        <w:kinsoku/>
        <w:wordWrap/>
        <w:overflowPunct/>
        <w:topLinePunct w:val="0"/>
        <w:bidi w:val="0"/>
        <w:spacing w:line="560" w:lineRule="exact"/>
        <w:ind w:firstLine="640"/>
        <w:textAlignment w:val="auto"/>
        <w:rPr>
          <w:rFonts w:hint="eastAsia" w:ascii="仿宋_GB2312" w:hAnsi="仿宋_GB2312" w:eastAsia="仿宋_GB2312" w:cs="仿宋_GB2312"/>
          <w:sz w:val="32"/>
          <w:szCs w:val="32"/>
          <w:shd w:val="clear" w:color="auto" w:fill="auto"/>
        </w:rPr>
      </w:pPr>
      <w:r>
        <w:rPr>
          <w:rFonts w:hint="eastAsia" w:ascii="仿宋_GB2312" w:hAnsi="仿宋_GB2312" w:cs="仿宋_GB2312"/>
          <w:kern w:val="2"/>
          <w:sz w:val="32"/>
          <w:szCs w:val="32"/>
          <w:shd w:val="clear" w:color="auto" w:fill="auto"/>
          <w:lang w:val="en-US" w:eastAsia="zh-CN"/>
        </w:rPr>
        <w:t>符合第三条第一款要求</w:t>
      </w:r>
      <w:r>
        <w:rPr>
          <w:rFonts w:hint="eastAsia" w:ascii="仿宋_GB2312" w:hAnsi="仿宋_GB2312" w:eastAsia="仿宋_GB2312" w:cs="仿宋_GB2312"/>
          <w:sz w:val="32"/>
          <w:szCs w:val="32"/>
          <w:shd w:val="clear" w:color="auto" w:fill="auto"/>
        </w:rPr>
        <w:t>的</w:t>
      </w:r>
      <w:r>
        <w:rPr>
          <w:rFonts w:hint="eastAsia" w:ascii="仿宋_GB2312" w:hAnsi="仿宋_GB2312" w:eastAsia="仿宋_GB2312" w:cs="仿宋_GB2312"/>
          <w:sz w:val="32"/>
          <w:szCs w:val="32"/>
          <w:shd w:val="clear" w:color="auto" w:fill="auto"/>
          <w:lang w:eastAsia="zh-CN"/>
        </w:rPr>
        <w:t>重点</w:t>
      </w:r>
      <w:r>
        <w:rPr>
          <w:rFonts w:hint="eastAsia" w:ascii="仿宋_GB2312" w:hAnsi="仿宋_GB2312" w:eastAsia="仿宋_GB2312" w:cs="仿宋_GB2312"/>
          <w:sz w:val="32"/>
          <w:szCs w:val="32"/>
          <w:shd w:val="clear" w:color="auto" w:fill="auto"/>
        </w:rPr>
        <w:t>企业租用办公用房的，可享受自起租之日起连续3年租金补助，补助年度租金的50%，最高补助面积不超过3000平方米（</w:t>
      </w:r>
      <w:r>
        <w:rPr>
          <w:rFonts w:hint="eastAsia" w:ascii="仿宋_GB2312" w:hAnsi="仿宋_GB2312" w:eastAsia="仿宋_GB2312" w:cs="仿宋_GB2312"/>
          <w:sz w:val="32"/>
          <w:szCs w:val="32"/>
          <w:highlight w:val="none"/>
          <w:shd w:val="clear" w:color="auto" w:fill="auto"/>
        </w:rPr>
        <w:t>含</w:t>
      </w:r>
      <w:r>
        <w:rPr>
          <w:rFonts w:hint="eastAsia" w:ascii="仿宋_GB2312" w:hAnsi="仿宋_GB2312" w:cs="仿宋_GB2312"/>
          <w:sz w:val="32"/>
          <w:szCs w:val="32"/>
          <w:highlight w:val="none"/>
          <w:shd w:val="clear" w:color="auto" w:fill="auto"/>
          <w:lang w:eastAsia="zh-CN"/>
        </w:rPr>
        <w:t>，</w:t>
      </w:r>
      <w:r>
        <w:rPr>
          <w:rFonts w:hint="eastAsia" w:ascii="仿宋_GB2312" w:hAnsi="仿宋_GB2312" w:cs="仿宋_GB2312"/>
          <w:sz w:val="32"/>
          <w:szCs w:val="32"/>
          <w:highlight w:val="none"/>
          <w:shd w:val="clear" w:color="auto" w:fill="auto"/>
          <w:lang w:val="en-US" w:eastAsia="zh-CN"/>
        </w:rPr>
        <w:t>租赁房产登记</w:t>
      </w:r>
      <w:r>
        <w:rPr>
          <w:rFonts w:hint="eastAsia" w:ascii="仿宋_GB2312" w:hAnsi="仿宋_GB2312" w:eastAsia="仿宋_GB2312" w:cs="仿宋_GB2312"/>
          <w:sz w:val="32"/>
          <w:szCs w:val="32"/>
          <w:highlight w:val="none"/>
          <w:shd w:val="clear" w:color="auto" w:fill="auto"/>
        </w:rPr>
        <w:t>建筑面积</w:t>
      </w:r>
      <w:r>
        <w:rPr>
          <w:rFonts w:hint="eastAsia" w:ascii="仿宋_GB2312" w:hAnsi="仿宋_GB2312" w:eastAsia="仿宋_GB2312" w:cs="仿宋_GB2312"/>
          <w:sz w:val="32"/>
          <w:szCs w:val="32"/>
          <w:shd w:val="clear" w:color="auto" w:fill="auto"/>
        </w:rPr>
        <w:t>），3年累计租房补助不超过人民币3000万元（含）。</w:t>
      </w:r>
    </w:p>
    <w:p>
      <w:pPr>
        <w:pStyle w:val="12"/>
        <w:keepNext w:val="0"/>
        <w:keepLines w:val="0"/>
        <w:pageBreakBefore w:val="0"/>
        <w:numPr>
          <w:ilvl w:val="0"/>
          <w:numId w:val="1"/>
        </w:numPr>
        <w:kinsoku/>
        <w:wordWrap/>
        <w:overflowPunct/>
        <w:topLinePunct w:val="0"/>
        <w:bidi w:val="0"/>
        <w:spacing w:line="560" w:lineRule="exact"/>
        <w:ind w:firstLine="640"/>
        <w:textAlignment w:val="auto"/>
        <w:rPr>
          <w:rFonts w:hint="eastAsia" w:ascii="仿宋_GB2312" w:hAnsi="仿宋_GB2312" w:eastAsia="仿宋_GB2312" w:cs="仿宋_GB2312"/>
          <w:sz w:val="32"/>
          <w:szCs w:val="32"/>
          <w:shd w:val="clear" w:color="auto" w:fill="auto"/>
        </w:rPr>
      </w:pPr>
      <w:r>
        <w:rPr>
          <w:rFonts w:hint="eastAsia" w:ascii="仿宋_GB2312" w:hAnsi="仿宋_GB2312" w:eastAsia="仿宋_GB2312" w:cs="仿宋_GB2312"/>
          <w:sz w:val="32"/>
          <w:szCs w:val="32"/>
          <w:shd w:val="clear" w:color="auto" w:fill="auto"/>
        </w:rPr>
        <w:t>对以并购方式吸收或合并企业</w:t>
      </w:r>
      <w:r>
        <w:rPr>
          <w:rFonts w:hint="eastAsia" w:ascii="仿宋_GB2312" w:hAnsi="仿宋_GB2312" w:cs="仿宋_GB2312"/>
          <w:sz w:val="32"/>
          <w:szCs w:val="32"/>
          <w:shd w:val="clear" w:color="auto" w:fill="auto"/>
          <w:lang w:eastAsia="zh-CN"/>
        </w:rPr>
        <w:t>壮大发展</w:t>
      </w:r>
      <w:r>
        <w:rPr>
          <w:rFonts w:hint="eastAsia" w:ascii="仿宋_GB2312" w:hAnsi="仿宋_GB2312" w:eastAsia="仿宋_GB2312" w:cs="仿宋_GB2312"/>
          <w:sz w:val="32"/>
          <w:szCs w:val="32"/>
          <w:shd w:val="clear" w:color="auto" w:fill="auto"/>
        </w:rPr>
        <w:t>的驻区企业，可参照</w:t>
      </w:r>
      <w:r>
        <w:rPr>
          <w:rFonts w:hint="eastAsia" w:ascii="仿宋_GB2312" w:hAnsi="仿宋_GB2312" w:cs="仿宋_GB2312"/>
          <w:kern w:val="2"/>
          <w:sz w:val="32"/>
          <w:szCs w:val="32"/>
          <w:shd w:val="clear" w:color="auto" w:fill="auto"/>
          <w:lang w:val="en-US" w:eastAsia="zh-CN"/>
        </w:rPr>
        <w:t>增资</w:t>
      </w:r>
      <w:r>
        <w:rPr>
          <w:rFonts w:hint="eastAsia" w:ascii="仿宋_GB2312" w:hAnsi="仿宋_GB2312" w:eastAsia="仿宋_GB2312" w:cs="仿宋_GB2312"/>
          <w:sz w:val="32"/>
          <w:szCs w:val="32"/>
          <w:shd w:val="clear" w:color="auto" w:fill="auto"/>
        </w:rPr>
        <w:t>条款</w:t>
      </w:r>
      <w:r>
        <w:rPr>
          <w:rFonts w:hint="eastAsia" w:ascii="仿宋_GB2312" w:hAnsi="仿宋_GB2312" w:cs="仿宋_GB2312"/>
          <w:kern w:val="2"/>
          <w:sz w:val="32"/>
          <w:szCs w:val="32"/>
          <w:shd w:val="clear" w:color="auto" w:fill="auto"/>
          <w:lang w:val="en-US" w:eastAsia="zh-CN"/>
        </w:rPr>
        <w:t>事项</w:t>
      </w:r>
      <w:r>
        <w:rPr>
          <w:rFonts w:hint="eastAsia" w:ascii="仿宋_GB2312" w:hAnsi="仿宋_GB2312" w:eastAsia="仿宋_GB2312" w:cs="仿宋_GB2312"/>
          <w:sz w:val="32"/>
          <w:szCs w:val="32"/>
          <w:shd w:val="clear" w:color="auto" w:fill="auto"/>
        </w:rPr>
        <w:t>执行。</w:t>
      </w:r>
    </w:p>
    <w:p>
      <w:pPr>
        <w:pStyle w:val="12"/>
        <w:keepNext w:val="0"/>
        <w:keepLines w:val="0"/>
        <w:pageBreakBefore w:val="0"/>
        <w:kinsoku/>
        <w:wordWrap/>
        <w:overflowPunct/>
        <w:topLinePunct w:val="0"/>
        <w:bidi w:val="0"/>
        <w:spacing w:line="560" w:lineRule="exact"/>
        <w:ind w:firstLine="640"/>
        <w:textAlignment w:val="auto"/>
        <w:rPr>
          <w:rFonts w:hint="default" w:ascii="仿宋_GB2312" w:hAnsi="仿宋_GB2312" w:eastAsia="仿宋_GB2312" w:cs="仿宋_GB2312"/>
          <w:sz w:val="32"/>
          <w:szCs w:val="32"/>
          <w:shd w:val="clear" w:color="auto" w:fill="auto"/>
          <w:lang w:val="en-US" w:eastAsia="zh-CN"/>
        </w:rPr>
      </w:pPr>
      <w:r>
        <w:rPr>
          <w:rFonts w:hint="eastAsia" w:ascii="仿宋_GB2312" w:hAnsi="仿宋_GB2312" w:eastAsia="仿宋_GB2312" w:cs="仿宋_GB2312"/>
          <w:b/>
          <w:sz w:val="32"/>
          <w:szCs w:val="32"/>
          <w:shd w:val="clear" w:color="auto" w:fill="auto"/>
        </w:rPr>
        <w:t>第四条</w:t>
      </w:r>
      <w:r>
        <w:rPr>
          <w:rFonts w:hint="eastAsia" w:ascii="仿宋_GB2312" w:hAnsi="仿宋_GB2312" w:eastAsia="仿宋_GB2312" w:cs="仿宋_GB2312"/>
          <w:sz w:val="32"/>
          <w:szCs w:val="32"/>
          <w:shd w:val="clear" w:color="auto" w:fill="auto"/>
        </w:rPr>
        <w:t xml:space="preserve"> </w:t>
      </w:r>
      <w:r>
        <w:rPr>
          <w:rFonts w:hint="eastAsia" w:ascii="仿宋_GB2312" w:hAnsi="仿宋_GB2312" w:cs="仿宋_GB2312"/>
          <w:sz w:val="32"/>
          <w:szCs w:val="32"/>
          <w:shd w:val="clear" w:color="auto" w:fill="auto"/>
          <w:lang w:eastAsia="zh-CN"/>
        </w:rPr>
        <w:t>关注企业发展趋势，提供创新支持保障，助力企业快速提质发展。</w:t>
      </w:r>
    </w:p>
    <w:p>
      <w:pPr>
        <w:pStyle w:val="12"/>
        <w:keepNext w:val="0"/>
        <w:keepLines w:val="0"/>
        <w:pageBreakBefore w:val="0"/>
        <w:kinsoku/>
        <w:wordWrap/>
        <w:overflowPunct/>
        <w:topLinePunct w:val="0"/>
        <w:bidi w:val="0"/>
        <w:spacing w:line="560" w:lineRule="exact"/>
        <w:ind w:firstLine="640"/>
        <w:textAlignment w:val="auto"/>
        <w:rPr>
          <w:rFonts w:hint="eastAsia" w:ascii="仿宋_GB2312" w:hAnsi="仿宋_GB2312" w:eastAsia="仿宋_GB2312" w:cs="仿宋_GB2312"/>
          <w:sz w:val="32"/>
          <w:szCs w:val="32"/>
          <w:shd w:val="clear" w:color="auto" w:fill="auto"/>
        </w:rPr>
      </w:pPr>
      <w:r>
        <w:rPr>
          <w:rFonts w:hint="eastAsia" w:ascii="仿宋_GB2312" w:hAnsi="仿宋_GB2312" w:cs="仿宋_GB2312"/>
          <w:sz w:val="32"/>
          <w:szCs w:val="32"/>
          <w:shd w:val="clear" w:color="auto" w:fill="auto"/>
          <w:lang w:eastAsia="zh-CN"/>
        </w:rPr>
        <w:t>（一）支持重点企业创新提升。</w:t>
      </w:r>
      <w:r>
        <w:rPr>
          <w:rFonts w:hint="eastAsia" w:ascii="仿宋_GB2312" w:hAnsi="仿宋_GB2312" w:cs="仿宋_GB2312"/>
          <w:kern w:val="2"/>
          <w:sz w:val="32"/>
          <w:szCs w:val="32"/>
          <w:shd w:val="clear" w:color="auto" w:fill="auto"/>
          <w:lang w:val="en-US" w:eastAsia="zh-CN"/>
        </w:rPr>
        <w:t>建立重点企业评价体系，</w:t>
      </w:r>
      <w:r>
        <w:rPr>
          <w:rFonts w:hint="eastAsia" w:ascii="仿宋_GB2312" w:hAnsi="仿宋_GB2312" w:cs="仿宋_GB2312"/>
          <w:sz w:val="32"/>
          <w:szCs w:val="32"/>
          <w:shd w:val="clear" w:color="auto" w:fill="auto"/>
          <w:lang w:eastAsia="zh-CN"/>
        </w:rPr>
        <w:t>针对获得较高评价的企业</w:t>
      </w:r>
      <w:r>
        <w:rPr>
          <w:rFonts w:hint="eastAsia" w:ascii="仿宋_GB2312" w:hAnsi="仿宋_GB2312" w:eastAsia="仿宋_GB2312" w:cs="仿宋_GB2312"/>
          <w:sz w:val="32"/>
          <w:szCs w:val="32"/>
          <w:shd w:val="clear" w:color="auto" w:fill="auto"/>
        </w:rPr>
        <w:t>，每年安排资金</w:t>
      </w:r>
      <w:r>
        <w:rPr>
          <w:rFonts w:hint="eastAsia" w:ascii="仿宋_GB2312" w:hAnsi="仿宋_GB2312" w:cs="仿宋_GB2312"/>
          <w:sz w:val="32"/>
          <w:szCs w:val="32"/>
          <w:shd w:val="clear" w:color="auto" w:fill="auto"/>
          <w:lang w:eastAsia="zh-CN"/>
        </w:rPr>
        <w:t>按照排名</w:t>
      </w:r>
      <w:r>
        <w:rPr>
          <w:rFonts w:hint="eastAsia" w:ascii="仿宋_GB2312" w:hAnsi="仿宋_GB2312" w:eastAsia="仿宋_GB2312" w:cs="仿宋_GB2312"/>
          <w:sz w:val="32"/>
          <w:szCs w:val="32"/>
          <w:shd w:val="clear" w:color="auto" w:fill="auto"/>
        </w:rPr>
        <w:t>给予综合奖励，支持企业创新发展。针对具有一定规模的总部型企业，统筹考虑其及衍生机构对西城区</w:t>
      </w:r>
      <w:r>
        <w:rPr>
          <w:rFonts w:hint="eastAsia" w:ascii="仿宋_GB2312" w:hAnsi="仿宋_GB2312" w:cs="仿宋_GB2312"/>
          <w:sz w:val="32"/>
          <w:szCs w:val="32"/>
          <w:shd w:val="clear" w:color="auto" w:fill="auto"/>
          <w:lang w:eastAsia="zh-CN"/>
        </w:rPr>
        <w:t>经济社会发展的支撑</w:t>
      </w:r>
      <w:r>
        <w:rPr>
          <w:rFonts w:hint="eastAsia" w:ascii="仿宋_GB2312" w:hAnsi="仿宋_GB2312" w:eastAsia="仿宋_GB2312" w:cs="仿宋_GB2312"/>
          <w:sz w:val="32"/>
          <w:szCs w:val="32"/>
          <w:shd w:val="clear" w:color="auto" w:fill="auto"/>
        </w:rPr>
        <w:t>情况，给予企业总部资金奖励。</w:t>
      </w:r>
    </w:p>
    <w:p>
      <w:pPr>
        <w:keepNext w:val="0"/>
        <w:keepLines w:val="0"/>
        <w:pageBreakBefore w:val="0"/>
        <w:widowControl w:val="0"/>
        <w:numPr>
          <w:ilvl w:val="-1"/>
          <w:numId w:val="0"/>
        </w:numPr>
        <w:kinsoku/>
        <w:wordWrap/>
        <w:overflowPunct/>
        <w:topLinePunct w:val="0"/>
        <w:autoSpaceDE/>
        <w:autoSpaceDN/>
        <w:bidi w:val="0"/>
        <w:adjustRightInd/>
        <w:snapToGrid/>
        <w:spacing w:after="0" w:line="560" w:lineRule="exact"/>
        <w:ind w:left="0" w:firstLine="640" w:firstLineChars="200"/>
        <w:textAlignment w:val="auto"/>
        <w:rPr>
          <w:rFonts w:hint="eastAsia" w:ascii="仿宋_GB2312" w:hAnsi="仿宋_GB2312" w:eastAsia="仿宋_GB2312" w:cs="仿宋_GB2312"/>
          <w:sz w:val="32"/>
          <w:szCs w:val="32"/>
          <w:highlight w:val="none"/>
          <w:shd w:val="clear" w:color="auto" w:fill="auto"/>
        </w:rPr>
      </w:pPr>
      <w:r>
        <w:rPr>
          <w:rFonts w:hint="eastAsia" w:ascii="仿宋_GB2312" w:hAnsi="仿宋_GB2312" w:cs="仿宋_GB2312"/>
          <w:sz w:val="32"/>
          <w:szCs w:val="32"/>
          <w:shd w:val="clear" w:color="auto" w:fill="auto"/>
          <w:lang w:eastAsia="zh-CN"/>
        </w:rPr>
        <w:t>（二）</w:t>
      </w:r>
      <w:r>
        <w:rPr>
          <w:rFonts w:hint="eastAsia" w:ascii="仿宋_GB2312" w:hAnsi="仿宋_GB2312" w:eastAsia="仿宋_GB2312" w:cs="仿宋_GB2312"/>
          <w:sz w:val="32"/>
          <w:szCs w:val="32"/>
          <w:highlight w:val="none"/>
          <w:shd w:val="clear" w:color="auto" w:fill="auto"/>
        </w:rPr>
        <w:t>支持高潜力企业发展。</w:t>
      </w:r>
      <w:r>
        <w:rPr>
          <w:rFonts w:hint="eastAsia" w:ascii="仿宋_GB2312" w:hAnsi="仿宋_GB2312" w:cs="仿宋_GB2312"/>
          <w:sz w:val="32"/>
          <w:szCs w:val="32"/>
          <w:highlight w:val="none"/>
          <w:shd w:val="clear" w:color="auto" w:fill="auto"/>
          <w:lang w:eastAsia="zh-CN"/>
        </w:rPr>
        <w:t>聚焦新质生产力，</w:t>
      </w:r>
      <w:r>
        <w:rPr>
          <w:rFonts w:hint="eastAsia" w:ascii="仿宋_GB2312" w:hAnsi="仿宋_GB2312" w:eastAsia="仿宋_GB2312" w:cs="仿宋_GB2312"/>
          <w:sz w:val="32"/>
          <w:szCs w:val="32"/>
          <w:highlight w:val="none"/>
          <w:shd w:val="clear" w:color="auto" w:fill="auto"/>
        </w:rPr>
        <w:t>支持发展前景好、成长速度快、竞争优势强的企业进一步发展壮大。对年度营业收入在</w:t>
      </w:r>
      <w:r>
        <w:rPr>
          <w:rFonts w:hint="eastAsia" w:ascii="仿宋_GB2312" w:hAnsi="仿宋_GB2312" w:cs="仿宋_GB2312"/>
          <w:sz w:val="32"/>
          <w:szCs w:val="32"/>
          <w:highlight w:val="none"/>
          <w:shd w:val="clear" w:color="auto" w:fill="auto"/>
          <w:lang w:eastAsia="zh-CN"/>
        </w:rPr>
        <w:t>人民币</w:t>
      </w:r>
      <w:r>
        <w:rPr>
          <w:rFonts w:hint="eastAsia" w:ascii="仿宋_GB2312" w:hAnsi="仿宋_GB2312" w:eastAsia="仿宋_GB2312" w:cs="仿宋_GB2312"/>
          <w:sz w:val="32"/>
          <w:szCs w:val="32"/>
          <w:highlight w:val="none"/>
          <w:shd w:val="clear" w:color="auto" w:fill="auto"/>
        </w:rPr>
        <w:t>5000万</w:t>
      </w:r>
      <w:r>
        <w:rPr>
          <w:rFonts w:hint="eastAsia" w:ascii="仿宋_GB2312" w:hAnsi="仿宋_GB2312" w:eastAsia="仿宋_GB2312" w:cs="仿宋_GB2312"/>
          <w:sz w:val="32"/>
          <w:szCs w:val="32"/>
          <w:highlight w:val="none"/>
          <w:shd w:val="clear" w:color="auto" w:fill="auto"/>
          <w:lang w:eastAsia="zh-CN"/>
        </w:rPr>
        <w:t>及</w:t>
      </w:r>
      <w:r>
        <w:rPr>
          <w:rFonts w:hint="eastAsia" w:ascii="仿宋_GB2312" w:hAnsi="仿宋_GB2312" w:eastAsia="仿宋_GB2312" w:cs="仿宋_GB2312"/>
          <w:sz w:val="32"/>
          <w:szCs w:val="32"/>
          <w:highlight w:val="none"/>
          <w:shd w:val="clear" w:color="auto" w:fill="auto"/>
        </w:rPr>
        <w:t>以上，且年度营业收入</w:t>
      </w:r>
      <w:r>
        <w:rPr>
          <w:rFonts w:hint="eastAsia" w:ascii="仿宋_GB2312" w:hAnsi="仿宋_GB2312" w:eastAsia="仿宋_GB2312" w:cs="仿宋_GB2312"/>
          <w:sz w:val="32"/>
          <w:szCs w:val="32"/>
          <w:highlight w:val="none"/>
          <w:shd w:val="clear" w:color="auto" w:fill="auto"/>
          <w:lang w:eastAsia="zh-CN"/>
        </w:rPr>
        <w:t>较上一年度</w:t>
      </w:r>
      <w:r>
        <w:rPr>
          <w:rFonts w:hint="eastAsia" w:ascii="仿宋_GB2312" w:hAnsi="仿宋_GB2312" w:eastAsia="仿宋_GB2312" w:cs="仿宋_GB2312"/>
          <w:sz w:val="32"/>
          <w:szCs w:val="32"/>
          <w:highlight w:val="none"/>
          <w:shd w:val="clear" w:color="auto" w:fill="auto"/>
        </w:rPr>
        <w:t>增长50%</w:t>
      </w:r>
      <w:r>
        <w:rPr>
          <w:rFonts w:hint="eastAsia" w:ascii="仿宋_GB2312" w:hAnsi="仿宋_GB2312" w:cs="仿宋_GB2312"/>
          <w:sz w:val="32"/>
          <w:szCs w:val="32"/>
          <w:highlight w:val="none"/>
          <w:shd w:val="clear" w:color="auto" w:fill="auto"/>
          <w:lang w:eastAsia="zh-CN"/>
        </w:rPr>
        <w:t>（含）</w:t>
      </w:r>
      <w:r>
        <w:rPr>
          <w:rFonts w:hint="eastAsia" w:ascii="仿宋_GB2312" w:hAnsi="仿宋_GB2312" w:eastAsia="仿宋_GB2312" w:cs="仿宋_GB2312"/>
          <w:sz w:val="32"/>
          <w:szCs w:val="32"/>
          <w:highlight w:val="none"/>
          <w:shd w:val="clear" w:color="auto" w:fill="auto"/>
        </w:rPr>
        <w:t>以上</w:t>
      </w:r>
      <w:r>
        <w:rPr>
          <w:rFonts w:hint="eastAsia" w:ascii="仿宋_GB2312" w:hAnsi="仿宋_GB2312" w:cs="仿宋_GB2312"/>
          <w:sz w:val="32"/>
          <w:szCs w:val="32"/>
          <w:highlight w:val="none"/>
          <w:shd w:val="clear" w:color="auto" w:fill="auto"/>
          <w:lang w:eastAsia="zh-CN"/>
        </w:rPr>
        <w:t>的战略性新兴产业领域</w:t>
      </w:r>
      <w:r>
        <w:rPr>
          <w:rFonts w:hint="eastAsia" w:ascii="仿宋_GB2312" w:hAnsi="仿宋_GB2312" w:eastAsia="仿宋_GB2312" w:cs="仿宋_GB2312"/>
          <w:sz w:val="32"/>
          <w:szCs w:val="32"/>
          <w:highlight w:val="none"/>
          <w:shd w:val="clear" w:color="auto" w:fill="auto"/>
        </w:rPr>
        <w:t>企业，根据发展趋势及</w:t>
      </w:r>
      <w:r>
        <w:rPr>
          <w:rFonts w:hint="eastAsia" w:ascii="仿宋_GB2312" w:hAnsi="仿宋_GB2312" w:eastAsia="仿宋_GB2312" w:cs="仿宋_GB2312"/>
          <w:kern w:val="2"/>
          <w:sz w:val="32"/>
          <w:szCs w:val="32"/>
          <w:shd w:val="clear" w:color="auto" w:fill="auto"/>
          <w:lang w:val="en-US" w:eastAsia="zh-CN"/>
        </w:rPr>
        <w:t>发展情况</w:t>
      </w:r>
      <w:r>
        <w:rPr>
          <w:rFonts w:hint="eastAsia" w:ascii="仿宋_GB2312" w:hAnsi="仿宋_GB2312" w:eastAsia="仿宋_GB2312" w:cs="仿宋_GB2312"/>
          <w:sz w:val="32"/>
          <w:szCs w:val="32"/>
          <w:highlight w:val="none"/>
          <w:shd w:val="clear" w:color="auto" w:fill="auto"/>
        </w:rPr>
        <w:t>，</w:t>
      </w:r>
      <w:r>
        <w:rPr>
          <w:rFonts w:hint="eastAsia" w:ascii="仿宋_GB2312" w:hAnsi="仿宋_GB2312" w:eastAsia="仿宋_GB2312" w:cs="仿宋_GB2312"/>
          <w:sz w:val="32"/>
          <w:szCs w:val="32"/>
          <w:highlight w:val="none"/>
          <w:shd w:val="clear" w:color="auto" w:fill="auto"/>
          <w:lang w:eastAsia="zh-CN"/>
        </w:rPr>
        <w:t>给予最高</w:t>
      </w:r>
      <w:r>
        <w:rPr>
          <w:rFonts w:hint="eastAsia" w:ascii="仿宋_GB2312" w:hAnsi="仿宋_GB2312" w:cs="仿宋_GB2312"/>
          <w:sz w:val="32"/>
          <w:szCs w:val="32"/>
          <w:highlight w:val="none"/>
          <w:shd w:val="clear" w:color="auto" w:fill="auto"/>
          <w:lang w:eastAsia="zh-CN"/>
        </w:rPr>
        <w:t>人民币</w:t>
      </w:r>
      <w:r>
        <w:rPr>
          <w:rFonts w:hint="eastAsia" w:ascii="仿宋_GB2312" w:hAnsi="仿宋_GB2312" w:eastAsia="仿宋_GB2312" w:cs="仿宋_GB2312"/>
          <w:sz w:val="32"/>
          <w:szCs w:val="32"/>
          <w:highlight w:val="none"/>
          <w:shd w:val="clear" w:color="auto" w:fill="auto"/>
          <w:lang w:val="en-US" w:eastAsia="zh-CN"/>
        </w:rPr>
        <w:t>50</w:t>
      </w:r>
      <w:r>
        <w:rPr>
          <w:rFonts w:hint="eastAsia" w:ascii="仿宋_GB2312" w:hAnsi="仿宋_GB2312" w:eastAsia="仿宋_GB2312" w:cs="仿宋_GB2312"/>
          <w:sz w:val="32"/>
          <w:szCs w:val="32"/>
          <w:highlight w:val="none"/>
          <w:shd w:val="clear" w:color="auto" w:fill="auto"/>
          <w:lang w:eastAsia="zh-CN"/>
        </w:rPr>
        <w:t>万元（含）的支持。年度营业收入在</w:t>
      </w:r>
      <w:r>
        <w:rPr>
          <w:rFonts w:hint="eastAsia" w:ascii="仿宋_GB2312" w:hAnsi="仿宋_GB2312" w:cs="仿宋_GB2312"/>
          <w:sz w:val="32"/>
          <w:szCs w:val="32"/>
          <w:highlight w:val="none"/>
          <w:shd w:val="clear" w:color="auto" w:fill="auto"/>
          <w:lang w:eastAsia="zh-CN"/>
        </w:rPr>
        <w:t>人民币</w:t>
      </w:r>
      <w:r>
        <w:rPr>
          <w:rFonts w:hint="eastAsia" w:ascii="仿宋_GB2312" w:hAnsi="仿宋_GB2312" w:eastAsia="仿宋_GB2312" w:cs="仿宋_GB2312"/>
          <w:sz w:val="32"/>
          <w:szCs w:val="32"/>
          <w:highlight w:val="none"/>
          <w:shd w:val="clear" w:color="auto" w:fill="auto"/>
          <w:lang w:val="en-US" w:eastAsia="zh-CN"/>
        </w:rPr>
        <w:t>5</w:t>
      </w:r>
      <w:r>
        <w:rPr>
          <w:rFonts w:hint="eastAsia" w:ascii="仿宋_GB2312" w:hAnsi="仿宋_GB2312" w:eastAsia="仿宋_GB2312" w:cs="仿宋_GB2312"/>
          <w:sz w:val="32"/>
          <w:szCs w:val="32"/>
          <w:highlight w:val="none"/>
          <w:shd w:val="clear" w:color="auto" w:fill="auto"/>
          <w:lang w:eastAsia="zh-CN"/>
        </w:rPr>
        <w:t>000万</w:t>
      </w:r>
      <w:r>
        <w:rPr>
          <w:rFonts w:hint="eastAsia" w:ascii="仿宋_GB2312" w:hAnsi="仿宋_GB2312" w:cs="仿宋_GB2312"/>
          <w:sz w:val="32"/>
          <w:szCs w:val="32"/>
          <w:highlight w:val="none"/>
          <w:shd w:val="clear" w:color="auto" w:fill="auto"/>
          <w:lang w:eastAsia="zh-CN"/>
        </w:rPr>
        <w:t>元</w:t>
      </w:r>
      <w:r>
        <w:rPr>
          <w:rFonts w:hint="eastAsia" w:ascii="仿宋_GB2312" w:hAnsi="仿宋_GB2312" w:eastAsia="仿宋_GB2312" w:cs="仿宋_GB2312"/>
          <w:sz w:val="32"/>
          <w:szCs w:val="32"/>
          <w:highlight w:val="none"/>
          <w:shd w:val="clear" w:color="auto" w:fill="auto"/>
          <w:lang w:eastAsia="zh-CN"/>
        </w:rPr>
        <w:t>及以上</w:t>
      </w:r>
      <w:r>
        <w:rPr>
          <w:rFonts w:hint="eastAsia" w:ascii="仿宋_GB2312" w:hAnsi="仿宋_GB2312" w:cs="仿宋_GB2312"/>
          <w:sz w:val="32"/>
          <w:szCs w:val="32"/>
          <w:highlight w:val="none"/>
          <w:shd w:val="clear" w:color="auto" w:fill="auto"/>
          <w:lang w:eastAsia="zh-CN"/>
        </w:rPr>
        <w:t>的</w:t>
      </w:r>
      <w:r>
        <w:rPr>
          <w:rFonts w:hint="eastAsia" w:ascii="仿宋_GB2312" w:hAnsi="仿宋_GB2312" w:eastAsia="仿宋_GB2312" w:cs="仿宋_GB2312"/>
          <w:sz w:val="32"/>
          <w:szCs w:val="32"/>
          <w:highlight w:val="none"/>
          <w:shd w:val="clear" w:color="auto" w:fill="auto"/>
          <w:lang w:eastAsia="zh-CN"/>
        </w:rPr>
        <w:t>潜在独角兽、专精特新、单项冠军、具备一定规模的国家级高新技术属性企业年度营业收入较上一年度增长</w:t>
      </w:r>
      <w:r>
        <w:rPr>
          <w:rFonts w:hint="eastAsia" w:ascii="仿宋_GB2312" w:hAnsi="仿宋_GB2312" w:eastAsia="仿宋_GB2312" w:cs="仿宋_GB2312"/>
          <w:sz w:val="32"/>
          <w:szCs w:val="32"/>
          <w:highlight w:val="none"/>
          <w:shd w:val="clear" w:color="auto" w:fill="auto"/>
          <w:lang w:val="en-US" w:eastAsia="zh-CN"/>
        </w:rPr>
        <w:t>5</w:t>
      </w:r>
      <w:r>
        <w:rPr>
          <w:rFonts w:hint="eastAsia" w:ascii="仿宋_GB2312" w:hAnsi="仿宋_GB2312" w:eastAsia="仿宋_GB2312" w:cs="仿宋_GB2312"/>
          <w:sz w:val="32"/>
          <w:szCs w:val="32"/>
          <w:highlight w:val="none"/>
          <w:shd w:val="clear" w:color="auto" w:fill="auto"/>
          <w:lang w:eastAsia="zh-CN"/>
        </w:rPr>
        <w:t>0%</w:t>
      </w:r>
      <w:r>
        <w:rPr>
          <w:rFonts w:hint="eastAsia" w:ascii="仿宋_GB2312" w:hAnsi="仿宋_GB2312" w:cs="仿宋_GB2312"/>
          <w:sz w:val="32"/>
          <w:szCs w:val="32"/>
          <w:highlight w:val="none"/>
          <w:shd w:val="clear" w:color="auto" w:fill="auto"/>
          <w:lang w:eastAsia="zh-CN"/>
        </w:rPr>
        <w:t>（含）</w:t>
      </w:r>
      <w:r>
        <w:rPr>
          <w:rFonts w:hint="eastAsia" w:ascii="仿宋_GB2312" w:hAnsi="仿宋_GB2312" w:eastAsia="仿宋_GB2312" w:cs="仿宋_GB2312"/>
          <w:sz w:val="32"/>
          <w:szCs w:val="32"/>
          <w:highlight w:val="none"/>
          <w:shd w:val="clear" w:color="auto" w:fill="auto"/>
          <w:lang w:eastAsia="zh-CN"/>
        </w:rPr>
        <w:t>以上，给予最高</w:t>
      </w:r>
      <w:r>
        <w:rPr>
          <w:rFonts w:hint="eastAsia" w:ascii="仿宋_GB2312" w:hAnsi="仿宋_GB2312" w:cs="仿宋_GB2312"/>
          <w:sz w:val="32"/>
          <w:szCs w:val="32"/>
          <w:highlight w:val="none"/>
          <w:shd w:val="clear" w:color="auto" w:fill="auto"/>
          <w:lang w:eastAsia="zh-CN"/>
        </w:rPr>
        <w:t>人民币</w:t>
      </w:r>
      <w:r>
        <w:rPr>
          <w:rFonts w:hint="eastAsia" w:ascii="仿宋_GB2312" w:hAnsi="仿宋_GB2312" w:eastAsia="仿宋_GB2312" w:cs="仿宋_GB2312"/>
          <w:sz w:val="32"/>
          <w:szCs w:val="32"/>
          <w:highlight w:val="none"/>
          <w:shd w:val="clear" w:color="auto" w:fill="auto"/>
          <w:lang w:val="en-US" w:eastAsia="zh-CN"/>
        </w:rPr>
        <w:t>150</w:t>
      </w:r>
      <w:r>
        <w:rPr>
          <w:rFonts w:hint="eastAsia" w:ascii="仿宋_GB2312" w:hAnsi="仿宋_GB2312" w:eastAsia="仿宋_GB2312" w:cs="仿宋_GB2312"/>
          <w:sz w:val="32"/>
          <w:szCs w:val="32"/>
          <w:highlight w:val="none"/>
          <w:shd w:val="clear" w:color="auto" w:fill="auto"/>
          <w:lang w:eastAsia="zh-CN"/>
        </w:rPr>
        <w:t>万元（含）</w:t>
      </w:r>
      <w:r>
        <w:rPr>
          <w:rFonts w:hint="eastAsia" w:ascii="仿宋_GB2312" w:hAnsi="仿宋_GB2312" w:cs="仿宋_GB2312"/>
          <w:sz w:val="32"/>
          <w:szCs w:val="32"/>
          <w:highlight w:val="none"/>
          <w:shd w:val="clear" w:color="auto" w:fill="auto"/>
          <w:lang w:eastAsia="zh-CN"/>
        </w:rPr>
        <w:t>的支持</w:t>
      </w:r>
      <w:r>
        <w:rPr>
          <w:rFonts w:hint="eastAsia" w:ascii="仿宋_GB2312" w:hAnsi="仿宋_GB2312" w:eastAsia="仿宋_GB2312" w:cs="仿宋_GB2312"/>
          <w:sz w:val="32"/>
          <w:szCs w:val="32"/>
          <w:highlight w:val="none"/>
          <w:shd w:val="clear" w:color="auto" w:fill="auto"/>
          <w:lang w:eastAsia="zh-CN"/>
        </w:rPr>
        <w:t>。年度营业收入在</w:t>
      </w:r>
      <w:r>
        <w:rPr>
          <w:rFonts w:hint="eastAsia" w:ascii="仿宋_GB2312" w:hAnsi="仿宋_GB2312" w:cs="仿宋_GB2312"/>
          <w:sz w:val="32"/>
          <w:szCs w:val="32"/>
          <w:highlight w:val="none"/>
          <w:shd w:val="clear" w:color="auto" w:fill="auto"/>
          <w:lang w:eastAsia="zh-CN"/>
        </w:rPr>
        <w:t>人民币</w:t>
      </w:r>
      <w:r>
        <w:rPr>
          <w:rFonts w:hint="eastAsia" w:ascii="仿宋_GB2312" w:hAnsi="仿宋_GB2312" w:eastAsia="仿宋_GB2312" w:cs="仿宋_GB2312"/>
          <w:sz w:val="32"/>
          <w:szCs w:val="32"/>
          <w:highlight w:val="none"/>
          <w:shd w:val="clear" w:color="auto" w:fill="auto"/>
          <w:lang w:val="en-US" w:eastAsia="zh-CN"/>
        </w:rPr>
        <w:t>5</w:t>
      </w:r>
      <w:r>
        <w:rPr>
          <w:rFonts w:hint="eastAsia" w:ascii="仿宋_GB2312" w:hAnsi="仿宋_GB2312" w:eastAsia="仿宋_GB2312" w:cs="仿宋_GB2312"/>
          <w:sz w:val="32"/>
          <w:szCs w:val="32"/>
          <w:highlight w:val="none"/>
          <w:shd w:val="clear" w:color="auto" w:fill="auto"/>
          <w:lang w:eastAsia="zh-CN"/>
        </w:rPr>
        <w:t>000万</w:t>
      </w:r>
      <w:r>
        <w:rPr>
          <w:rFonts w:hint="eastAsia" w:ascii="仿宋_GB2312" w:hAnsi="仿宋_GB2312" w:cs="仿宋_GB2312"/>
          <w:sz w:val="32"/>
          <w:szCs w:val="32"/>
          <w:highlight w:val="none"/>
          <w:shd w:val="clear" w:color="auto" w:fill="auto"/>
          <w:lang w:eastAsia="zh-CN"/>
        </w:rPr>
        <w:t>元</w:t>
      </w:r>
      <w:r>
        <w:rPr>
          <w:rFonts w:hint="eastAsia" w:ascii="仿宋_GB2312" w:hAnsi="仿宋_GB2312" w:eastAsia="仿宋_GB2312" w:cs="仿宋_GB2312"/>
          <w:sz w:val="32"/>
          <w:szCs w:val="32"/>
          <w:highlight w:val="none"/>
          <w:shd w:val="clear" w:color="auto" w:fill="auto"/>
          <w:lang w:eastAsia="zh-CN"/>
        </w:rPr>
        <w:t>及以上独角兽、国家级“专精特新小巨人”、隐形冠军属性企业年度营业较上一年度收入增长</w:t>
      </w:r>
      <w:r>
        <w:rPr>
          <w:rFonts w:hint="eastAsia" w:ascii="仿宋_GB2312" w:hAnsi="仿宋_GB2312" w:eastAsia="仿宋_GB2312" w:cs="仿宋_GB2312"/>
          <w:sz w:val="32"/>
          <w:szCs w:val="32"/>
          <w:highlight w:val="none"/>
          <w:shd w:val="clear" w:color="auto" w:fill="auto"/>
          <w:lang w:val="en-US" w:eastAsia="zh-CN"/>
        </w:rPr>
        <w:t>5</w:t>
      </w:r>
      <w:r>
        <w:rPr>
          <w:rFonts w:hint="eastAsia" w:ascii="仿宋_GB2312" w:hAnsi="仿宋_GB2312" w:eastAsia="仿宋_GB2312" w:cs="仿宋_GB2312"/>
          <w:sz w:val="32"/>
          <w:szCs w:val="32"/>
          <w:highlight w:val="none"/>
          <w:shd w:val="clear" w:color="auto" w:fill="auto"/>
          <w:lang w:eastAsia="zh-CN"/>
        </w:rPr>
        <w:t>0%</w:t>
      </w:r>
      <w:r>
        <w:rPr>
          <w:rFonts w:hint="eastAsia" w:ascii="仿宋_GB2312" w:hAnsi="仿宋_GB2312" w:cs="仿宋_GB2312"/>
          <w:sz w:val="32"/>
          <w:szCs w:val="32"/>
          <w:highlight w:val="none"/>
          <w:shd w:val="clear" w:color="auto" w:fill="auto"/>
          <w:lang w:eastAsia="zh-CN"/>
        </w:rPr>
        <w:t>（含）</w:t>
      </w:r>
      <w:r>
        <w:rPr>
          <w:rFonts w:hint="eastAsia" w:ascii="仿宋_GB2312" w:hAnsi="仿宋_GB2312" w:eastAsia="仿宋_GB2312" w:cs="仿宋_GB2312"/>
          <w:sz w:val="32"/>
          <w:szCs w:val="32"/>
          <w:highlight w:val="none"/>
          <w:shd w:val="clear" w:color="auto" w:fill="auto"/>
          <w:lang w:eastAsia="zh-CN"/>
        </w:rPr>
        <w:t>以上，给予最高</w:t>
      </w:r>
      <w:r>
        <w:rPr>
          <w:rFonts w:hint="eastAsia" w:ascii="仿宋_GB2312" w:hAnsi="仿宋_GB2312" w:cs="仿宋_GB2312"/>
          <w:sz w:val="32"/>
          <w:szCs w:val="32"/>
          <w:highlight w:val="none"/>
          <w:shd w:val="clear" w:color="auto" w:fill="auto"/>
          <w:lang w:eastAsia="zh-CN"/>
        </w:rPr>
        <w:t>人民币</w:t>
      </w:r>
      <w:r>
        <w:rPr>
          <w:rFonts w:hint="eastAsia" w:ascii="仿宋_GB2312" w:hAnsi="仿宋_GB2312" w:eastAsia="仿宋_GB2312" w:cs="仿宋_GB2312"/>
          <w:sz w:val="32"/>
          <w:szCs w:val="32"/>
          <w:highlight w:val="none"/>
          <w:shd w:val="clear" w:color="auto" w:fill="auto"/>
          <w:lang w:val="en-US" w:eastAsia="zh-CN"/>
        </w:rPr>
        <w:t>2</w:t>
      </w:r>
      <w:r>
        <w:rPr>
          <w:rFonts w:hint="eastAsia" w:ascii="仿宋_GB2312" w:hAnsi="仿宋_GB2312" w:eastAsia="仿宋_GB2312" w:cs="仿宋_GB2312"/>
          <w:sz w:val="32"/>
          <w:szCs w:val="32"/>
          <w:highlight w:val="none"/>
          <w:shd w:val="clear" w:color="auto" w:fill="auto"/>
          <w:lang w:eastAsia="zh-CN"/>
        </w:rPr>
        <w:t>00万元（含）</w:t>
      </w:r>
      <w:r>
        <w:rPr>
          <w:rFonts w:hint="eastAsia" w:ascii="仿宋_GB2312" w:hAnsi="仿宋_GB2312" w:cs="仿宋_GB2312"/>
          <w:sz w:val="32"/>
          <w:szCs w:val="32"/>
          <w:highlight w:val="none"/>
          <w:shd w:val="clear" w:color="auto" w:fill="auto"/>
          <w:lang w:eastAsia="zh-CN"/>
        </w:rPr>
        <w:t>的支持</w:t>
      </w:r>
      <w:r>
        <w:rPr>
          <w:rFonts w:hint="eastAsia" w:ascii="仿宋_GB2312" w:hAnsi="仿宋_GB2312" w:eastAsia="仿宋_GB2312" w:cs="仿宋_GB2312"/>
          <w:sz w:val="32"/>
          <w:szCs w:val="32"/>
          <w:highlight w:val="none"/>
          <w:shd w:val="clear" w:color="auto" w:fill="auto"/>
          <w:lang w:eastAsia="zh-CN"/>
        </w:rPr>
        <w:t>。</w:t>
      </w:r>
    </w:p>
    <w:p>
      <w:pPr>
        <w:pStyle w:val="12"/>
        <w:keepNext w:val="0"/>
        <w:keepLines w:val="0"/>
        <w:pageBreakBefore w:val="0"/>
        <w:kinsoku/>
        <w:wordWrap/>
        <w:overflowPunct/>
        <w:topLinePunct w:val="0"/>
        <w:bidi w:val="0"/>
        <w:spacing w:line="560" w:lineRule="exact"/>
        <w:ind w:firstLine="640"/>
        <w:textAlignment w:val="auto"/>
        <w:rPr>
          <w:rFonts w:hint="eastAsia" w:ascii="仿宋_GB2312" w:hAnsi="仿宋_GB2312" w:eastAsia="仿宋_GB2312" w:cs="仿宋_GB2312"/>
          <w:sz w:val="32"/>
          <w:szCs w:val="32"/>
          <w:shd w:val="clear" w:color="auto" w:fill="auto"/>
        </w:rPr>
      </w:pPr>
      <w:r>
        <w:rPr>
          <w:rFonts w:hint="eastAsia" w:ascii="仿宋_GB2312" w:hAnsi="仿宋_GB2312" w:eastAsia="仿宋_GB2312" w:cs="仿宋_GB2312"/>
          <w:b/>
          <w:bCs/>
          <w:sz w:val="32"/>
          <w:szCs w:val="32"/>
          <w:shd w:val="clear" w:color="auto" w:fill="auto"/>
        </w:rPr>
        <w:t>第</w:t>
      </w:r>
      <w:r>
        <w:rPr>
          <w:rFonts w:hint="eastAsia" w:ascii="仿宋_GB2312" w:hAnsi="仿宋_GB2312" w:cs="仿宋_GB2312"/>
          <w:b/>
          <w:bCs/>
          <w:sz w:val="32"/>
          <w:szCs w:val="32"/>
          <w:shd w:val="clear" w:color="auto" w:fill="auto"/>
          <w:lang w:eastAsia="zh-CN"/>
        </w:rPr>
        <w:t>五</w:t>
      </w:r>
      <w:r>
        <w:rPr>
          <w:rFonts w:hint="eastAsia" w:ascii="仿宋_GB2312" w:hAnsi="仿宋_GB2312" w:eastAsia="仿宋_GB2312" w:cs="仿宋_GB2312"/>
          <w:b/>
          <w:bCs/>
          <w:sz w:val="32"/>
          <w:szCs w:val="32"/>
          <w:shd w:val="clear" w:color="auto" w:fill="auto"/>
        </w:rPr>
        <w:t>条</w:t>
      </w:r>
      <w:r>
        <w:rPr>
          <w:rFonts w:hint="eastAsia" w:ascii="仿宋_GB2312" w:hAnsi="仿宋_GB2312" w:eastAsia="仿宋_GB2312" w:cs="仿宋_GB2312"/>
          <w:b/>
          <w:bCs/>
          <w:sz w:val="32"/>
          <w:szCs w:val="32"/>
          <w:shd w:val="clear" w:color="auto" w:fill="auto"/>
          <w:lang w:val="en-US" w:eastAsia="zh-CN"/>
        </w:rPr>
        <w:t xml:space="preserve"> </w:t>
      </w:r>
      <w:r>
        <w:rPr>
          <w:rFonts w:hint="eastAsia" w:ascii="仿宋_GB2312" w:hAnsi="仿宋_GB2312" w:cs="仿宋_GB2312"/>
          <w:sz w:val="32"/>
          <w:szCs w:val="32"/>
          <w:shd w:val="clear" w:color="auto" w:fill="auto"/>
          <w:lang w:eastAsia="zh-CN"/>
        </w:rPr>
        <w:t>吸引服务新质生产力优质人才集聚，以人才服务打造科技创新企业发展软环境。</w:t>
      </w:r>
    </w:p>
    <w:p>
      <w:pPr>
        <w:keepNext w:val="0"/>
        <w:keepLines w:val="0"/>
        <w:pageBreakBefore w:val="0"/>
        <w:kinsoku/>
        <w:wordWrap/>
        <w:overflowPunct/>
        <w:topLinePunct w:val="0"/>
        <w:bidi w:val="0"/>
        <w:spacing w:after="0" w:line="560" w:lineRule="exact"/>
        <w:ind w:firstLine="640" w:firstLineChars="200"/>
        <w:textAlignment w:val="auto"/>
        <w:rPr>
          <w:rFonts w:hint="eastAsia" w:ascii="仿宋_GB2312" w:hAnsi="仿宋_GB2312" w:eastAsia="仿宋_GB2312" w:cs="仿宋_GB2312"/>
          <w:b w:val="0"/>
          <w:bCs w:val="0"/>
          <w:sz w:val="32"/>
          <w:szCs w:val="32"/>
          <w:highlight w:val="none"/>
          <w:shd w:val="clear" w:color="auto" w:fill="auto"/>
          <w:lang w:eastAsia="zh-CN"/>
        </w:rPr>
      </w:pPr>
      <w:r>
        <w:rPr>
          <w:rFonts w:hint="eastAsia" w:ascii="仿宋_GB2312" w:hAnsi="仿宋_GB2312" w:cs="仿宋_GB2312"/>
          <w:b w:val="0"/>
          <w:bCs w:val="0"/>
          <w:sz w:val="32"/>
          <w:szCs w:val="32"/>
          <w:highlight w:val="none"/>
          <w:shd w:val="clear" w:color="auto" w:fill="auto"/>
          <w:lang w:eastAsia="zh-CN"/>
        </w:rPr>
        <w:t>（一）</w:t>
      </w:r>
      <w:r>
        <w:rPr>
          <w:rFonts w:hint="eastAsia" w:ascii="仿宋_GB2312" w:hAnsi="仿宋_GB2312" w:eastAsia="仿宋_GB2312" w:cs="仿宋_GB2312"/>
          <w:b w:val="0"/>
          <w:bCs w:val="0"/>
          <w:sz w:val="32"/>
          <w:szCs w:val="32"/>
          <w:highlight w:val="none"/>
          <w:shd w:val="clear" w:color="auto" w:fill="auto"/>
        </w:rPr>
        <w:t>支持顶尖人才重大项目。院士专家参与团队来西城区创办创业创新项目，对西城区科技创新与产业发展有重大影响、能</w:t>
      </w:r>
      <w:r>
        <w:rPr>
          <w:rFonts w:hint="eastAsia" w:ascii="仿宋_GB2312" w:hAnsi="仿宋_GB2312" w:cs="仿宋_GB2312"/>
          <w:b w:val="0"/>
          <w:bCs w:val="0"/>
          <w:sz w:val="32"/>
          <w:szCs w:val="32"/>
          <w:highlight w:val="none"/>
          <w:shd w:val="clear" w:color="auto" w:fill="auto"/>
          <w:lang w:eastAsia="zh-CN"/>
        </w:rPr>
        <w:t>产生重大</w:t>
      </w:r>
      <w:r>
        <w:rPr>
          <w:rFonts w:hint="eastAsia" w:ascii="仿宋_GB2312" w:hAnsi="仿宋_GB2312" w:eastAsia="仿宋_GB2312" w:cs="仿宋_GB2312"/>
          <w:b w:val="0"/>
          <w:bCs w:val="0"/>
          <w:sz w:val="32"/>
          <w:szCs w:val="32"/>
          <w:highlight w:val="none"/>
          <w:shd w:val="clear" w:color="auto" w:fill="auto"/>
        </w:rPr>
        <w:t>社会效益的，给予最高</w:t>
      </w:r>
      <w:r>
        <w:rPr>
          <w:rFonts w:hint="eastAsia" w:ascii="仿宋_GB2312" w:hAnsi="仿宋_GB2312" w:cs="仿宋_GB2312"/>
          <w:b w:val="0"/>
          <w:bCs w:val="0"/>
          <w:sz w:val="32"/>
          <w:szCs w:val="32"/>
          <w:highlight w:val="none"/>
          <w:shd w:val="clear" w:color="auto" w:fill="auto"/>
          <w:lang w:eastAsia="zh-CN"/>
        </w:rPr>
        <w:t>人民币</w:t>
      </w:r>
      <w:r>
        <w:rPr>
          <w:rFonts w:hint="eastAsia" w:ascii="仿宋_GB2312" w:hAnsi="仿宋_GB2312" w:eastAsia="仿宋_GB2312" w:cs="仿宋_GB2312"/>
          <w:b w:val="0"/>
          <w:bCs w:val="0"/>
          <w:sz w:val="32"/>
          <w:szCs w:val="32"/>
          <w:highlight w:val="none"/>
          <w:shd w:val="clear" w:color="auto" w:fill="auto"/>
        </w:rPr>
        <w:t>1000万元</w:t>
      </w:r>
      <w:r>
        <w:rPr>
          <w:rFonts w:hint="eastAsia" w:ascii="仿宋_GB2312" w:hAnsi="仿宋_GB2312" w:eastAsia="仿宋_GB2312" w:cs="仿宋_GB2312"/>
          <w:b w:val="0"/>
          <w:bCs w:val="0"/>
          <w:sz w:val="32"/>
          <w:szCs w:val="32"/>
          <w:highlight w:val="none"/>
          <w:shd w:val="clear" w:color="auto" w:fill="auto"/>
          <w:lang w:eastAsia="zh-CN"/>
        </w:rPr>
        <w:t>（含）</w:t>
      </w:r>
      <w:r>
        <w:rPr>
          <w:rFonts w:hint="eastAsia" w:ascii="仿宋_GB2312" w:hAnsi="仿宋_GB2312" w:eastAsia="仿宋_GB2312" w:cs="仿宋_GB2312"/>
          <w:b w:val="0"/>
          <w:bCs w:val="0"/>
          <w:sz w:val="32"/>
          <w:szCs w:val="32"/>
          <w:highlight w:val="none"/>
          <w:shd w:val="clear" w:color="auto" w:fill="auto"/>
        </w:rPr>
        <w:t>的项目扶持。</w:t>
      </w:r>
      <w:r>
        <w:rPr>
          <w:rFonts w:hint="eastAsia" w:ascii="仿宋_GB2312" w:hAnsi="仿宋_GB2312" w:eastAsia="仿宋_GB2312" w:cs="仿宋_GB2312"/>
          <w:b w:val="0"/>
          <w:bCs w:val="0"/>
          <w:sz w:val="32"/>
          <w:szCs w:val="32"/>
          <w:highlight w:val="none"/>
          <w:shd w:val="clear" w:color="auto" w:fill="auto"/>
          <w:lang w:eastAsia="zh-CN"/>
        </w:rPr>
        <w:t>对获得国家最高科学技术奖、国家科学技术进步奖、国家自然科学奖、国家技术发明奖的团队、个人给予最高</w:t>
      </w:r>
      <w:r>
        <w:rPr>
          <w:rFonts w:hint="eastAsia" w:ascii="仿宋_GB2312" w:hAnsi="仿宋_GB2312" w:cs="仿宋_GB2312"/>
          <w:b w:val="0"/>
          <w:bCs w:val="0"/>
          <w:sz w:val="32"/>
          <w:szCs w:val="32"/>
          <w:highlight w:val="none"/>
          <w:shd w:val="clear" w:color="auto" w:fill="auto"/>
          <w:lang w:val="en-US" w:eastAsia="zh-CN"/>
        </w:rPr>
        <w:t>人民币</w:t>
      </w:r>
      <w:r>
        <w:rPr>
          <w:rFonts w:hint="eastAsia" w:ascii="仿宋_GB2312" w:hAnsi="仿宋_GB2312" w:eastAsia="仿宋_GB2312" w:cs="仿宋_GB2312"/>
          <w:b w:val="0"/>
          <w:bCs w:val="0"/>
          <w:sz w:val="32"/>
          <w:szCs w:val="32"/>
          <w:highlight w:val="none"/>
          <w:shd w:val="clear" w:color="auto" w:fill="auto"/>
          <w:lang w:val="en-US" w:eastAsia="zh-CN"/>
        </w:rPr>
        <w:t>100万元</w:t>
      </w:r>
      <w:r>
        <w:rPr>
          <w:rFonts w:hint="eastAsia" w:ascii="仿宋_GB2312" w:hAnsi="仿宋_GB2312" w:eastAsia="仿宋_GB2312" w:cs="仿宋_GB2312"/>
          <w:b w:val="0"/>
          <w:bCs w:val="0"/>
          <w:sz w:val="32"/>
          <w:szCs w:val="32"/>
          <w:highlight w:val="none"/>
          <w:shd w:val="clear" w:color="auto" w:fill="auto"/>
          <w:lang w:eastAsia="zh-CN"/>
        </w:rPr>
        <w:t>（含）</w:t>
      </w:r>
      <w:r>
        <w:rPr>
          <w:rFonts w:hint="eastAsia" w:ascii="仿宋_GB2312" w:hAnsi="仿宋_GB2312" w:eastAsia="仿宋_GB2312" w:cs="仿宋_GB2312"/>
          <w:b w:val="0"/>
          <w:bCs w:val="0"/>
          <w:sz w:val="32"/>
          <w:szCs w:val="32"/>
          <w:highlight w:val="none"/>
          <w:shd w:val="clear" w:color="auto" w:fill="auto"/>
          <w:lang w:val="en-US" w:eastAsia="zh-CN"/>
        </w:rPr>
        <w:t>资金奖励</w:t>
      </w:r>
      <w:r>
        <w:rPr>
          <w:rFonts w:hint="eastAsia" w:ascii="仿宋_GB2312" w:hAnsi="仿宋_GB2312" w:eastAsia="仿宋_GB2312" w:cs="仿宋_GB2312"/>
          <w:b w:val="0"/>
          <w:bCs w:val="0"/>
          <w:sz w:val="32"/>
          <w:szCs w:val="32"/>
          <w:highlight w:val="none"/>
          <w:shd w:val="clear" w:color="auto" w:fill="auto"/>
          <w:lang w:eastAsia="zh-CN"/>
        </w:rPr>
        <w:t>，在西城区设立</w:t>
      </w:r>
      <w:r>
        <w:rPr>
          <w:rFonts w:hint="eastAsia" w:ascii="仿宋_GB2312" w:hAnsi="仿宋_GB2312" w:eastAsia="仿宋_GB2312" w:cs="仿宋_GB2312"/>
          <w:b w:val="0"/>
          <w:bCs w:val="0"/>
          <w:sz w:val="32"/>
          <w:szCs w:val="32"/>
          <w:highlight w:val="none"/>
          <w:shd w:val="clear" w:color="auto" w:fill="auto"/>
        </w:rPr>
        <w:t>创业创新项目</w:t>
      </w:r>
      <w:r>
        <w:rPr>
          <w:rFonts w:hint="eastAsia" w:ascii="仿宋_GB2312" w:hAnsi="仿宋_GB2312" w:eastAsia="仿宋_GB2312" w:cs="仿宋_GB2312"/>
          <w:b w:val="0"/>
          <w:bCs w:val="0"/>
          <w:sz w:val="32"/>
          <w:szCs w:val="32"/>
          <w:highlight w:val="none"/>
          <w:shd w:val="clear" w:color="auto" w:fill="auto"/>
          <w:lang w:eastAsia="zh-CN"/>
        </w:rPr>
        <w:t>，</w:t>
      </w:r>
      <w:r>
        <w:rPr>
          <w:rFonts w:hint="eastAsia" w:ascii="仿宋_GB2312" w:hAnsi="仿宋_GB2312" w:eastAsia="仿宋_GB2312" w:cs="仿宋_GB2312"/>
          <w:b w:val="0"/>
          <w:bCs w:val="0"/>
          <w:sz w:val="32"/>
          <w:szCs w:val="32"/>
          <w:highlight w:val="none"/>
          <w:shd w:val="clear" w:color="auto" w:fill="auto"/>
        </w:rPr>
        <w:t>对西城区科技创新与产业发展有重大影响、</w:t>
      </w:r>
      <w:r>
        <w:rPr>
          <w:rFonts w:hint="eastAsia" w:ascii="仿宋_GB2312" w:hAnsi="仿宋_GB2312" w:cs="仿宋_GB2312"/>
          <w:b w:val="0"/>
          <w:bCs w:val="0"/>
          <w:sz w:val="32"/>
          <w:szCs w:val="32"/>
          <w:highlight w:val="none"/>
          <w:shd w:val="clear" w:color="auto" w:fill="auto"/>
          <w:lang w:eastAsia="zh-CN"/>
        </w:rPr>
        <w:t>具有</w:t>
      </w:r>
      <w:r>
        <w:rPr>
          <w:rFonts w:hint="eastAsia" w:ascii="仿宋_GB2312" w:hAnsi="仿宋_GB2312" w:eastAsia="仿宋_GB2312" w:cs="仿宋_GB2312"/>
          <w:b w:val="0"/>
          <w:bCs w:val="0"/>
          <w:sz w:val="32"/>
          <w:szCs w:val="32"/>
          <w:highlight w:val="none"/>
          <w:shd w:val="clear" w:color="auto" w:fill="auto"/>
        </w:rPr>
        <w:t>重大社会效益的，给予最高</w:t>
      </w:r>
      <w:r>
        <w:rPr>
          <w:rFonts w:hint="eastAsia" w:ascii="仿宋_GB2312" w:hAnsi="仿宋_GB2312" w:cs="仿宋_GB2312"/>
          <w:b w:val="0"/>
          <w:bCs w:val="0"/>
          <w:sz w:val="32"/>
          <w:szCs w:val="32"/>
          <w:highlight w:val="none"/>
          <w:shd w:val="clear" w:color="auto" w:fill="auto"/>
          <w:lang w:eastAsia="zh-CN"/>
        </w:rPr>
        <w:t>人民币</w:t>
      </w:r>
      <w:r>
        <w:rPr>
          <w:rFonts w:hint="eastAsia" w:ascii="仿宋_GB2312" w:hAnsi="仿宋_GB2312" w:eastAsia="仿宋_GB2312" w:cs="仿宋_GB2312"/>
          <w:b w:val="0"/>
          <w:bCs w:val="0"/>
          <w:sz w:val="32"/>
          <w:szCs w:val="32"/>
          <w:highlight w:val="none"/>
          <w:shd w:val="clear" w:color="auto" w:fill="auto"/>
          <w:lang w:val="en-US" w:eastAsia="zh-CN"/>
        </w:rPr>
        <w:t>500</w:t>
      </w:r>
      <w:r>
        <w:rPr>
          <w:rFonts w:hint="eastAsia" w:ascii="仿宋_GB2312" w:hAnsi="仿宋_GB2312" w:eastAsia="仿宋_GB2312" w:cs="仿宋_GB2312"/>
          <w:b w:val="0"/>
          <w:bCs w:val="0"/>
          <w:sz w:val="32"/>
          <w:szCs w:val="32"/>
          <w:highlight w:val="none"/>
          <w:shd w:val="clear" w:color="auto" w:fill="auto"/>
        </w:rPr>
        <w:t>万元</w:t>
      </w:r>
      <w:r>
        <w:rPr>
          <w:rFonts w:hint="eastAsia" w:ascii="仿宋_GB2312" w:hAnsi="仿宋_GB2312" w:eastAsia="仿宋_GB2312" w:cs="仿宋_GB2312"/>
          <w:b w:val="0"/>
          <w:bCs w:val="0"/>
          <w:sz w:val="32"/>
          <w:szCs w:val="32"/>
          <w:highlight w:val="none"/>
          <w:shd w:val="clear" w:color="auto" w:fill="auto"/>
          <w:lang w:eastAsia="zh-CN"/>
        </w:rPr>
        <w:t>（含）</w:t>
      </w:r>
      <w:r>
        <w:rPr>
          <w:rFonts w:hint="eastAsia" w:ascii="仿宋_GB2312" w:hAnsi="仿宋_GB2312" w:eastAsia="仿宋_GB2312" w:cs="仿宋_GB2312"/>
          <w:b w:val="0"/>
          <w:bCs w:val="0"/>
          <w:sz w:val="32"/>
          <w:szCs w:val="32"/>
          <w:highlight w:val="none"/>
          <w:shd w:val="clear" w:color="auto" w:fill="auto"/>
        </w:rPr>
        <w:t>的项目扶持。</w:t>
      </w:r>
    </w:p>
    <w:p>
      <w:pPr>
        <w:keepNext w:val="0"/>
        <w:keepLines w:val="0"/>
        <w:pageBreakBefore w:val="0"/>
        <w:kinsoku/>
        <w:wordWrap/>
        <w:overflowPunct/>
        <w:topLinePunct w:val="0"/>
        <w:bidi w:val="0"/>
        <w:spacing w:after="0" w:line="560" w:lineRule="exact"/>
        <w:ind w:firstLine="640" w:firstLineChars="200"/>
        <w:textAlignment w:val="auto"/>
        <w:rPr>
          <w:rFonts w:hint="default" w:ascii="仿宋_GB2312" w:hAnsi="仿宋_GB2312" w:eastAsia="仿宋_GB2312" w:cs="仿宋_GB2312"/>
          <w:b w:val="0"/>
          <w:bCs w:val="0"/>
          <w:sz w:val="32"/>
          <w:szCs w:val="32"/>
          <w:highlight w:val="none"/>
          <w:shd w:val="clear" w:color="auto" w:fill="auto"/>
          <w:lang w:eastAsia="zh-CN"/>
        </w:rPr>
      </w:pPr>
      <w:r>
        <w:rPr>
          <w:rFonts w:hint="eastAsia" w:ascii="仿宋_GB2312" w:hAnsi="仿宋_GB2312" w:cs="仿宋_GB2312"/>
          <w:b w:val="0"/>
          <w:bCs w:val="0"/>
          <w:sz w:val="32"/>
          <w:szCs w:val="32"/>
          <w:highlight w:val="none"/>
          <w:shd w:val="clear" w:color="auto" w:fill="auto"/>
          <w:lang w:eastAsia="zh-CN"/>
        </w:rPr>
        <w:t>（二）</w:t>
      </w:r>
      <w:r>
        <w:rPr>
          <w:rFonts w:hint="eastAsia" w:ascii="仿宋_GB2312" w:hAnsi="仿宋_GB2312" w:eastAsia="仿宋_GB2312" w:cs="仿宋_GB2312"/>
          <w:b w:val="0"/>
          <w:bCs w:val="0"/>
          <w:sz w:val="32"/>
          <w:szCs w:val="32"/>
          <w:highlight w:val="none"/>
          <w:shd w:val="clear" w:color="auto" w:fill="auto"/>
        </w:rPr>
        <w:t>支持顶尖人才创新创业。</w:t>
      </w:r>
      <w:r>
        <w:rPr>
          <w:rFonts w:hint="eastAsia" w:ascii="仿宋_GB2312" w:hAnsi="仿宋_GB2312" w:cs="仿宋_GB2312"/>
          <w:b w:val="0"/>
          <w:bCs w:val="0"/>
          <w:sz w:val="32"/>
          <w:szCs w:val="32"/>
          <w:highlight w:val="none"/>
          <w:shd w:val="clear" w:color="auto" w:fill="auto"/>
          <w:lang w:eastAsia="zh-CN"/>
        </w:rPr>
        <w:t>获得西城区“创新创业”大赛认定的</w:t>
      </w:r>
      <w:r>
        <w:rPr>
          <w:rFonts w:hint="eastAsia" w:ascii="仿宋_GB2312" w:hAnsi="仿宋_GB2312" w:eastAsia="仿宋_GB2312" w:cs="仿宋_GB2312"/>
          <w:b w:val="0"/>
          <w:bCs w:val="0"/>
          <w:sz w:val="32"/>
          <w:szCs w:val="32"/>
          <w:highlight w:val="none"/>
          <w:shd w:val="clear" w:color="auto" w:fill="auto"/>
        </w:rPr>
        <w:t>前沿性及颠覆性技术项目</w:t>
      </w:r>
      <w:r>
        <w:rPr>
          <w:rFonts w:hint="eastAsia" w:ascii="仿宋_GB2312" w:hAnsi="仿宋_GB2312" w:cs="仿宋_GB2312"/>
          <w:b w:val="0"/>
          <w:bCs w:val="0"/>
          <w:sz w:val="32"/>
          <w:szCs w:val="32"/>
          <w:highlight w:val="none"/>
          <w:shd w:val="clear" w:color="auto" w:fill="auto"/>
          <w:lang w:eastAsia="zh-CN"/>
        </w:rPr>
        <w:t>，在西城区实施产业化落地的，给予落地项目最高</w:t>
      </w:r>
      <w:r>
        <w:rPr>
          <w:rFonts w:hint="eastAsia" w:ascii="仿宋_GB2312" w:hAnsi="仿宋_GB2312" w:cs="仿宋_GB2312"/>
          <w:b w:val="0"/>
          <w:bCs w:val="0"/>
          <w:sz w:val="32"/>
          <w:szCs w:val="32"/>
          <w:highlight w:val="none"/>
          <w:shd w:val="clear" w:color="auto" w:fill="auto"/>
          <w:lang w:val="en-US" w:eastAsia="zh-CN"/>
        </w:rPr>
        <w:t>人民币100万元（含）启动资金支持；项目团队核心创始人符合“西融计划”条件的，纳入“西融人才”服务体系，享受教育、医疗、住房、交通等多元化服务保障。</w:t>
      </w:r>
      <w:r>
        <w:rPr>
          <w:rFonts w:hint="eastAsia" w:ascii="仿宋_GB2312" w:hAnsi="仿宋_GB2312" w:eastAsia="仿宋_GB2312" w:cs="仿宋_GB2312"/>
          <w:b w:val="0"/>
          <w:bCs w:val="0"/>
          <w:sz w:val="32"/>
          <w:szCs w:val="32"/>
          <w:highlight w:val="none"/>
          <w:shd w:val="clear" w:color="auto" w:fill="auto"/>
        </w:rPr>
        <w:t>经“西融计划”认定的各类人才发起</w:t>
      </w:r>
      <w:r>
        <w:rPr>
          <w:rFonts w:hint="eastAsia" w:ascii="仿宋_GB2312" w:hAnsi="仿宋_GB2312" w:eastAsia="仿宋_GB2312" w:cs="仿宋_GB2312"/>
          <w:b w:val="0"/>
          <w:bCs w:val="0"/>
          <w:sz w:val="32"/>
          <w:szCs w:val="32"/>
          <w:highlight w:val="none"/>
          <w:shd w:val="clear" w:color="auto" w:fill="auto"/>
          <w:lang w:eastAsia="zh-CN"/>
        </w:rPr>
        <w:t>的前沿性及颠覆性技术等创新创业项目，并产生较好</w:t>
      </w:r>
      <w:r>
        <w:rPr>
          <w:rFonts w:hint="eastAsia" w:ascii="仿宋_GB2312" w:hAnsi="仿宋_GB2312" w:cs="仿宋_GB2312"/>
          <w:b w:val="0"/>
          <w:bCs w:val="0"/>
          <w:sz w:val="32"/>
          <w:szCs w:val="32"/>
          <w:highlight w:val="none"/>
          <w:shd w:val="clear" w:color="auto" w:fill="auto"/>
          <w:lang w:eastAsia="zh-CN"/>
        </w:rPr>
        <w:t>社会</w:t>
      </w:r>
      <w:r>
        <w:rPr>
          <w:rFonts w:hint="eastAsia" w:ascii="仿宋_GB2312" w:hAnsi="仿宋_GB2312" w:eastAsia="仿宋_GB2312" w:cs="仿宋_GB2312"/>
          <w:b w:val="0"/>
          <w:bCs w:val="0"/>
          <w:sz w:val="32"/>
          <w:szCs w:val="32"/>
          <w:highlight w:val="none"/>
          <w:shd w:val="clear" w:color="auto" w:fill="auto"/>
          <w:lang w:eastAsia="zh-CN"/>
        </w:rPr>
        <w:t>效益的，给予项目总投资30%的资金补助，补助资金最高不超过</w:t>
      </w:r>
      <w:r>
        <w:rPr>
          <w:rFonts w:hint="eastAsia" w:ascii="仿宋_GB2312" w:hAnsi="仿宋_GB2312" w:cs="仿宋_GB2312"/>
          <w:b w:val="0"/>
          <w:bCs w:val="0"/>
          <w:sz w:val="32"/>
          <w:szCs w:val="32"/>
          <w:highlight w:val="none"/>
          <w:shd w:val="clear" w:color="auto" w:fill="auto"/>
          <w:lang w:eastAsia="zh-CN"/>
        </w:rPr>
        <w:t>人民币</w:t>
      </w:r>
      <w:r>
        <w:rPr>
          <w:rFonts w:hint="eastAsia" w:ascii="仿宋_GB2312" w:hAnsi="仿宋_GB2312" w:cs="仿宋_GB2312"/>
          <w:b w:val="0"/>
          <w:bCs w:val="0"/>
          <w:sz w:val="32"/>
          <w:szCs w:val="32"/>
          <w:highlight w:val="none"/>
          <w:shd w:val="clear" w:color="auto" w:fill="auto"/>
          <w:lang w:val="en-US" w:eastAsia="zh-CN"/>
        </w:rPr>
        <w:t>5</w:t>
      </w:r>
      <w:r>
        <w:rPr>
          <w:rFonts w:hint="eastAsia" w:ascii="仿宋_GB2312" w:hAnsi="仿宋_GB2312" w:eastAsia="仿宋_GB2312" w:cs="仿宋_GB2312"/>
          <w:b w:val="0"/>
          <w:bCs w:val="0"/>
          <w:sz w:val="32"/>
          <w:szCs w:val="32"/>
          <w:highlight w:val="none"/>
          <w:shd w:val="clear" w:color="auto" w:fill="auto"/>
          <w:lang w:eastAsia="zh-CN"/>
        </w:rPr>
        <w:t>00万元（含）。</w:t>
      </w:r>
    </w:p>
    <w:p>
      <w:pPr>
        <w:keepNext w:val="0"/>
        <w:keepLines w:val="0"/>
        <w:pageBreakBefore w:val="0"/>
        <w:numPr>
          <w:ilvl w:val="-1"/>
          <w:numId w:val="0"/>
        </w:numPr>
        <w:kinsoku/>
        <w:wordWrap/>
        <w:overflowPunct/>
        <w:topLinePunct w:val="0"/>
        <w:bidi w:val="0"/>
        <w:spacing w:after="0" w:line="560" w:lineRule="exact"/>
        <w:ind w:left="0" w:firstLine="0" w:firstLineChars="0"/>
        <w:textAlignment w:val="auto"/>
        <w:rPr>
          <w:rFonts w:hint="eastAsia" w:ascii="仿宋_GB2312" w:hAnsi="仿宋_GB2312" w:eastAsia="仿宋_GB2312" w:cs="仿宋_GB2312"/>
          <w:b w:val="0"/>
          <w:bCs w:val="0"/>
          <w:sz w:val="32"/>
          <w:szCs w:val="32"/>
          <w:highlight w:val="none"/>
          <w:shd w:val="clear" w:color="auto" w:fill="auto"/>
        </w:rPr>
      </w:pPr>
      <w:r>
        <w:rPr>
          <w:rFonts w:hint="eastAsia" w:ascii="楷体_GB2312" w:hAnsi="楷体_GB2312" w:eastAsia="楷体_GB2312" w:cs="楷体_GB2312"/>
          <w:b w:val="0"/>
          <w:bCs w:val="0"/>
          <w:kern w:val="2"/>
          <w:sz w:val="32"/>
          <w:szCs w:val="32"/>
          <w:highlight w:val="none"/>
          <w:shd w:val="clear" w:color="auto" w:fill="auto"/>
          <w:lang w:val="en-US" w:eastAsia="zh-CN"/>
        </w:rPr>
        <w:t xml:space="preserve">   </w:t>
      </w:r>
      <w:r>
        <w:rPr>
          <w:rFonts w:hint="eastAsia" w:ascii="仿宋_GB2312" w:hAnsi="仿宋_GB2312" w:eastAsia="仿宋_GB2312" w:cs="仿宋_GB2312"/>
          <w:b w:val="0"/>
          <w:bCs w:val="0"/>
          <w:kern w:val="2"/>
          <w:sz w:val="32"/>
          <w:szCs w:val="32"/>
          <w:highlight w:val="none"/>
          <w:shd w:val="clear" w:color="auto" w:fill="auto"/>
          <w:lang w:val="en-US" w:eastAsia="zh-CN"/>
        </w:rPr>
        <w:t xml:space="preserve"> </w:t>
      </w:r>
      <w:r>
        <w:rPr>
          <w:rFonts w:hint="eastAsia" w:ascii="仿宋_GB2312" w:hAnsi="仿宋_GB2312" w:cs="仿宋_GB2312"/>
          <w:b w:val="0"/>
          <w:bCs w:val="0"/>
          <w:sz w:val="32"/>
          <w:szCs w:val="32"/>
          <w:highlight w:val="none"/>
          <w:shd w:val="clear" w:color="auto" w:fill="auto"/>
          <w:lang w:eastAsia="zh-CN"/>
        </w:rPr>
        <w:t>（三）</w:t>
      </w:r>
      <w:r>
        <w:rPr>
          <w:rFonts w:hint="eastAsia" w:ascii="仿宋_GB2312" w:hAnsi="仿宋_GB2312" w:eastAsia="仿宋_GB2312" w:cs="仿宋_GB2312"/>
          <w:b w:val="0"/>
          <w:bCs w:val="0"/>
          <w:sz w:val="32"/>
          <w:szCs w:val="32"/>
          <w:highlight w:val="none"/>
          <w:shd w:val="clear" w:color="auto" w:fill="auto"/>
        </w:rPr>
        <w:t>支持院士、博士后工作站发展</w:t>
      </w:r>
      <w:r>
        <w:rPr>
          <w:rFonts w:hint="eastAsia" w:ascii="仿宋_GB2312" w:hAnsi="仿宋_GB2312" w:cs="仿宋_GB2312"/>
          <w:b w:val="0"/>
          <w:bCs w:val="0"/>
          <w:sz w:val="32"/>
          <w:szCs w:val="32"/>
          <w:highlight w:val="none"/>
          <w:shd w:val="clear" w:color="auto" w:fill="auto"/>
          <w:lang w:eastAsia="zh-CN"/>
        </w:rPr>
        <w:t>。针对</w:t>
      </w:r>
      <w:r>
        <w:rPr>
          <w:rFonts w:hint="eastAsia" w:ascii="仿宋_GB2312" w:hAnsi="仿宋_GB2312" w:eastAsia="仿宋_GB2312" w:cs="仿宋_GB2312"/>
          <w:b w:val="0"/>
          <w:bCs w:val="0"/>
          <w:sz w:val="32"/>
          <w:szCs w:val="32"/>
          <w:highlight w:val="none"/>
          <w:shd w:val="clear" w:color="auto" w:fill="auto"/>
        </w:rPr>
        <w:t>新设院士工作站可获得最高</w:t>
      </w:r>
      <w:r>
        <w:rPr>
          <w:rFonts w:hint="eastAsia" w:ascii="仿宋_GB2312" w:hAnsi="仿宋_GB2312" w:cs="仿宋_GB2312"/>
          <w:b w:val="0"/>
          <w:bCs w:val="0"/>
          <w:sz w:val="32"/>
          <w:szCs w:val="32"/>
          <w:highlight w:val="none"/>
          <w:shd w:val="clear" w:color="auto" w:fill="auto"/>
          <w:lang w:eastAsia="zh-CN"/>
        </w:rPr>
        <w:t>人民币</w:t>
      </w:r>
      <w:r>
        <w:rPr>
          <w:rFonts w:hint="eastAsia" w:ascii="仿宋_GB2312" w:hAnsi="仿宋_GB2312" w:eastAsia="仿宋_GB2312" w:cs="仿宋_GB2312"/>
          <w:b w:val="0"/>
          <w:bCs w:val="0"/>
          <w:sz w:val="32"/>
          <w:szCs w:val="32"/>
          <w:highlight w:val="none"/>
          <w:shd w:val="clear" w:color="auto" w:fill="auto"/>
        </w:rPr>
        <w:t>50万元</w:t>
      </w:r>
      <w:r>
        <w:rPr>
          <w:rFonts w:hint="eastAsia" w:ascii="仿宋_GB2312" w:hAnsi="仿宋_GB2312" w:eastAsia="仿宋_GB2312" w:cs="仿宋_GB2312"/>
          <w:b w:val="0"/>
          <w:bCs w:val="0"/>
          <w:sz w:val="32"/>
          <w:szCs w:val="32"/>
          <w:highlight w:val="none"/>
          <w:shd w:val="clear" w:color="auto" w:fill="auto"/>
          <w:lang w:eastAsia="zh-CN"/>
        </w:rPr>
        <w:t>（含）</w:t>
      </w:r>
      <w:r>
        <w:rPr>
          <w:rFonts w:hint="eastAsia" w:ascii="仿宋_GB2312" w:hAnsi="仿宋_GB2312" w:eastAsia="仿宋_GB2312" w:cs="仿宋_GB2312"/>
          <w:b w:val="0"/>
          <w:bCs w:val="0"/>
          <w:sz w:val="32"/>
          <w:szCs w:val="32"/>
          <w:highlight w:val="none"/>
          <w:shd w:val="clear" w:color="auto" w:fill="auto"/>
        </w:rPr>
        <w:t>科研经费支持，</w:t>
      </w:r>
      <w:r>
        <w:rPr>
          <w:rFonts w:hint="eastAsia" w:ascii="仿宋_GB2312" w:hAnsi="仿宋_GB2312" w:cs="仿宋_GB2312"/>
          <w:b w:val="0"/>
          <w:bCs w:val="0"/>
          <w:sz w:val="32"/>
          <w:szCs w:val="32"/>
          <w:highlight w:val="none"/>
          <w:shd w:val="clear" w:color="auto" w:fill="auto"/>
          <w:lang w:eastAsia="zh-CN"/>
        </w:rPr>
        <w:t>针对金融、科技、数字、文化及符合西城区重点产业发展方向领域的</w:t>
      </w:r>
      <w:r>
        <w:rPr>
          <w:rFonts w:hint="eastAsia" w:ascii="仿宋_GB2312" w:hAnsi="仿宋_GB2312" w:eastAsia="仿宋_GB2312" w:cs="仿宋_GB2312"/>
          <w:b w:val="0"/>
          <w:bCs w:val="0"/>
          <w:sz w:val="32"/>
          <w:szCs w:val="32"/>
          <w:highlight w:val="none"/>
          <w:shd w:val="clear" w:color="auto" w:fill="auto"/>
          <w:lang w:eastAsia="zh-CN"/>
        </w:rPr>
        <w:t>新设</w:t>
      </w:r>
      <w:r>
        <w:rPr>
          <w:rFonts w:hint="eastAsia" w:ascii="仿宋_GB2312" w:hAnsi="仿宋_GB2312" w:eastAsia="仿宋_GB2312" w:cs="仿宋_GB2312"/>
          <w:b w:val="0"/>
          <w:bCs w:val="0"/>
          <w:sz w:val="32"/>
          <w:szCs w:val="32"/>
          <w:highlight w:val="none"/>
          <w:shd w:val="clear" w:color="auto" w:fill="auto"/>
        </w:rPr>
        <w:t>博士后工作站可获得最高</w:t>
      </w:r>
      <w:r>
        <w:rPr>
          <w:rFonts w:hint="eastAsia" w:ascii="仿宋_GB2312" w:hAnsi="仿宋_GB2312" w:cs="仿宋_GB2312"/>
          <w:b w:val="0"/>
          <w:bCs w:val="0"/>
          <w:sz w:val="32"/>
          <w:szCs w:val="32"/>
          <w:highlight w:val="none"/>
          <w:shd w:val="clear" w:color="auto" w:fill="auto"/>
          <w:lang w:eastAsia="zh-CN"/>
        </w:rPr>
        <w:t>人民币</w:t>
      </w:r>
      <w:r>
        <w:rPr>
          <w:rFonts w:hint="eastAsia" w:ascii="仿宋_GB2312" w:hAnsi="仿宋_GB2312" w:eastAsia="仿宋_GB2312" w:cs="仿宋_GB2312"/>
          <w:b w:val="0"/>
          <w:bCs w:val="0"/>
          <w:sz w:val="32"/>
          <w:szCs w:val="32"/>
          <w:highlight w:val="none"/>
          <w:shd w:val="clear" w:color="auto" w:fill="auto"/>
        </w:rPr>
        <w:t>30万元</w:t>
      </w:r>
      <w:r>
        <w:rPr>
          <w:rFonts w:hint="eastAsia" w:ascii="仿宋_GB2312" w:hAnsi="仿宋_GB2312" w:eastAsia="仿宋_GB2312" w:cs="仿宋_GB2312"/>
          <w:b w:val="0"/>
          <w:bCs w:val="0"/>
          <w:sz w:val="32"/>
          <w:szCs w:val="32"/>
          <w:highlight w:val="none"/>
          <w:shd w:val="clear" w:color="auto" w:fill="auto"/>
          <w:lang w:eastAsia="zh-CN"/>
        </w:rPr>
        <w:t>（含）</w:t>
      </w:r>
      <w:r>
        <w:rPr>
          <w:rFonts w:hint="eastAsia" w:ascii="仿宋_GB2312" w:hAnsi="仿宋_GB2312" w:eastAsia="仿宋_GB2312" w:cs="仿宋_GB2312"/>
          <w:b w:val="0"/>
          <w:bCs w:val="0"/>
          <w:sz w:val="32"/>
          <w:szCs w:val="32"/>
          <w:highlight w:val="none"/>
          <w:shd w:val="clear" w:color="auto" w:fill="auto"/>
        </w:rPr>
        <w:t>科研</w:t>
      </w:r>
      <w:r>
        <w:rPr>
          <w:rFonts w:hint="eastAsia" w:ascii="仿宋_GB2312" w:hAnsi="仿宋_GB2312" w:eastAsia="仿宋_GB2312" w:cs="仿宋_GB2312"/>
          <w:b w:val="0"/>
          <w:bCs w:val="0"/>
          <w:sz w:val="32"/>
          <w:szCs w:val="32"/>
          <w:highlight w:val="none"/>
          <w:shd w:val="clear" w:color="auto" w:fill="auto"/>
          <w:lang w:eastAsia="zh-CN"/>
        </w:rPr>
        <w:t>经费支持。给予新设站院士每年50万元安家费支持，连续补贴三年，或</w:t>
      </w:r>
      <w:r>
        <w:rPr>
          <w:rFonts w:hint="eastAsia" w:ascii="仿宋_GB2312" w:hAnsi="仿宋_GB2312" w:cs="仿宋_GB2312"/>
          <w:b w:val="0"/>
          <w:bCs w:val="0"/>
          <w:sz w:val="32"/>
          <w:szCs w:val="32"/>
          <w:highlight w:val="none"/>
          <w:shd w:val="clear" w:color="auto" w:fill="auto"/>
          <w:lang w:eastAsia="zh-CN"/>
        </w:rPr>
        <w:t>提供</w:t>
      </w:r>
      <w:r>
        <w:rPr>
          <w:rFonts w:hint="eastAsia" w:ascii="仿宋_GB2312" w:hAnsi="仿宋_GB2312" w:eastAsia="仿宋_GB2312" w:cs="仿宋_GB2312"/>
          <w:b w:val="0"/>
          <w:bCs w:val="0"/>
          <w:sz w:val="32"/>
          <w:szCs w:val="32"/>
          <w:highlight w:val="none"/>
          <w:shd w:val="clear" w:color="auto" w:fill="auto"/>
          <w:lang w:eastAsia="zh-CN"/>
        </w:rPr>
        <w:t>人才公寓、医疗保障等个人服务。</w:t>
      </w:r>
      <w:r>
        <w:rPr>
          <w:rFonts w:hint="eastAsia" w:ascii="仿宋_GB2312" w:hAnsi="仿宋_GB2312" w:cs="仿宋_GB2312"/>
          <w:b w:val="0"/>
          <w:bCs w:val="0"/>
          <w:sz w:val="32"/>
          <w:szCs w:val="32"/>
          <w:highlight w:val="none"/>
          <w:shd w:val="clear" w:color="auto" w:fill="auto"/>
          <w:lang w:eastAsia="zh-CN"/>
        </w:rPr>
        <w:t>针对金融、科技、数字、文化及符合西城区重点产业发展方向领域的</w:t>
      </w:r>
      <w:r>
        <w:rPr>
          <w:rFonts w:hint="eastAsia" w:ascii="仿宋_GB2312" w:hAnsi="仿宋_GB2312" w:eastAsia="仿宋_GB2312" w:cs="仿宋_GB2312"/>
          <w:b w:val="0"/>
          <w:bCs w:val="0"/>
          <w:sz w:val="32"/>
          <w:szCs w:val="32"/>
          <w:highlight w:val="none"/>
          <w:shd w:val="clear" w:color="auto" w:fill="auto"/>
          <w:lang w:eastAsia="zh-CN"/>
        </w:rPr>
        <w:t>博士后工作站中博士</w:t>
      </w:r>
      <w:r>
        <w:rPr>
          <w:rFonts w:hint="eastAsia" w:ascii="仿宋_GB2312" w:hAnsi="仿宋_GB2312" w:cs="仿宋_GB2312"/>
          <w:b w:val="0"/>
          <w:bCs w:val="0"/>
          <w:sz w:val="32"/>
          <w:szCs w:val="32"/>
          <w:highlight w:val="none"/>
          <w:shd w:val="clear" w:color="auto" w:fill="auto"/>
          <w:lang w:eastAsia="zh-CN"/>
        </w:rPr>
        <w:t>后</w:t>
      </w:r>
      <w:r>
        <w:rPr>
          <w:rFonts w:hint="eastAsia" w:ascii="仿宋_GB2312" w:hAnsi="仿宋_GB2312" w:eastAsia="仿宋_GB2312" w:cs="仿宋_GB2312"/>
          <w:b w:val="0"/>
          <w:bCs w:val="0"/>
          <w:sz w:val="32"/>
          <w:szCs w:val="32"/>
          <w:highlight w:val="none"/>
          <w:shd w:val="clear" w:color="auto" w:fill="auto"/>
          <w:lang w:eastAsia="zh-CN"/>
        </w:rPr>
        <w:t>科研人员，经所在站点推荐（不超过</w:t>
      </w:r>
      <w:r>
        <w:rPr>
          <w:rFonts w:hint="eastAsia" w:ascii="仿宋_GB2312" w:hAnsi="仿宋_GB2312" w:eastAsia="仿宋_GB2312" w:cs="仿宋_GB2312"/>
          <w:b w:val="0"/>
          <w:bCs w:val="0"/>
          <w:sz w:val="32"/>
          <w:szCs w:val="32"/>
          <w:highlight w:val="none"/>
          <w:shd w:val="clear" w:color="auto" w:fill="auto"/>
          <w:lang w:val="en-US" w:eastAsia="zh-CN"/>
        </w:rPr>
        <w:t>3</w:t>
      </w:r>
      <w:r>
        <w:rPr>
          <w:rFonts w:hint="eastAsia" w:ascii="仿宋_GB2312" w:hAnsi="仿宋_GB2312" w:eastAsia="仿宋_GB2312" w:cs="仿宋_GB2312"/>
          <w:b w:val="0"/>
          <w:bCs w:val="0"/>
          <w:sz w:val="32"/>
          <w:szCs w:val="32"/>
          <w:highlight w:val="none"/>
          <w:shd w:val="clear" w:color="auto" w:fill="auto"/>
          <w:lang w:eastAsia="zh-CN"/>
        </w:rPr>
        <w:t>人（含）），每年每人可获得</w:t>
      </w:r>
      <w:r>
        <w:rPr>
          <w:rFonts w:hint="eastAsia" w:ascii="仿宋_GB2312" w:hAnsi="仿宋_GB2312" w:cs="仿宋_GB2312"/>
          <w:b w:val="0"/>
          <w:bCs w:val="0"/>
          <w:sz w:val="32"/>
          <w:szCs w:val="32"/>
          <w:highlight w:val="none"/>
          <w:shd w:val="clear" w:color="auto" w:fill="auto"/>
          <w:lang w:eastAsia="zh-CN"/>
        </w:rPr>
        <w:t>人民币</w:t>
      </w:r>
      <w:r>
        <w:rPr>
          <w:rFonts w:hint="eastAsia" w:ascii="仿宋_GB2312" w:hAnsi="仿宋_GB2312" w:eastAsia="仿宋_GB2312" w:cs="仿宋_GB2312"/>
          <w:b w:val="0"/>
          <w:bCs w:val="0"/>
          <w:sz w:val="32"/>
          <w:szCs w:val="32"/>
          <w:highlight w:val="none"/>
          <w:shd w:val="clear" w:color="auto" w:fill="auto"/>
          <w:lang w:eastAsia="zh-CN"/>
        </w:rPr>
        <w:t>5万元生活补贴支持，每人补贴不超过三次</w:t>
      </w:r>
      <w:r>
        <w:rPr>
          <w:rFonts w:hint="eastAsia" w:ascii="仿宋_GB2312" w:hAnsi="仿宋_GB2312" w:eastAsia="仿宋_GB2312" w:cs="仿宋_GB2312"/>
          <w:b w:val="0"/>
          <w:bCs w:val="0"/>
          <w:sz w:val="32"/>
          <w:szCs w:val="32"/>
          <w:highlight w:val="none"/>
          <w:shd w:val="clear" w:color="auto" w:fill="auto"/>
        </w:rPr>
        <w:t>。</w:t>
      </w:r>
      <w:r>
        <w:rPr>
          <w:rFonts w:hint="eastAsia" w:ascii="仿宋_GB2312" w:hAnsi="仿宋_GB2312" w:cs="仿宋_GB2312"/>
          <w:b w:val="0"/>
          <w:bCs w:val="0"/>
          <w:sz w:val="32"/>
          <w:szCs w:val="32"/>
          <w:highlight w:val="none"/>
          <w:shd w:val="clear" w:color="auto" w:fill="auto"/>
          <w:lang w:eastAsia="zh-CN"/>
        </w:rPr>
        <w:t>针对金融、科技、数字、文化及符合西城区重点产业发展方向领域的</w:t>
      </w:r>
      <w:r>
        <w:rPr>
          <w:rFonts w:hint="eastAsia" w:ascii="仿宋_GB2312" w:hAnsi="仿宋_GB2312" w:eastAsia="仿宋_GB2312" w:cs="仿宋_GB2312"/>
          <w:b w:val="0"/>
          <w:bCs w:val="0"/>
          <w:sz w:val="32"/>
          <w:szCs w:val="32"/>
          <w:highlight w:val="none"/>
          <w:shd w:val="clear" w:color="auto" w:fill="auto"/>
        </w:rPr>
        <w:t>博士后</w:t>
      </w:r>
      <w:r>
        <w:rPr>
          <w:rFonts w:hint="eastAsia" w:ascii="仿宋_GB2312" w:hAnsi="仿宋_GB2312" w:cs="仿宋_GB2312"/>
          <w:b w:val="0"/>
          <w:bCs w:val="0"/>
          <w:sz w:val="32"/>
          <w:szCs w:val="32"/>
          <w:highlight w:val="none"/>
          <w:shd w:val="clear" w:color="auto" w:fill="auto"/>
          <w:lang w:eastAsia="zh-CN"/>
        </w:rPr>
        <w:t>科研人员</w:t>
      </w:r>
      <w:r>
        <w:rPr>
          <w:rFonts w:hint="eastAsia" w:ascii="仿宋_GB2312" w:hAnsi="仿宋_GB2312" w:eastAsia="仿宋_GB2312" w:cs="仿宋_GB2312"/>
          <w:b w:val="0"/>
          <w:bCs w:val="0"/>
          <w:sz w:val="32"/>
          <w:szCs w:val="32"/>
          <w:highlight w:val="none"/>
          <w:shd w:val="clear" w:color="auto" w:fill="auto"/>
        </w:rPr>
        <w:t>出站后在本区工作创业，</w:t>
      </w:r>
      <w:r>
        <w:rPr>
          <w:rFonts w:hint="eastAsia" w:ascii="仿宋_GB2312" w:hAnsi="仿宋_GB2312" w:eastAsia="仿宋_GB2312" w:cs="仿宋_GB2312"/>
          <w:b w:val="0"/>
          <w:bCs w:val="0"/>
          <w:sz w:val="32"/>
          <w:szCs w:val="32"/>
          <w:highlight w:val="none"/>
          <w:shd w:val="clear" w:color="auto" w:fill="auto"/>
          <w:lang w:eastAsia="zh-CN"/>
        </w:rPr>
        <w:t>且</w:t>
      </w:r>
      <w:r>
        <w:rPr>
          <w:rFonts w:hint="eastAsia" w:ascii="仿宋_GB2312" w:hAnsi="仿宋_GB2312" w:cs="仿宋_GB2312"/>
          <w:b w:val="0"/>
          <w:bCs w:val="0"/>
          <w:sz w:val="32"/>
          <w:szCs w:val="32"/>
          <w:highlight w:val="none"/>
          <w:shd w:val="clear" w:color="auto" w:fill="auto"/>
          <w:lang w:eastAsia="zh-CN"/>
        </w:rPr>
        <w:t>经营状况良好、发展潜力大</w:t>
      </w:r>
      <w:r>
        <w:rPr>
          <w:rFonts w:hint="eastAsia" w:ascii="仿宋_GB2312" w:hAnsi="仿宋_GB2312" w:eastAsia="仿宋_GB2312" w:cs="仿宋_GB2312"/>
          <w:b w:val="0"/>
          <w:bCs w:val="0"/>
          <w:sz w:val="32"/>
          <w:szCs w:val="32"/>
          <w:highlight w:val="none"/>
          <w:shd w:val="clear" w:color="auto" w:fill="auto"/>
          <w:lang w:eastAsia="zh-CN"/>
        </w:rPr>
        <w:t>，每年</w:t>
      </w:r>
      <w:r>
        <w:rPr>
          <w:rFonts w:hint="eastAsia" w:ascii="仿宋_GB2312" w:hAnsi="仿宋_GB2312" w:eastAsia="仿宋_GB2312" w:cs="仿宋_GB2312"/>
          <w:b w:val="0"/>
          <w:bCs w:val="0"/>
          <w:sz w:val="32"/>
          <w:szCs w:val="32"/>
          <w:highlight w:val="none"/>
          <w:shd w:val="clear" w:color="auto" w:fill="auto"/>
        </w:rPr>
        <w:t>可获得</w:t>
      </w:r>
      <w:r>
        <w:rPr>
          <w:rFonts w:hint="eastAsia" w:ascii="仿宋_GB2312" w:hAnsi="仿宋_GB2312" w:cs="仿宋_GB2312"/>
          <w:b w:val="0"/>
          <w:bCs w:val="0"/>
          <w:sz w:val="32"/>
          <w:szCs w:val="32"/>
          <w:highlight w:val="none"/>
          <w:shd w:val="clear" w:color="auto" w:fill="auto"/>
          <w:lang w:eastAsia="zh-CN"/>
        </w:rPr>
        <w:t>人民币</w:t>
      </w:r>
      <w:r>
        <w:rPr>
          <w:rFonts w:hint="eastAsia" w:ascii="仿宋_GB2312" w:hAnsi="仿宋_GB2312" w:eastAsia="仿宋_GB2312" w:cs="仿宋_GB2312"/>
          <w:b w:val="0"/>
          <w:bCs w:val="0"/>
          <w:sz w:val="32"/>
          <w:szCs w:val="32"/>
          <w:highlight w:val="none"/>
          <w:shd w:val="clear" w:color="auto" w:fill="auto"/>
        </w:rPr>
        <w:t>30万元安家费支持，补贴连续补贴三年。</w:t>
      </w:r>
    </w:p>
    <w:p>
      <w:pPr>
        <w:keepNext w:val="0"/>
        <w:keepLines w:val="0"/>
        <w:pageBreakBefore w:val="0"/>
        <w:kinsoku/>
        <w:wordWrap/>
        <w:overflowPunct/>
        <w:topLinePunct w:val="0"/>
        <w:bidi w:val="0"/>
        <w:spacing w:after="0" w:line="560" w:lineRule="exact"/>
        <w:ind w:firstLine="640" w:firstLineChars="200"/>
        <w:textAlignment w:val="auto"/>
        <w:rPr>
          <w:rFonts w:hint="eastAsia" w:ascii="仿宋_GB2312" w:hAnsi="仿宋_GB2312" w:eastAsia="仿宋_GB2312" w:cs="仿宋_GB2312"/>
          <w:b w:val="0"/>
          <w:bCs w:val="0"/>
          <w:sz w:val="32"/>
          <w:szCs w:val="32"/>
          <w:highlight w:val="none"/>
          <w:shd w:val="clear" w:color="auto" w:fill="auto"/>
        </w:rPr>
      </w:pPr>
      <w:r>
        <w:rPr>
          <w:rFonts w:hint="eastAsia" w:ascii="仿宋_GB2312" w:hAnsi="仿宋_GB2312" w:cs="仿宋_GB2312"/>
          <w:b w:val="0"/>
          <w:bCs w:val="0"/>
          <w:sz w:val="32"/>
          <w:szCs w:val="32"/>
          <w:highlight w:val="none"/>
          <w:shd w:val="clear" w:color="auto" w:fill="auto"/>
          <w:lang w:eastAsia="zh-CN"/>
        </w:rPr>
        <w:t>（四）</w:t>
      </w:r>
      <w:r>
        <w:rPr>
          <w:rFonts w:hint="eastAsia" w:ascii="仿宋_GB2312" w:hAnsi="仿宋_GB2312" w:eastAsia="仿宋_GB2312" w:cs="仿宋_GB2312"/>
          <w:b w:val="0"/>
          <w:bCs w:val="0"/>
          <w:sz w:val="32"/>
          <w:szCs w:val="32"/>
          <w:highlight w:val="none"/>
          <w:shd w:val="clear" w:color="auto" w:fill="auto"/>
        </w:rPr>
        <w:t>支持引进高学历</w:t>
      </w:r>
      <w:r>
        <w:rPr>
          <w:rFonts w:hint="eastAsia" w:ascii="仿宋_GB2312" w:hAnsi="仿宋_GB2312" w:eastAsia="仿宋_GB2312" w:cs="仿宋_GB2312"/>
          <w:b w:val="0"/>
          <w:bCs w:val="0"/>
          <w:sz w:val="32"/>
          <w:szCs w:val="32"/>
          <w:highlight w:val="none"/>
          <w:shd w:val="clear" w:color="auto" w:fill="auto"/>
          <w:lang w:eastAsia="zh-CN"/>
        </w:rPr>
        <w:t>人才。对年度营业收入达到</w:t>
      </w:r>
      <w:r>
        <w:rPr>
          <w:rFonts w:hint="eastAsia" w:ascii="仿宋_GB2312" w:hAnsi="仿宋_GB2312" w:cs="仿宋_GB2312"/>
          <w:b w:val="0"/>
          <w:bCs w:val="0"/>
          <w:sz w:val="32"/>
          <w:szCs w:val="32"/>
          <w:highlight w:val="none"/>
          <w:shd w:val="clear" w:color="auto" w:fill="auto"/>
          <w:lang w:val="en-US" w:eastAsia="zh-CN"/>
        </w:rPr>
        <w:t>人民币</w:t>
      </w:r>
      <w:r>
        <w:rPr>
          <w:rFonts w:hint="eastAsia" w:ascii="仿宋_GB2312" w:hAnsi="仿宋_GB2312" w:eastAsia="仿宋_GB2312" w:cs="仿宋_GB2312"/>
          <w:b w:val="0"/>
          <w:bCs w:val="0"/>
          <w:sz w:val="32"/>
          <w:szCs w:val="32"/>
          <w:highlight w:val="none"/>
          <w:shd w:val="clear" w:color="auto" w:fill="auto"/>
          <w:lang w:val="en-US" w:eastAsia="zh-CN"/>
        </w:rPr>
        <w:t>2000万元</w:t>
      </w:r>
      <w:r>
        <w:rPr>
          <w:rFonts w:hint="eastAsia" w:ascii="仿宋_GB2312" w:hAnsi="仿宋_GB2312" w:eastAsia="仿宋_GB2312" w:cs="仿宋_GB2312"/>
          <w:b w:val="0"/>
          <w:bCs w:val="0"/>
          <w:sz w:val="32"/>
          <w:szCs w:val="32"/>
          <w:highlight w:val="none"/>
          <w:shd w:val="clear" w:color="auto" w:fill="auto"/>
          <w:lang w:eastAsia="zh-CN"/>
        </w:rPr>
        <w:t>及</w:t>
      </w:r>
      <w:r>
        <w:rPr>
          <w:rFonts w:hint="eastAsia" w:ascii="仿宋_GB2312" w:hAnsi="仿宋_GB2312" w:eastAsia="仿宋_GB2312" w:cs="仿宋_GB2312"/>
          <w:b w:val="0"/>
          <w:bCs w:val="0"/>
          <w:sz w:val="32"/>
          <w:szCs w:val="32"/>
          <w:highlight w:val="none"/>
          <w:shd w:val="clear" w:color="auto" w:fill="auto"/>
          <w:lang w:val="en-US" w:eastAsia="zh-CN"/>
        </w:rPr>
        <w:t>以上，且本年度</w:t>
      </w:r>
      <w:r>
        <w:rPr>
          <w:rFonts w:hint="eastAsia" w:ascii="仿宋_GB2312" w:hAnsi="仿宋_GB2312" w:cs="仿宋_GB2312"/>
          <w:b w:val="0"/>
          <w:bCs w:val="0"/>
          <w:sz w:val="32"/>
          <w:szCs w:val="32"/>
          <w:highlight w:val="none"/>
          <w:shd w:val="clear" w:color="auto" w:fill="auto"/>
          <w:lang w:eastAsia="zh-CN"/>
        </w:rPr>
        <w:t>较上一年度增长</w:t>
      </w:r>
      <w:r>
        <w:rPr>
          <w:rFonts w:hint="eastAsia" w:ascii="仿宋_GB2312" w:hAnsi="仿宋_GB2312" w:eastAsia="仿宋_GB2312" w:cs="仿宋_GB2312"/>
          <w:b w:val="0"/>
          <w:bCs w:val="0"/>
          <w:sz w:val="32"/>
          <w:szCs w:val="32"/>
          <w:highlight w:val="none"/>
          <w:shd w:val="clear" w:color="auto" w:fill="auto"/>
          <w:lang w:eastAsia="zh-CN"/>
        </w:rPr>
        <w:t>50%以上的独角兽、国家级“专精特新小巨人”、隐形冠军、单项冠军属性的企业，新引进硕士及以上的高学历人才，按照</w:t>
      </w:r>
      <w:r>
        <w:rPr>
          <w:rFonts w:hint="eastAsia" w:ascii="仿宋_GB2312" w:hAnsi="仿宋_GB2312" w:eastAsia="仿宋_GB2312" w:cs="仿宋_GB2312"/>
          <w:b w:val="0"/>
          <w:bCs w:val="0"/>
          <w:sz w:val="32"/>
          <w:szCs w:val="32"/>
          <w:highlight w:val="none"/>
          <w:shd w:val="clear" w:color="auto" w:fill="auto"/>
        </w:rPr>
        <w:t>每人</w:t>
      </w:r>
      <w:r>
        <w:rPr>
          <w:rFonts w:hint="eastAsia" w:ascii="仿宋_GB2312" w:hAnsi="仿宋_GB2312" w:cs="仿宋_GB2312"/>
          <w:b w:val="0"/>
          <w:bCs w:val="0"/>
          <w:sz w:val="32"/>
          <w:szCs w:val="32"/>
          <w:highlight w:val="none"/>
          <w:shd w:val="clear" w:color="auto" w:fill="auto"/>
          <w:lang w:eastAsia="zh-CN"/>
        </w:rPr>
        <w:t>人民币</w:t>
      </w:r>
      <w:r>
        <w:rPr>
          <w:rFonts w:hint="eastAsia" w:ascii="仿宋_GB2312" w:hAnsi="仿宋_GB2312" w:eastAsia="仿宋_GB2312" w:cs="仿宋_GB2312"/>
          <w:b w:val="0"/>
          <w:bCs w:val="0"/>
          <w:sz w:val="32"/>
          <w:szCs w:val="32"/>
          <w:highlight w:val="none"/>
          <w:shd w:val="clear" w:color="auto" w:fill="auto"/>
        </w:rPr>
        <w:t>5万元给予一次性生活补助，每家企业每年</w:t>
      </w:r>
      <w:r>
        <w:rPr>
          <w:rFonts w:hint="eastAsia" w:ascii="仿宋_GB2312" w:hAnsi="仿宋_GB2312" w:eastAsia="仿宋_GB2312" w:cs="仿宋_GB2312"/>
          <w:b w:val="0"/>
          <w:bCs w:val="0"/>
          <w:sz w:val="32"/>
          <w:szCs w:val="32"/>
          <w:highlight w:val="none"/>
          <w:shd w:val="clear" w:color="auto" w:fill="auto"/>
          <w:lang w:eastAsia="zh-CN"/>
        </w:rPr>
        <w:t>推荐</w:t>
      </w:r>
      <w:r>
        <w:rPr>
          <w:rFonts w:hint="eastAsia" w:ascii="仿宋_GB2312" w:hAnsi="仿宋_GB2312" w:eastAsia="仿宋_GB2312" w:cs="仿宋_GB2312"/>
          <w:b w:val="0"/>
          <w:bCs w:val="0"/>
          <w:sz w:val="32"/>
          <w:szCs w:val="32"/>
          <w:highlight w:val="none"/>
          <w:shd w:val="clear" w:color="auto" w:fill="auto"/>
        </w:rPr>
        <w:t>不超过3人</w:t>
      </w:r>
      <w:r>
        <w:rPr>
          <w:rFonts w:hint="eastAsia" w:ascii="仿宋_GB2312" w:hAnsi="仿宋_GB2312" w:eastAsia="仿宋_GB2312" w:cs="仿宋_GB2312"/>
          <w:b w:val="0"/>
          <w:bCs w:val="0"/>
          <w:sz w:val="32"/>
          <w:szCs w:val="32"/>
          <w:highlight w:val="none"/>
          <w:shd w:val="clear" w:color="auto" w:fill="auto"/>
          <w:lang w:eastAsia="zh-CN"/>
        </w:rPr>
        <w:t>（含）</w:t>
      </w:r>
      <w:r>
        <w:rPr>
          <w:rFonts w:hint="eastAsia" w:ascii="仿宋_GB2312" w:hAnsi="仿宋_GB2312" w:eastAsia="仿宋_GB2312" w:cs="仿宋_GB2312"/>
          <w:b w:val="0"/>
          <w:bCs w:val="0"/>
          <w:sz w:val="32"/>
          <w:szCs w:val="32"/>
          <w:highlight w:val="none"/>
          <w:shd w:val="clear" w:color="auto" w:fill="auto"/>
        </w:rPr>
        <w:t>。</w:t>
      </w:r>
    </w:p>
    <w:p>
      <w:pPr>
        <w:pStyle w:val="12"/>
        <w:keepNext w:val="0"/>
        <w:keepLines w:val="0"/>
        <w:pageBreakBefore w:val="0"/>
        <w:kinsoku/>
        <w:wordWrap/>
        <w:overflowPunct/>
        <w:topLinePunct w:val="0"/>
        <w:bidi w:val="0"/>
        <w:spacing w:line="560" w:lineRule="exact"/>
        <w:ind w:firstLine="640"/>
        <w:textAlignment w:val="auto"/>
        <w:rPr>
          <w:rFonts w:hint="eastAsia" w:ascii="仿宋_GB2312" w:hAnsi="仿宋_GB2312" w:eastAsia="仿宋_GB2312" w:cs="仿宋_GB2312"/>
          <w:b/>
          <w:sz w:val="32"/>
          <w:szCs w:val="32"/>
          <w:shd w:val="clear" w:color="auto" w:fill="auto"/>
          <w:lang w:eastAsia="zh-CN"/>
        </w:rPr>
      </w:pPr>
      <w:r>
        <w:rPr>
          <w:rFonts w:hint="eastAsia" w:ascii="仿宋_GB2312" w:hAnsi="仿宋_GB2312" w:eastAsia="仿宋_GB2312" w:cs="仿宋_GB2312"/>
          <w:b/>
          <w:sz w:val="32"/>
          <w:szCs w:val="32"/>
          <w:shd w:val="clear" w:color="auto" w:fill="auto"/>
        </w:rPr>
        <w:t>第</w:t>
      </w:r>
      <w:r>
        <w:rPr>
          <w:rFonts w:hint="eastAsia" w:ascii="仿宋_GB2312" w:hAnsi="仿宋_GB2312" w:cs="仿宋_GB2312"/>
          <w:b/>
          <w:sz w:val="32"/>
          <w:szCs w:val="32"/>
          <w:shd w:val="clear" w:color="auto" w:fill="auto"/>
          <w:lang w:eastAsia="zh-CN"/>
        </w:rPr>
        <w:t>六</w:t>
      </w:r>
      <w:r>
        <w:rPr>
          <w:rFonts w:hint="eastAsia" w:ascii="仿宋_GB2312" w:hAnsi="仿宋_GB2312" w:eastAsia="仿宋_GB2312" w:cs="仿宋_GB2312"/>
          <w:b/>
          <w:sz w:val="32"/>
          <w:szCs w:val="32"/>
          <w:shd w:val="clear" w:color="auto" w:fill="auto"/>
        </w:rPr>
        <w:t>条</w:t>
      </w:r>
      <w:r>
        <w:rPr>
          <w:rFonts w:hint="eastAsia" w:ascii="仿宋_GB2312" w:hAnsi="仿宋_GB2312" w:eastAsia="仿宋_GB2312" w:cs="仿宋_GB2312"/>
          <w:sz w:val="32"/>
          <w:szCs w:val="32"/>
          <w:shd w:val="clear" w:color="auto" w:fill="auto"/>
        </w:rPr>
        <w:t xml:space="preserve"> 完善企业发展环境</w:t>
      </w:r>
      <w:r>
        <w:rPr>
          <w:rFonts w:hint="eastAsia" w:ascii="仿宋_GB2312" w:hAnsi="仿宋_GB2312" w:cs="仿宋_GB2312"/>
          <w:sz w:val="32"/>
          <w:szCs w:val="32"/>
          <w:shd w:val="clear" w:color="auto" w:fill="auto"/>
          <w:lang w:eastAsia="zh-CN"/>
        </w:rPr>
        <w:t>，</w:t>
      </w:r>
      <w:r>
        <w:rPr>
          <w:rFonts w:hint="eastAsia" w:ascii="仿宋_GB2312" w:hAnsi="仿宋_GB2312" w:eastAsia="仿宋_GB2312" w:cs="仿宋_GB2312"/>
          <w:b w:val="0"/>
          <w:bCs w:val="0"/>
          <w:sz w:val="32"/>
          <w:szCs w:val="32"/>
          <w:highlight w:val="none"/>
          <w:shd w:val="clear" w:color="auto" w:fill="auto"/>
          <w:lang w:val="en-US" w:eastAsia="zh-CN"/>
        </w:rPr>
        <w:t>聚焦重点</w:t>
      </w:r>
      <w:r>
        <w:rPr>
          <w:rFonts w:hint="eastAsia" w:ascii="仿宋_GB2312" w:hAnsi="仿宋_GB2312" w:cs="仿宋_GB2312"/>
          <w:b w:val="0"/>
          <w:bCs w:val="0"/>
          <w:sz w:val="32"/>
          <w:szCs w:val="32"/>
          <w:highlight w:val="none"/>
          <w:shd w:val="clear" w:color="auto" w:fill="auto"/>
          <w:lang w:val="en-US" w:eastAsia="zh-CN"/>
        </w:rPr>
        <w:t>企业服务匹配，</w:t>
      </w:r>
      <w:r>
        <w:rPr>
          <w:rFonts w:hint="eastAsia" w:ascii="仿宋_GB2312" w:hAnsi="仿宋_GB2312" w:eastAsia="仿宋_GB2312" w:cs="仿宋_GB2312"/>
          <w:sz w:val="32"/>
          <w:szCs w:val="32"/>
          <w:highlight w:val="none"/>
          <w:shd w:val="clear" w:color="auto" w:fill="auto"/>
        </w:rPr>
        <w:t>强化</w:t>
      </w:r>
      <w:r>
        <w:rPr>
          <w:rFonts w:hint="eastAsia" w:ascii="仿宋_GB2312" w:hAnsi="仿宋_GB2312" w:eastAsia="仿宋_GB2312" w:cs="仿宋_GB2312"/>
          <w:sz w:val="32"/>
          <w:szCs w:val="32"/>
          <w:highlight w:val="none"/>
          <w:shd w:val="clear" w:color="auto" w:fill="auto"/>
          <w:lang w:eastAsia="zh-CN"/>
        </w:rPr>
        <w:t>支持</w:t>
      </w:r>
      <w:r>
        <w:rPr>
          <w:rFonts w:hint="eastAsia" w:ascii="仿宋_GB2312" w:hAnsi="仿宋_GB2312" w:eastAsia="仿宋_GB2312" w:cs="仿宋_GB2312"/>
          <w:sz w:val="32"/>
          <w:szCs w:val="32"/>
          <w:highlight w:val="none"/>
          <w:shd w:val="clear" w:color="auto" w:fill="auto"/>
        </w:rPr>
        <w:t>要素保障</w:t>
      </w:r>
      <w:r>
        <w:rPr>
          <w:rFonts w:hint="eastAsia" w:ascii="仿宋_GB2312" w:hAnsi="仿宋_GB2312" w:cs="仿宋_GB2312"/>
          <w:sz w:val="32"/>
          <w:szCs w:val="32"/>
          <w:highlight w:val="none"/>
          <w:shd w:val="clear" w:color="auto" w:fill="auto"/>
          <w:lang w:eastAsia="zh-CN"/>
        </w:rPr>
        <w:t>。</w:t>
      </w:r>
    </w:p>
    <w:p>
      <w:pPr>
        <w:pStyle w:val="12"/>
        <w:keepNext w:val="0"/>
        <w:keepLines w:val="0"/>
        <w:pageBreakBefore w:val="0"/>
        <w:kinsoku/>
        <w:wordWrap/>
        <w:overflowPunct/>
        <w:topLinePunct w:val="0"/>
        <w:bidi w:val="0"/>
        <w:spacing w:line="560" w:lineRule="exact"/>
        <w:ind w:firstLine="643"/>
        <w:textAlignment w:val="auto"/>
        <w:rPr>
          <w:rFonts w:hint="eastAsia" w:ascii="仿宋_GB2312" w:hAnsi="仿宋_GB2312" w:eastAsia="仿宋_GB2312" w:cs="仿宋_GB2312"/>
          <w:sz w:val="32"/>
          <w:szCs w:val="32"/>
          <w:shd w:val="clear" w:color="auto" w:fill="auto"/>
          <w:lang w:val="en-US" w:eastAsia="zh-CN"/>
        </w:rPr>
      </w:pPr>
      <w:r>
        <w:rPr>
          <w:rFonts w:hint="eastAsia" w:ascii="仿宋_GB2312" w:hAnsi="仿宋_GB2312" w:cs="仿宋_GB2312"/>
          <w:sz w:val="32"/>
          <w:szCs w:val="32"/>
          <w:shd w:val="clear" w:color="auto" w:fill="auto"/>
          <w:lang w:eastAsia="zh-CN"/>
        </w:rPr>
        <w:t>（一）</w:t>
      </w:r>
      <w:r>
        <w:rPr>
          <w:rFonts w:hint="eastAsia" w:ascii="仿宋_GB2312" w:hAnsi="仿宋_GB2312" w:eastAsia="仿宋_GB2312" w:cs="仿宋_GB2312"/>
          <w:sz w:val="32"/>
          <w:szCs w:val="32"/>
          <w:shd w:val="clear" w:color="auto" w:fill="auto"/>
        </w:rPr>
        <w:t>为企业在西城区范围内</w:t>
      </w:r>
      <w:r>
        <w:rPr>
          <w:rFonts w:hint="eastAsia" w:ascii="仿宋_GB2312" w:hAnsi="仿宋_GB2312" w:cs="仿宋_GB2312"/>
          <w:sz w:val="32"/>
          <w:szCs w:val="32"/>
          <w:shd w:val="clear" w:color="auto" w:fill="auto"/>
          <w:lang w:eastAsia="zh-CN"/>
        </w:rPr>
        <w:t>提供</w:t>
      </w:r>
      <w:r>
        <w:rPr>
          <w:rFonts w:hint="eastAsia" w:ascii="仿宋_GB2312" w:hAnsi="仿宋_GB2312" w:eastAsia="仿宋_GB2312" w:cs="仿宋_GB2312"/>
          <w:sz w:val="32"/>
          <w:szCs w:val="32"/>
          <w:shd w:val="clear" w:color="auto" w:fill="auto"/>
        </w:rPr>
        <w:t>便捷</w:t>
      </w:r>
      <w:r>
        <w:rPr>
          <w:rFonts w:hint="eastAsia" w:ascii="仿宋_GB2312" w:hAnsi="仿宋_GB2312" w:cs="仿宋_GB2312"/>
          <w:sz w:val="32"/>
          <w:szCs w:val="32"/>
          <w:shd w:val="clear" w:color="auto" w:fill="auto"/>
          <w:lang w:eastAsia="zh-CN"/>
        </w:rPr>
        <w:t>政务服务；提供</w:t>
      </w:r>
      <w:r>
        <w:rPr>
          <w:rFonts w:hint="eastAsia" w:ascii="仿宋_GB2312" w:hAnsi="仿宋_GB2312" w:eastAsia="仿宋_GB2312" w:cs="仿宋_GB2312"/>
          <w:sz w:val="32"/>
          <w:szCs w:val="32"/>
          <w:shd w:val="clear" w:color="auto" w:fill="auto"/>
        </w:rPr>
        <w:t>辖区内优质可利用空间支持核心产业及企业发展</w:t>
      </w:r>
      <w:r>
        <w:rPr>
          <w:rFonts w:hint="eastAsia" w:ascii="仿宋_GB2312" w:hAnsi="仿宋_GB2312" w:cs="仿宋_GB2312"/>
          <w:sz w:val="32"/>
          <w:szCs w:val="32"/>
          <w:shd w:val="clear" w:color="auto" w:fill="auto"/>
          <w:lang w:eastAsia="zh-CN"/>
        </w:rPr>
        <w:t>；</w:t>
      </w:r>
      <w:r>
        <w:rPr>
          <w:rFonts w:hint="eastAsia" w:ascii="仿宋_GB2312" w:hAnsi="仿宋_GB2312" w:eastAsia="仿宋_GB2312" w:cs="仿宋_GB2312"/>
          <w:sz w:val="32"/>
          <w:szCs w:val="32"/>
          <w:shd w:val="clear" w:color="auto" w:fill="auto"/>
        </w:rPr>
        <w:t>充分发挥“服务包”机制作用，不断完善</w:t>
      </w:r>
      <w:r>
        <w:rPr>
          <w:rFonts w:hint="eastAsia" w:ascii="仿宋_GB2312" w:hAnsi="仿宋_GB2312" w:cs="仿宋_GB2312"/>
          <w:sz w:val="32"/>
          <w:szCs w:val="32"/>
          <w:shd w:val="clear" w:color="auto" w:fill="auto"/>
          <w:lang w:eastAsia="zh-CN"/>
        </w:rPr>
        <w:t>“管家”</w:t>
      </w:r>
      <w:r>
        <w:rPr>
          <w:rFonts w:hint="eastAsia" w:ascii="仿宋_GB2312" w:hAnsi="仿宋_GB2312" w:eastAsia="仿宋_GB2312" w:cs="仿宋_GB2312"/>
          <w:sz w:val="32"/>
          <w:szCs w:val="32"/>
          <w:shd w:val="clear" w:color="auto" w:fill="auto"/>
        </w:rPr>
        <w:t>服务体系，</w:t>
      </w:r>
      <w:r>
        <w:rPr>
          <w:rFonts w:hint="eastAsia" w:ascii="仿宋_GB2312" w:hAnsi="仿宋_GB2312" w:cs="仿宋_GB2312"/>
          <w:sz w:val="32"/>
          <w:szCs w:val="32"/>
          <w:shd w:val="clear" w:color="auto" w:fill="auto"/>
          <w:lang w:eastAsia="zh-CN"/>
        </w:rPr>
        <w:t>加强企业</w:t>
      </w:r>
      <w:r>
        <w:rPr>
          <w:rFonts w:hint="eastAsia" w:ascii="仿宋_GB2312" w:hAnsi="仿宋_GB2312" w:eastAsia="仿宋_GB2312" w:cs="仿宋_GB2312"/>
          <w:sz w:val="32"/>
          <w:szCs w:val="32"/>
          <w:shd w:val="clear" w:color="auto" w:fill="auto"/>
        </w:rPr>
        <w:t>走访回访、诉求申报、评估督办等工作，强化“一企一策”精准服务。</w:t>
      </w:r>
    </w:p>
    <w:p>
      <w:pPr>
        <w:pStyle w:val="12"/>
        <w:keepNext w:val="0"/>
        <w:keepLines w:val="0"/>
        <w:pageBreakBefore w:val="0"/>
        <w:kinsoku/>
        <w:wordWrap/>
        <w:overflowPunct/>
        <w:topLinePunct w:val="0"/>
        <w:bidi w:val="0"/>
        <w:spacing w:line="560" w:lineRule="exact"/>
        <w:ind w:firstLine="640"/>
        <w:textAlignment w:val="auto"/>
        <w:rPr>
          <w:rFonts w:hint="eastAsia" w:ascii="仿宋_GB2312" w:hAnsi="仿宋_GB2312" w:eastAsia="仿宋_GB2312" w:cs="仿宋_GB2312"/>
          <w:sz w:val="32"/>
          <w:szCs w:val="32"/>
          <w:shd w:val="clear" w:color="auto" w:fill="auto"/>
        </w:rPr>
      </w:pPr>
      <w:r>
        <w:rPr>
          <w:rFonts w:hint="eastAsia" w:ascii="仿宋_GB2312" w:hAnsi="仿宋_GB2312" w:eastAsia="仿宋_GB2312" w:cs="仿宋_GB2312"/>
          <w:sz w:val="32"/>
          <w:szCs w:val="32"/>
          <w:shd w:val="clear" w:color="auto" w:fill="auto"/>
        </w:rPr>
        <w:t>（二）搭建企业交流平台，通过发布信息、举办论坛、组织会议等活动，促进资源共享、信息互通。积极邀请企业参与属地社会治理，包括党建、群团、志愿活动等，为企业参与社会共建共治共享创造条件。</w:t>
      </w:r>
    </w:p>
    <w:p>
      <w:pPr>
        <w:pStyle w:val="12"/>
        <w:keepNext w:val="0"/>
        <w:keepLines w:val="0"/>
        <w:pageBreakBefore w:val="0"/>
        <w:kinsoku/>
        <w:wordWrap/>
        <w:overflowPunct/>
        <w:topLinePunct w:val="0"/>
        <w:bidi w:val="0"/>
        <w:spacing w:line="560" w:lineRule="exact"/>
        <w:ind w:firstLine="643"/>
        <w:textAlignment w:val="auto"/>
        <w:rPr>
          <w:rFonts w:hint="eastAsia" w:ascii="仿宋_GB2312" w:hAnsi="仿宋_GB2312" w:eastAsia="仿宋_GB2312" w:cs="仿宋_GB2312"/>
          <w:sz w:val="32"/>
          <w:szCs w:val="32"/>
          <w:shd w:val="clear" w:color="auto" w:fill="auto"/>
          <w:lang w:eastAsia="zh-CN"/>
        </w:rPr>
      </w:pPr>
      <w:r>
        <w:rPr>
          <w:rFonts w:hint="eastAsia" w:ascii="仿宋_GB2312" w:hAnsi="仿宋_GB2312" w:cs="仿宋_GB2312"/>
          <w:b w:val="0"/>
          <w:bCs/>
          <w:sz w:val="32"/>
          <w:szCs w:val="32"/>
          <w:shd w:val="clear" w:color="auto" w:fill="auto"/>
          <w:lang w:val="en-US" w:eastAsia="zh-CN"/>
        </w:rPr>
        <w:t>（三）</w:t>
      </w:r>
      <w:r>
        <w:rPr>
          <w:rFonts w:hint="eastAsia" w:ascii="仿宋_GB2312" w:hAnsi="仿宋_GB2312" w:eastAsia="仿宋_GB2312" w:cs="仿宋_GB2312"/>
          <w:sz w:val="32"/>
          <w:szCs w:val="32"/>
          <w:shd w:val="clear" w:color="auto" w:fill="auto"/>
        </w:rPr>
        <w:t>为企业提供辖区内医疗机构预约挂号、双向转诊</w:t>
      </w:r>
      <w:r>
        <w:rPr>
          <w:rFonts w:hint="eastAsia" w:ascii="仿宋_GB2312" w:hAnsi="仿宋_GB2312" w:cs="仿宋_GB2312"/>
          <w:sz w:val="32"/>
          <w:szCs w:val="32"/>
          <w:shd w:val="clear" w:color="auto" w:fill="auto"/>
          <w:lang w:eastAsia="zh-CN"/>
        </w:rPr>
        <w:t>服务；</w:t>
      </w:r>
      <w:r>
        <w:rPr>
          <w:rFonts w:hint="eastAsia" w:ascii="仿宋_GB2312" w:hAnsi="仿宋_GB2312" w:eastAsia="仿宋_GB2312" w:cs="仿宋_GB2312"/>
          <w:sz w:val="32"/>
          <w:szCs w:val="32"/>
          <w:shd w:val="clear" w:color="auto" w:fill="auto"/>
        </w:rPr>
        <w:t>为企业</w:t>
      </w:r>
      <w:r>
        <w:rPr>
          <w:rFonts w:hint="eastAsia" w:ascii="仿宋_GB2312" w:hAnsi="仿宋_GB2312" w:cs="仿宋_GB2312"/>
          <w:sz w:val="32"/>
          <w:szCs w:val="32"/>
          <w:shd w:val="clear" w:color="auto" w:fill="auto"/>
          <w:lang w:eastAsia="zh-CN"/>
        </w:rPr>
        <w:t>提供</w:t>
      </w:r>
      <w:r>
        <w:rPr>
          <w:rFonts w:hint="eastAsia" w:ascii="仿宋_GB2312" w:hAnsi="仿宋_GB2312" w:eastAsia="仿宋_GB2312" w:cs="仿宋_GB2312"/>
          <w:sz w:val="32"/>
          <w:szCs w:val="32"/>
          <w:shd w:val="clear" w:color="auto" w:fill="auto"/>
        </w:rPr>
        <w:t>义务教育阶段优质</w:t>
      </w:r>
      <w:r>
        <w:rPr>
          <w:rFonts w:hint="eastAsia" w:ascii="仿宋_GB2312" w:hAnsi="仿宋_GB2312" w:cs="仿宋_GB2312"/>
          <w:sz w:val="32"/>
          <w:szCs w:val="32"/>
          <w:shd w:val="clear" w:color="auto" w:fill="auto"/>
          <w:lang w:eastAsia="zh-CN"/>
        </w:rPr>
        <w:t>教育资源；</w:t>
      </w:r>
      <w:r>
        <w:rPr>
          <w:rFonts w:hint="eastAsia" w:ascii="仿宋_GB2312" w:hAnsi="仿宋_GB2312" w:eastAsia="仿宋_GB2312" w:cs="仿宋_GB2312"/>
          <w:sz w:val="32"/>
          <w:szCs w:val="32"/>
          <w:shd w:val="clear" w:color="auto" w:fill="auto"/>
        </w:rPr>
        <w:t>为企业对接人才公共租赁等住房房源</w:t>
      </w:r>
      <w:r>
        <w:rPr>
          <w:rFonts w:hint="eastAsia" w:ascii="仿宋_GB2312" w:hAnsi="仿宋_GB2312" w:cs="仿宋_GB2312"/>
          <w:sz w:val="32"/>
          <w:szCs w:val="32"/>
          <w:shd w:val="clear" w:color="auto" w:fill="auto"/>
          <w:lang w:eastAsia="zh-CN"/>
        </w:rPr>
        <w:t>；</w:t>
      </w:r>
      <w:r>
        <w:rPr>
          <w:rFonts w:hint="eastAsia" w:ascii="仿宋_GB2312" w:hAnsi="仿宋_GB2312" w:eastAsia="仿宋_GB2312" w:cs="仿宋_GB2312"/>
          <w:sz w:val="32"/>
          <w:szCs w:val="32"/>
          <w:shd w:val="clear" w:color="auto" w:fill="auto"/>
        </w:rPr>
        <w:t>为企业</w:t>
      </w:r>
      <w:r>
        <w:rPr>
          <w:rFonts w:hint="eastAsia" w:ascii="仿宋_GB2312" w:hAnsi="仿宋_GB2312" w:cs="仿宋_GB2312"/>
          <w:sz w:val="32"/>
          <w:szCs w:val="32"/>
          <w:shd w:val="clear" w:color="auto" w:fill="auto"/>
          <w:lang w:eastAsia="zh-CN"/>
        </w:rPr>
        <w:t>提供工作居住证、落户服务；协助企业参与国家、北京市、西城区人才评选表彰和人才项目。</w:t>
      </w:r>
    </w:p>
    <w:p>
      <w:pPr>
        <w:pStyle w:val="12"/>
        <w:keepNext w:val="0"/>
        <w:keepLines w:val="0"/>
        <w:pageBreakBefore w:val="0"/>
        <w:kinsoku/>
        <w:wordWrap/>
        <w:overflowPunct/>
        <w:topLinePunct w:val="0"/>
        <w:bidi w:val="0"/>
        <w:spacing w:line="560" w:lineRule="exact"/>
        <w:ind w:firstLine="640"/>
        <w:textAlignment w:val="auto"/>
        <w:rPr>
          <w:rFonts w:hint="eastAsia" w:ascii="仿宋_GB2312" w:hAnsi="仿宋_GB2312" w:eastAsia="仿宋_GB2312" w:cs="仿宋_GB2312"/>
          <w:sz w:val="32"/>
          <w:szCs w:val="32"/>
          <w:shd w:val="clear" w:color="auto" w:fill="auto"/>
          <w:lang w:eastAsia="zh-CN"/>
        </w:rPr>
      </w:pPr>
      <w:r>
        <w:rPr>
          <w:rFonts w:hint="eastAsia" w:ascii="仿宋_GB2312" w:hAnsi="仿宋_GB2312" w:eastAsia="仿宋_GB2312" w:cs="仿宋_GB2312"/>
          <w:b/>
          <w:sz w:val="32"/>
          <w:szCs w:val="32"/>
          <w:shd w:val="clear" w:color="auto" w:fill="auto"/>
        </w:rPr>
        <w:t>第</w:t>
      </w:r>
      <w:r>
        <w:rPr>
          <w:rFonts w:hint="eastAsia" w:ascii="仿宋_GB2312" w:hAnsi="仿宋_GB2312" w:cs="仿宋_GB2312"/>
          <w:b/>
          <w:sz w:val="32"/>
          <w:szCs w:val="32"/>
          <w:shd w:val="clear" w:color="auto" w:fill="auto"/>
          <w:lang w:eastAsia="zh-CN"/>
        </w:rPr>
        <w:t>七</w:t>
      </w:r>
      <w:r>
        <w:rPr>
          <w:rFonts w:hint="eastAsia" w:ascii="仿宋_GB2312" w:hAnsi="仿宋_GB2312" w:eastAsia="仿宋_GB2312" w:cs="仿宋_GB2312"/>
          <w:b/>
          <w:sz w:val="32"/>
          <w:szCs w:val="32"/>
          <w:shd w:val="clear" w:color="auto" w:fill="auto"/>
        </w:rPr>
        <w:t>条</w:t>
      </w:r>
      <w:r>
        <w:rPr>
          <w:rFonts w:hint="eastAsia" w:ascii="仿宋_GB2312" w:hAnsi="仿宋_GB2312" w:eastAsia="仿宋_GB2312" w:cs="仿宋_GB2312"/>
          <w:sz w:val="32"/>
          <w:szCs w:val="32"/>
          <w:shd w:val="clear" w:color="auto" w:fill="auto"/>
        </w:rPr>
        <w:t xml:space="preserve"> 建立</w:t>
      </w:r>
      <w:r>
        <w:rPr>
          <w:rFonts w:hint="eastAsia" w:ascii="仿宋_GB2312" w:hAnsi="仿宋_GB2312" w:cs="仿宋_GB2312"/>
          <w:sz w:val="32"/>
          <w:szCs w:val="32"/>
          <w:shd w:val="clear" w:color="auto" w:fill="auto"/>
          <w:lang w:eastAsia="zh-CN"/>
        </w:rPr>
        <w:t>统筹、协同联动兑现机制。</w:t>
      </w:r>
      <w:r>
        <w:rPr>
          <w:rFonts w:hint="eastAsia" w:ascii="仿宋_GB2312" w:hAnsi="仿宋_GB2312" w:eastAsia="仿宋_GB2312" w:cs="仿宋_GB2312"/>
          <w:sz w:val="32"/>
          <w:szCs w:val="32"/>
          <w:shd w:val="clear" w:color="auto" w:fill="auto"/>
          <w:lang w:eastAsia="zh-CN"/>
        </w:rPr>
        <w:t>依照</w:t>
      </w:r>
      <w:r>
        <w:rPr>
          <w:rFonts w:hint="eastAsia" w:ascii="仿宋_GB2312" w:hAnsi="仿宋_GB2312" w:cs="仿宋_GB2312"/>
          <w:sz w:val="32"/>
          <w:szCs w:val="32"/>
          <w:shd w:val="clear" w:color="auto" w:fill="auto"/>
          <w:lang w:eastAsia="zh-CN"/>
        </w:rPr>
        <w:t>本措施第三条</w:t>
      </w:r>
      <w:r>
        <w:rPr>
          <w:rFonts w:hint="eastAsia" w:ascii="仿宋_GB2312" w:hAnsi="仿宋_GB2312" w:eastAsia="仿宋_GB2312" w:cs="仿宋_GB2312"/>
          <w:sz w:val="32"/>
          <w:szCs w:val="32"/>
          <w:shd w:val="clear" w:color="auto" w:fill="auto"/>
          <w:lang w:eastAsia="zh-CN"/>
        </w:rPr>
        <w:t>开展兑现</w:t>
      </w:r>
      <w:r>
        <w:rPr>
          <w:rFonts w:hint="eastAsia" w:ascii="仿宋_GB2312" w:hAnsi="仿宋_GB2312" w:cs="仿宋_GB2312"/>
          <w:sz w:val="32"/>
          <w:szCs w:val="32"/>
          <w:shd w:val="clear" w:color="auto" w:fill="auto"/>
          <w:lang w:eastAsia="zh-CN"/>
        </w:rPr>
        <w:t>的事项</w:t>
      </w:r>
      <w:r>
        <w:rPr>
          <w:rFonts w:hint="eastAsia" w:ascii="仿宋_GB2312" w:hAnsi="仿宋_GB2312" w:eastAsia="仿宋_GB2312" w:cs="仿宋_GB2312"/>
          <w:sz w:val="32"/>
          <w:szCs w:val="32"/>
          <w:shd w:val="clear" w:color="auto" w:fill="auto"/>
          <w:lang w:eastAsia="zh-CN"/>
        </w:rPr>
        <w:t>，</w:t>
      </w:r>
      <w:r>
        <w:rPr>
          <w:rFonts w:hint="eastAsia" w:ascii="仿宋_GB2312" w:hAnsi="仿宋_GB2312" w:cs="仿宋_GB2312"/>
          <w:sz w:val="32"/>
          <w:szCs w:val="32"/>
          <w:shd w:val="clear" w:color="auto" w:fill="auto"/>
          <w:lang w:eastAsia="zh-CN"/>
        </w:rPr>
        <w:t>区发改委统筹牵头，</w:t>
      </w:r>
      <w:r>
        <w:rPr>
          <w:rFonts w:hint="eastAsia" w:ascii="仿宋_GB2312" w:hAnsi="仿宋_GB2312" w:eastAsia="仿宋_GB2312" w:cs="仿宋_GB2312"/>
          <w:sz w:val="32"/>
          <w:szCs w:val="32"/>
          <w:shd w:val="clear" w:color="auto" w:fill="auto"/>
        </w:rPr>
        <w:t>各</w:t>
      </w:r>
      <w:r>
        <w:rPr>
          <w:rFonts w:hint="eastAsia" w:ascii="仿宋_GB2312" w:hAnsi="仿宋_GB2312" w:cs="仿宋_GB2312"/>
          <w:sz w:val="32"/>
          <w:szCs w:val="32"/>
          <w:shd w:val="clear" w:color="auto" w:fill="auto"/>
          <w:lang w:eastAsia="zh-CN"/>
        </w:rPr>
        <w:t>行业主责</w:t>
      </w:r>
      <w:r>
        <w:rPr>
          <w:rFonts w:hint="eastAsia" w:ascii="仿宋_GB2312" w:hAnsi="仿宋_GB2312" w:eastAsia="仿宋_GB2312" w:cs="仿宋_GB2312"/>
          <w:sz w:val="32"/>
          <w:szCs w:val="32"/>
          <w:shd w:val="clear" w:color="auto" w:fill="auto"/>
        </w:rPr>
        <w:t>部门结合实际情况制定</w:t>
      </w:r>
      <w:r>
        <w:rPr>
          <w:rFonts w:hint="eastAsia" w:ascii="仿宋_GB2312" w:hAnsi="仿宋_GB2312" w:eastAsia="仿宋_GB2312" w:cs="仿宋_GB2312"/>
          <w:sz w:val="32"/>
          <w:szCs w:val="32"/>
          <w:shd w:val="clear" w:color="auto" w:fill="auto"/>
          <w:lang w:eastAsia="zh-CN"/>
        </w:rPr>
        <w:t>重点</w:t>
      </w:r>
      <w:r>
        <w:rPr>
          <w:rFonts w:hint="eastAsia" w:ascii="仿宋_GB2312" w:hAnsi="仿宋_GB2312" w:eastAsia="仿宋_GB2312" w:cs="仿宋_GB2312"/>
          <w:sz w:val="32"/>
          <w:szCs w:val="32"/>
          <w:shd w:val="clear" w:color="auto" w:fill="auto"/>
        </w:rPr>
        <w:t>企业初选标准等事项</w:t>
      </w:r>
      <w:r>
        <w:rPr>
          <w:rFonts w:hint="eastAsia" w:ascii="仿宋_GB2312" w:hAnsi="仿宋_GB2312" w:cs="仿宋_GB2312"/>
          <w:sz w:val="32"/>
          <w:szCs w:val="32"/>
          <w:shd w:val="clear" w:color="auto" w:fill="auto"/>
          <w:lang w:eastAsia="zh-CN"/>
        </w:rPr>
        <w:t>，</w:t>
      </w:r>
      <w:r>
        <w:rPr>
          <w:rFonts w:hint="eastAsia" w:ascii="仿宋_GB2312" w:hAnsi="仿宋_GB2312" w:eastAsia="仿宋_GB2312" w:cs="仿宋_GB2312"/>
          <w:sz w:val="32"/>
          <w:szCs w:val="32"/>
          <w:shd w:val="clear" w:color="auto" w:fill="auto"/>
        </w:rPr>
        <w:t>并</w:t>
      </w:r>
      <w:r>
        <w:rPr>
          <w:rFonts w:hint="eastAsia" w:ascii="仿宋_GB2312" w:hAnsi="仿宋_GB2312" w:cs="仿宋_GB2312"/>
          <w:sz w:val="32"/>
          <w:szCs w:val="32"/>
          <w:shd w:val="clear" w:color="auto" w:fill="auto"/>
          <w:lang w:eastAsia="zh-CN"/>
        </w:rPr>
        <w:t>按年度</w:t>
      </w:r>
      <w:r>
        <w:rPr>
          <w:rFonts w:hint="eastAsia" w:ascii="仿宋_GB2312" w:hAnsi="仿宋_GB2312" w:eastAsia="仿宋_GB2312" w:cs="仿宋_GB2312"/>
          <w:sz w:val="32"/>
          <w:szCs w:val="32"/>
          <w:shd w:val="clear" w:color="auto" w:fill="auto"/>
        </w:rPr>
        <w:t>初步确定上述</w:t>
      </w:r>
      <w:r>
        <w:rPr>
          <w:rFonts w:hint="eastAsia" w:ascii="仿宋_GB2312" w:hAnsi="仿宋_GB2312" w:cs="仿宋_GB2312"/>
          <w:sz w:val="32"/>
          <w:szCs w:val="32"/>
          <w:shd w:val="clear" w:color="auto" w:fill="auto"/>
          <w:lang w:eastAsia="zh-CN"/>
        </w:rPr>
        <w:t>兑现</w:t>
      </w:r>
      <w:r>
        <w:rPr>
          <w:rFonts w:hint="eastAsia" w:ascii="仿宋_GB2312" w:hAnsi="仿宋_GB2312" w:eastAsia="仿宋_GB2312" w:cs="仿宋_GB2312"/>
          <w:sz w:val="32"/>
          <w:szCs w:val="32"/>
          <w:shd w:val="clear" w:color="auto" w:fill="auto"/>
          <w:lang w:eastAsia="zh-CN"/>
        </w:rPr>
        <w:t>企业名单</w:t>
      </w:r>
      <w:r>
        <w:rPr>
          <w:rFonts w:hint="eastAsia" w:ascii="仿宋_GB2312" w:hAnsi="仿宋_GB2312" w:eastAsia="仿宋_GB2312" w:cs="仿宋_GB2312"/>
          <w:sz w:val="32"/>
          <w:szCs w:val="32"/>
          <w:shd w:val="clear" w:color="auto" w:fill="auto"/>
        </w:rPr>
        <w:t>，经联席会认定后报区政府审定。</w:t>
      </w:r>
      <w:r>
        <w:rPr>
          <w:rFonts w:hint="eastAsia" w:ascii="仿宋_GB2312" w:hAnsi="仿宋_GB2312" w:cs="仿宋_GB2312"/>
          <w:sz w:val="32"/>
          <w:szCs w:val="32"/>
          <w:shd w:val="clear" w:color="auto" w:fill="auto"/>
          <w:lang w:eastAsia="zh-CN"/>
        </w:rPr>
        <w:t>依照本措施第四条、第五条开展兑现的事项，区发改委会同相关部门共同开展政策兑现工作。</w:t>
      </w:r>
    </w:p>
    <w:p>
      <w:pPr>
        <w:pStyle w:val="12"/>
        <w:keepNext w:val="0"/>
        <w:keepLines w:val="0"/>
        <w:pageBreakBefore w:val="0"/>
        <w:kinsoku/>
        <w:wordWrap/>
        <w:overflowPunct/>
        <w:topLinePunct w:val="0"/>
        <w:bidi w:val="0"/>
        <w:adjustRightInd w:val="0"/>
        <w:spacing w:line="560" w:lineRule="exact"/>
        <w:ind w:firstLine="640"/>
        <w:textAlignment w:val="auto"/>
        <w:rPr>
          <w:rFonts w:hint="eastAsia" w:ascii="仿宋_GB2312" w:hAnsi="仿宋_GB2312" w:eastAsia="仿宋_GB2312" w:cs="仿宋_GB2312"/>
          <w:b/>
          <w:sz w:val="32"/>
          <w:szCs w:val="32"/>
          <w:shd w:val="clear" w:color="auto" w:fill="auto"/>
        </w:rPr>
      </w:pPr>
      <w:r>
        <w:rPr>
          <w:rFonts w:hint="eastAsia" w:ascii="仿宋_GB2312" w:hAnsi="仿宋_GB2312" w:cs="仿宋_GB2312"/>
          <w:b/>
          <w:bCs w:val="0"/>
          <w:sz w:val="32"/>
          <w:szCs w:val="32"/>
          <w:shd w:val="clear" w:color="auto" w:fill="auto"/>
          <w:lang w:eastAsia="zh-CN"/>
        </w:rPr>
        <w:t>第八条</w:t>
      </w:r>
      <w:r>
        <w:rPr>
          <w:rFonts w:hint="eastAsia" w:ascii="仿宋_GB2312" w:hAnsi="仿宋_GB2312" w:cs="仿宋_GB2312"/>
          <w:b w:val="0"/>
          <w:bCs w:val="0"/>
          <w:sz w:val="32"/>
          <w:szCs w:val="32"/>
          <w:shd w:val="clear" w:color="auto" w:fill="auto"/>
          <w:lang w:val="en-US" w:eastAsia="zh-CN"/>
        </w:rPr>
        <w:t xml:space="preserve"> </w:t>
      </w:r>
      <w:r>
        <w:rPr>
          <w:rFonts w:hint="eastAsia" w:ascii="仿宋_GB2312" w:hAnsi="仿宋_GB2312" w:cs="仿宋_GB2312"/>
          <w:sz w:val="32"/>
          <w:szCs w:val="32"/>
          <w:shd w:val="clear" w:color="auto" w:fill="auto"/>
          <w:lang w:eastAsia="zh-CN"/>
        </w:rPr>
        <w:t>科学合理使用财政资金。</w:t>
      </w:r>
      <w:r>
        <w:rPr>
          <w:rFonts w:hint="eastAsia" w:ascii="仿宋_GB2312" w:hAnsi="仿宋_GB2312" w:eastAsia="仿宋_GB2312" w:cs="仿宋_GB2312"/>
          <w:sz w:val="32"/>
          <w:szCs w:val="32"/>
          <w:shd w:val="clear" w:color="auto" w:fill="auto"/>
        </w:rPr>
        <w:t>已享受过市级政策同类补助，且兑付资金由市区两级财政共同承担的，在享受上述补助资金时，须扣除已享受市级政策中区级财政承担的金额。</w:t>
      </w:r>
      <w:r>
        <w:rPr>
          <w:rFonts w:hint="eastAsia" w:ascii="仿宋_GB2312" w:hAnsi="仿宋_GB2312" w:eastAsia="仿宋_GB2312" w:cs="仿宋_GB2312"/>
          <w:sz w:val="32"/>
          <w:szCs w:val="32"/>
          <w:shd w:val="clear" w:color="auto" w:fill="auto"/>
          <w:lang w:eastAsia="zh-CN"/>
        </w:rPr>
        <w:t>区级</w:t>
      </w:r>
      <w:r>
        <w:rPr>
          <w:rFonts w:hint="eastAsia" w:ascii="仿宋_GB2312" w:hAnsi="仿宋_GB2312" w:eastAsia="仿宋_GB2312" w:cs="仿宋_GB2312"/>
          <w:sz w:val="32"/>
          <w:szCs w:val="32"/>
          <w:shd w:val="clear" w:color="auto" w:fill="auto"/>
        </w:rPr>
        <w:t>同类</w:t>
      </w:r>
      <w:r>
        <w:rPr>
          <w:rFonts w:hint="eastAsia" w:ascii="仿宋_GB2312" w:hAnsi="仿宋_GB2312" w:eastAsia="仿宋_GB2312" w:cs="仿宋_GB2312"/>
          <w:sz w:val="32"/>
          <w:szCs w:val="32"/>
          <w:shd w:val="clear" w:color="auto" w:fill="auto"/>
          <w:lang w:eastAsia="zh-CN"/>
        </w:rPr>
        <w:t>政策同一企业</w:t>
      </w:r>
      <w:r>
        <w:rPr>
          <w:rFonts w:hint="eastAsia" w:ascii="仿宋_GB2312" w:hAnsi="仿宋_GB2312" w:eastAsia="仿宋_GB2312" w:cs="仿宋_GB2312"/>
          <w:sz w:val="32"/>
          <w:szCs w:val="32"/>
          <w:shd w:val="clear" w:color="auto" w:fill="auto"/>
        </w:rPr>
        <w:t>不重复享受。</w:t>
      </w:r>
    </w:p>
    <w:p>
      <w:pPr>
        <w:pStyle w:val="12"/>
        <w:keepNext w:val="0"/>
        <w:keepLines w:val="0"/>
        <w:pageBreakBefore w:val="0"/>
        <w:kinsoku/>
        <w:wordWrap/>
        <w:overflowPunct/>
        <w:topLinePunct w:val="0"/>
        <w:bidi w:val="0"/>
        <w:adjustRightInd w:val="0"/>
        <w:spacing w:line="560" w:lineRule="exact"/>
        <w:ind w:firstLine="640"/>
        <w:textAlignment w:val="auto"/>
        <w:rPr>
          <w:rFonts w:hint="eastAsia" w:ascii="仿宋_GB2312" w:hAnsi="仿宋_GB2312" w:eastAsia="仿宋_GB2312" w:cs="仿宋_GB2312"/>
          <w:sz w:val="32"/>
          <w:szCs w:val="32"/>
          <w:shd w:val="clear" w:color="auto" w:fill="auto"/>
        </w:rPr>
      </w:pPr>
      <w:r>
        <w:rPr>
          <w:rFonts w:hint="eastAsia" w:ascii="仿宋_GB2312" w:hAnsi="仿宋_GB2312" w:eastAsia="仿宋_GB2312" w:cs="仿宋_GB2312"/>
          <w:b/>
          <w:sz w:val="32"/>
          <w:szCs w:val="32"/>
          <w:shd w:val="clear" w:color="auto" w:fill="auto"/>
        </w:rPr>
        <w:t>第九条</w:t>
      </w:r>
      <w:r>
        <w:rPr>
          <w:rFonts w:hint="eastAsia" w:ascii="仿宋_GB2312" w:hAnsi="仿宋_GB2312" w:eastAsia="仿宋_GB2312" w:cs="仿宋_GB2312"/>
          <w:sz w:val="32"/>
          <w:szCs w:val="32"/>
          <w:shd w:val="clear" w:color="auto" w:fill="auto"/>
        </w:rPr>
        <w:t xml:space="preserve"> 对于提供虚假材料、骗取财政资金</w:t>
      </w:r>
      <w:r>
        <w:rPr>
          <w:rFonts w:hint="eastAsia" w:ascii="仿宋_GB2312" w:hAnsi="仿宋_GB2312" w:cs="仿宋_GB2312"/>
          <w:sz w:val="32"/>
          <w:szCs w:val="32"/>
          <w:shd w:val="clear" w:color="auto" w:fill="auto"/>
          <w:lang w:eastAsia="zh-CN"/>
        </w:rPr>
        <w:t>、获取相关权益</w:t>
      </w:r>
      <w:r>
        <w:rPr>
          <w:rFonts w:hint="eastAsia" w:ascii="仿宋_GB2312" w:hAnsi="仿宋_GB2312" w:eastAsia="仿宋_GB2312" w:cs="仿宋_GB2312"/>
          <w:sz w:val="32"/>
          <w:szCs w:val="32"/>
          <w:shd w:val="clear" w:color="auto" w:fill="auto"/>
        </w:rPr>
        <w:t>或未按规定使用</w:t>
      </w:r>
      <w:r>
        <w:rPr>
          <w:rFonts w:hint="eastAsia" w:ascii="仿宋_GB2312" w:hAnsi="仿宋_GB2312" w:cs="仿宋_GB2312"/>
          <w:sz w:val="32"/>
          <w:szCs w:val="32"/>
          <w:shd w:val="clear" w:color="auto" w:fill="auto"/>
          <w:lang w:eastAsia="zh-CN"/>
        </w:rPr>
        <w:t>支持</w:t>
      </w:r>
      <w:r>
        <w:rPr>
          <w:rFonts w:hint="eastAsia" w:ascii="仿宋_GB2312" w:hAnsi="仿宋_GB2312" w:eastAsia="仿宋_GB2312" w:cs="仿宋_GB2312"/>
          <w:sz w:val="32"/>
          <w:szCs w:val="32"/>
          <w:shd w:val="clear" w:color="auto" w:fill="auto"/>
        </w:rPr>
        <w:t>资金的</w:t>
      </w:r>
      <w:r>
        <w:rPr>
          <w:rFonts w:hint="eastAsia" w:ascii="仿宋_GB2312" w:hAnsi="仿宋_GB2312" w:cs="仿宋_GB2312"/>
          <w:sz w:val="32"/>
          <w:szCs w:val="32"/>
          <w:shd w:val="clear" w:color="auto" w:fill="auto"/>
          <w:lang w:eastAsia="zh-CN"/>
        </w:rPr>
        <w:t>获益主体</w:t>
      </w:r>
      <w:r>
        <w:rPr>
          <w:rFonts w:hint="eastAsia" w:ascii="仿宋_GB2312" w:hAnsi="仿宋_GB2312" w:eastAsia="仿宋_GB2312" w:cs="仿宋_GB2312"/>
          <w:sz w:val="32"/>
          <w:szCs w:val="32"/>
          <w:shd w:val="clear" w:color="auto" w:fill="auto"/>
        </w:rPr>
        <w:t>，相关部门有权收回支持资金并根据国家相关法律、法规进行处理。</w:t>
      </w:r>
    </w:p>
    <w:p>
      <w:pPr>
        <w:keepNext w:val="0"/>
        <w:keepLines w:val="0"/>
        <w:pageBreakBefore w:val="0"/>
        <w:kinsoku/>
        <w:wordWrap/>
        <w:overflowPunct/>
        <w:topLinePunct w:val="0"/>
        <w:bidi w:val="0"/>
        <w:spacing w:line="560" w:lineRule="exact"/>
        <w:ind w:firstLine="643" w:firstLineChars="200"/>
        <w:textAlignment w:val="auto"/>
      </w:pPr>
      <w:r>
        <w:rPr>
          <w:rFonts w:hint="eastAsia" w:ascii="仿宋_GB2312" w:hAnsi="仿宋_GB2312" w:eastAsia="仿宋_GB2312" w:cs="仿宋_GB2312"/>
          <w:b/>
          <w:sz w:val="32"/>
          <w:szCs w:val="32"/>
          <w:shd w:val="clear" w:color="auto" w:fill="auto"/>
        </w:rPr>
        <w:t>第十条</w:t>
      </w:r>
      <w:r>
        <w:rPr>
          <w:rFonts w:hint="eastAsia" w:ascii="仿宋_GB2312" w:hAnsi="仿宋_GB2312" w:eastAsia="仿宋_GB2312" w:cs="仿宋_GB2312"/>
          <w:sz w:val="32"/>
          <w:szCs w:val="32"/>
          <w:shd w:val="clear" w:color="auto" w:fill="auto"/>
        </w:rPr>
        <w:t xml:space="preserve"> </w:t>
      </w:r>
      <w:r>
        <w:rPr>
          <w:rFonts w:hint="eastAsia" w:ascii="仿宋_GB2312" w:hAnsi="仿宋_GB2312" w:eastAsia="仿宋_GB2312" w:cs="仿宋_GB2312"/>
          <w:sz w:val="32"/>
          <w:szCs w:val="32"/>
          <w:shd w:val="clear" w:color="auto" w:fill="auto"/>
          <w:lang w:val="zh-CN"/>
        </w:rPr>
        <w:t>本措施自202</w:t>
      </w:r>
      <w:r>
        <w:rPr>
          <w:rFonts w:hint="eastAsia" w:ascii="仿宋_GB2312" w:hAnsi="仿宋_GB2312" w:cs="仿宋_GB2312"/>
          <w:sz w:val="32"/>
          <w:szCs w:val="32"/>
          <w:shd w:val="clear" w:color="auto" w:fill="auto"/>
          <w:lang w:val="en-US" w:eastAsia="zh-CN"/>
        </w:rPr>
        <w:t>5</w:t>
      </w:r>
      <w:r>
        <w:rPr>
          <w:rFonts w:hint="eastAsia" w:ascii="仿宋_GB2312" w:hAnsi="仿宋_GB2312" w:eastAsia="仿宋_GB2312" w:cs="仿宋_GB2312"/>
          <w:sz w:val="32"/>
          <w:szCs w:val="32"/>
          <w:shd w:val="clear" w:color="auto" w:fill="auto"/>
          <w:lang w:val="zh-CN"/>
        </w:rPr>
        <w:t>年</w:t>
      </w:r>
      <w:r>
        <w:rPr>
          <w:rFonts w:hint="eastAsia" w:hAnsi="仿宋_GB2312" w:cs="仿宋_GB2312"/>
          <w:sz w:val="32"/>
          <w:szCs w:val="32"/>
          <w:shd w:val="clear" w:color="auto" w:fill="auto"/>
          <w:lang w:val="en-US" w:eastAsia="zh-CN"/>
        </w:rPr>
        <w:t>X</w:t>
      </w:r>
      <w:r>
        <w:rPr>
          <w:rFonts w:hint="eastAsia" w:ascii="仿宋_GB2312" w:hAnsi="仿宋_GB2312" w:eastAsia="仿宋_GB2312" w:cs="仿宋_GB2312"/>
          <w:sz w:val="32"/>
          <w:szCs w:val="32"/>
          <w:shd w:val="clear" w:color="auto" w:fill="auto"/>
          <w:lang w:val="zh-CN"/>
        </w:rPr>
        <w:t>月</w:t>
      </w:r>
      <w:r>
        <w:rPr>
          <w:rFonts w:hint="eastAsia" w:hAnsi="仿宋_GB2312" w:cs="仿宋_GB2312"/>
          <w:sz w:val="32"/>
          <w:szCs w:val="32"/>
          <w:shd w:val="clear" w:color="auto" w:fill="auto"/>
          <w:lang w:val="en-US" w:eastAsia="zh-CN"/>
        </w:rPr>
        <w:t>X</w:t>
      </w:r>
      <w:r>
        <w:rPr>
          <w:rFonts w:hint="eastAsia" w:ascii="仿宋_GB2312" w:hAnsi="仿宋_GB2312" w:eastAsia="仿宋_GB2312" w:cs="仿宋_GB2312"/>
          <w:sz w:val="32"/>
          <w:szCs w:val="32"/>
          <w:shd w:val="clear" w:color="auto" w:fill="auto"/>
          <w:lang w:val="zh-CN"/>
        </w:rPr>
        <w:t>日开始实施，由西城区发展和改革委员会负责解释，有效期五年。</w:t>
      </w:r>
      <w:r>
        <w:rPr>
          <w:rFonts w:hint="eastAsia" w:ascii="仿宋_GB2312" w:hAnsi="仿宋_GB2312" w:cs="仿宋_GB2312"/>
          <w:sz w:val="32"/>
          <w:szCs w:val="32"/>
          <w:shd w:val="clear" w:color="auto" w:fill="auto"/>
          <w:lang w:val="zh-CN"/>
        </w:rPr>
        <w:t>《</w:t>
      </w:r>
      <w:r>
        <w:rPr>
          <w:rFonts w:hint="eastAsia" w:ascii="仿宋_GB2312" w:hAnsi="仿宋_GB2312" w:eastAsia="仿宋_GB2312" w:cs="仿宋_GB2312"/>
          <w:color w:val="000000"/>
          <w:spacing w:val="0"/>
          <w:sz w:val="32"/>
          <w:szCs w:val="32"/>
          <w:shd w:val="clear" w:color="auto" w:fill="auto"/>
          <w:lang w:val="zh-CN"/>
        </w:rPr>
        <w:t>北京市西城区</w:t>
      </w:r>
      <w:r>
        <w:rPr>
          <w:rFonts w:hint="eastAsia" w:ascii="仿宋_GB2312" w:hAnsi="仿宋_GB2312" w:eastAsia="仿宋_GB2312" w:cs="仿宋_GB2312"/>
          <w:color w:val="000000"/>
          <w:spacing w:val="0"/>
          <w:sz w:val="32"/>
          <w:szCs w:val="32"/>
          <w:shd w:val="clear" w:color="auto" w:fill="auto"/>
          <w:lang w:val="zh-CN" w:eastAsia="zh-CN"/>
        </w:rPr>
        <w:t>培育和服务重点企业发展的若干措施</w:t>
      </w:r>
      <w:r>
        <w:rPr>
          <w:rFonts w:hint="eastAsia" w:ascii="仿宋_GB2312" w:hAnsi="仿宋_GB2312" w:cs="仿宋_GB2312"/>
          <w:sz w:val="32"/>
          <w:szCs w:val="32"/>
          <w:shd w:val="clear" w:color="auto" w:fill="auto"/>
          <w:lang w:val="zh-CN"/>
        </w:rPr>
        <w:t>》（</w:t>
      </w:r>
      <w:r>
        <w:rPr>
          <w:rFonts w:hint="eastAsia" w:ascii="仿宋_GB2312" w:hAnsi="仿宋_GB2312" w:eastAsia="仿宋_GB2312"/>
          <w:sz w:val="32"/>
          <w:szCs w:val="32"/>
          <w:highlight w:val="none"/>
          <w:shd w:val="clear" w:color="auto" w:fill="auto"/>
          <w:lang w:val="zh-CN"/>
        </w:rPr>
        <w:t>西发改文〔202</w:t>
      </w:r>
      <w:r>
        <w:rPr>
          <w:rFonts w:hint="eastAsia" w:ascii="仿宋_GB2312" w:hAnsi="仿宋_GB2312" w:eastAsia="仿宋_GB2312"/>
          <w:sz w:val="32"/>
          <w:szCs w:val="32"/>
          <w:highlight w:val="none"/>
          <w:shd w:val="clear" w:color="auto" w:fill="auto"/>
          <w:lang w:val="zh-CN" w:eastAsia="zh-CN"/>
        </w:rPr>
        <w:t>3</w:t>
      </w:r>
      <w:r>
        <w:rPr>
          <w:rFonts w:hint="eastAsia" w:ascii="仿宋_GB2312" w:hAnsi="仿宋_GB2312" w:eastAsia="仿宋_GB2312"/>
          <w:sz w:val="32"/>
          <w:szCs w:val="32"/>
          <w:highlight w:val="none"/>
          <w:shd w:val="clear" w:color="auto" w:fill="auto"/>
          <w:lang w:val="zh-CN"/>
        </w:rPr>
        <w:t>〕</w:t>
      </w:r>
      <w:r>
        <w:rPr>
          <w:rFonts w:hint="eastAsia" w:hAnsi="仿宋_GB2312"/>
          <w:sz w:val="32"/>
          <w:szCs w:val="32"/>
          <w:highlight w:val="none"/>
          <w:shd w:val="clear" w:color="auto" w:fill="auto"/>
          <w:lang w:val="zh-CN" w:eastAsia="zh-CN"/>
        </w:rPr>
        <w:t>70</w:t>
      </w:r>
      <w:r>
        <w:rPr>
          <w:rFonts w:hint="eastAsia" w:ascii="仿宋_GB2312" w:hAnsi="仿宋_GB2312" w:eastAsia="仿宋_GB2312"/>
          <w:sz w:val="32"/>
          <w:szCs w:val="32"/>
          <w:highlight w:val="none"/>
          <w:shd w:val="clear" w:color="auto" w:fill="auto"/>
          <w:lang w:val="zh-CN"/>
        </w:rPr>
        <w:t>号</w:t>
      </w:r>
      <w:r>
        <w:rPr>
          <w:rFonts w:hint="eastAsia" w:ascii="仿宋_GB2312" w:hAnsi="仿宋_GB2312" w:cs="仿宋_GB2312"/>
          <w:sz w:val="32"/>
          <w:szCs w:val="32"/>
          <w:shd w:val="clear" w:color="auto" w:fill="auto"/>
          <w:lang w:val="zh-CN"/>
        </w:rPr>
        <w:t>）</w:t>
      </w:r>
      <w:r>
        <w:rPr>
          <w:rFonts w:hint="eastAsia" w:hAnsi="仿宋_GB2312" w:cs="仿宋_GB2312"/>
          <w:sz w:val="32"/>
          <w:szCs w:val="32"/>
          <w:shd w:val="clear" w:color="auto" w:fill="auto"/>
          <w:lang w:val="zh-CN"/>
        </w:rPr>
        <w:t>同步废止。</w:t>
      </w:r>
    </w:p>
    <w:sectPr>
      <w:footerReference r:id="rId3" w:type="default"/>
      <w:pgSz w:w="11906" w:h="16838"/>
      <w:pgMar w:top="2098" w:right="1474" w:bottom="1984" w:left="1587" w:header="1417" w:footer="1417"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xZ+TlrgEAAEsD&#10;AAAOAAAAAAAAAAEAIAAAAB4BAABkcnMvZTJvRG9jLnhtbFBLBQYAAAAABgAGAFkBAAA+BQAAAAA=&#10;">
              <v:fill on="f" focussize="0,0"/>
              <v:stroke on="f"/>
              <v:imagedata o:title=""/>
              <o:lock v:ext="edit" aspectratio="f"/>
              <v:textbox inset="0mm,0mm,0mm,0mm" style="mso-fit-shape-to-text:t;">
                <w:txbxContent>
                  <w:p>
                    <w:pPr>
                      <w:pStyle w:val="6"/>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29896C7"/>
    <w:multiLevelType w:val="singleLevel"/>
    <w:tmpl w:val="929896C7"/>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IwZDdkMWEzNjhhOWNjZTIxNzhlZTlmZjQ1ZTYxNGEifQ=="/>
    <w:docVar w:name="KSO_WPS_MARK_KEY" w:val="c7e47d56-f779-451f-8918-a96408fdb12e"/>
  </w:docVars>
  <w:rsids>
    <w:rsidRoot w:val="00000000"/>
    <w:rsid w:val="009269A2"/>
    <w:rsid w:val="00C820B6"/>
    <w:rsid w:val="010A1CD9"/>
    <w:rsid w:val="011A5DD6"/>
    <w:rsid w:val="014946D4"/>
    <w:rsid w:val="01A7022B"/>
    <w:rsid w:val="01AC19D9"/>
    <w:rsid w:val="01CF6837"/>
    <w:rsid w:val="01EB0615"/>
    <w:rsid w:val="01FF0067"/>
    <w:rsid w:val="0204658A"/>
    <w:rsid w:val="02E355B1"/>
    <w:rsid w:val="02E71F7C"/>
    <w:rsid w:val="0324761C"/>
    <w:rsid w:val="03286ADD"/>
    <w:rsid w:val="034B2E38"/>
    <w:rsid w:val="039B6D19"/>
    <w:rsid w:val="03C86237"/>
    <w:rsid w:val="045B2233"/>
    <w:rsid w:val="04C60853"/>
    <w:rsid w:val="04DA1432"/>
    <w:rsid w:val="05A51A50"/>
    <w:rsid w:val="05C17F29"/>
    <w:rsid w:val="05EC1137"/>
    <w:rsid w:val="05FB6170"/>
    <w:rsid w:val="060519C4"/>
    <w:rsid w:val="06500DCC"/>
    <w:rsid w:val="065777D3"/>
    <w:rsid w:val="0659472A"/>
    <w:rsid w:val="06633F87"/>
    <w:rsid w:val="069114AA"/>
    <w:rsid w:val="06E635A4"/>
    <w:rsid w:val="06F15AA5"/>
    <w:rsid w:val="06F7628A"/>
    <w:rsid w:val="07083F46"/>
    <w:rsid w:val="070A3DB1"/>
    <w:rsid w:val="07553783"/>
    <w:rsid w:val="0778429C"/>
    <w:rsid w:val="07B1490D"/>
    <w:rsid w:val="07FC6BA1"/>
    <w:rsid w:val="08395955"/>
    <w:rsid w:val="085806CB"/>
    <w:rsid w:val="08704F3D"/>
    <w:rsid w:val="08815A17"/>
    <w:rsid w:val="089048CF"/>
    <w:rsid w:val="08E73603"/>
    <w:rsid w:val="093F1532"/>
    <w:rsid w:val="099740F1"/>
    <w:rsid w:val="09C70643"/>
    <w:rsid w:val="09CE3BFF"/>
    <w:rsid w:val="09E7654C"/>
    <w:rsid w:val="09ED28A4"/>
    <w:rsid w:val="0A80218C"/>
    <w:rsid w:val="0ACC2AB1"/>
    <w:rsid w:val="0ADC637A"/>
    <w:rsid w:val="0B491B86"/>
    <w:rsid w:val="0B533001"/>
    <w:rsid w:val="0B542ADC"/>
    <w:rsid w:val="0B5F245F"/>
    <w:rsid w:val="0BAF6B52"/>
    <w:rsid w:val="0BB9060F"/>
    <w:rsid w:val="0BF24799"/>
    <w:rsid w:val="0C015916"/>
    <w:rsid w:val="0C987088"/>
    <w:rsid w:val="0CB40FCF"/>
    <w:rsid w:val="0CE51C08"/>
    <w:rsid w:val="0CE71E24"/>
    <w:rsid w:val="0CFF7C17"/>
    <w:rsid w:val="0D5D22E2"/>
    <w:rsid w:val="0D7502F8"/>
    <w:rsid w:val="0D79490C"/>
    <w:rsid w:val="0D7C2B0E"/>
    <w:rsid w:val="0D877EB9"/>
    <w:rsid w:val="0D8D41A5"/>
    <w:rsid w:val="0DBF0DC9"/>
    <w:rsid w:val="0E0A48D9"/>
    <w:rsid w:val="0E9279EA"/>
    <w:rsid w:val="0EA50B66"/>
    <w:rsid w:val="0EFC0924"/>
    <w:rsid w:val="0F1E7604"/>
    <w:rsid w:val="0FD261D3"/>
    <w:rsid w:val="104355C3"/>
    <w:rsid w:val="106F0919"/>
    <w:rsid w:val="109D3CFF"/>
    <w:rsid w:val="10DE3466"/>
    <w:rsid w:val="10FA31AD"/>
    <w:rsid w:val="1130777B"/>
    <w:rsid w:val="113659C2"/>
    <w:rsid w:val="11C32C7B"/>
    <w:rsid w:val="11F946DA"/>
    <w:rsid w:val="12005879"/>
    <w:rsid w:val="121E749E"/>
    <w:rsid w:val="1250780C"/>
    <w:rsid w:val="125B3D07"/>
    <w:rsid w:val="128934C0"/>
    <w:rsid w:val="129C720C"/>
    <w:rsid w:val="12C975E1"/>
    <w:rsid w:val="13383608"/>
    <w:rsid w:val="133E2072"/>
    <w:rsid w:val="136943F6"/>
    <w:rsid w:val="13AD3899"/>
    <w:rsid w:val="13F2238C"/>
    <w:rsid w:val="141F7FE4"/>
    <w:rsid w:val="1446479A"/>
    <w:rsid w:val="14513D0B"/>
    <w:rsid w:val="145C6C53"/>
    <w:rsid w:val="147420F0"/>
    <w:rsid w:val="14992BD3"/>
    <w:rsid w:val="14B95F91"/>
    <w:rsid w:val="152F7EDB"/>
    <w:rsid w:val="15471C83"/>
    <w:rsid w:val="15715D53"/>
    <w:rsid w:val="15A9236C"/>
    <w:rsid w:val="15B464BD"/>
    <w:rsid w:val="164265E4"/>
    <w:rsid w:val="165D599E"/>
    <w:rsid w:val="166F02E0"/>
    <w:rsid w:val="16D927DD"/>
    <w:rsid w:val="172A1A44"/>
    <w:rsid w:val="173C7A98"/>
    <w:rsid w:val="173E09D2"/>
    <w:rsid w:val="174D559C"/>
    <w:rsid w:val="17626C76"/>
    <w:rsid w:val="17984446"/>
    <w:rsid w:val="17B754F0"/>
    <w:rsid w:val="17D3695A"/>
    <w:rsid w:val="18341504"/>
    <w:rsid w:val="184635D5"/>
    <w:rsid w:val="18584052"/>
    <w:rsid w:val="185B17FC"/>
    <w:rsid w:val="192D0BBE"/>
    <w:rsid w:val="194F322A"/>
    <w:rsid w:val="196323D1"/>
    <w:rsid w:val="196547FC"/>
    <w:rsid w:val="19672C47"/>
    <w:rsid w:val="19A71C52"/>
    <w:rsid w:val="19CF1978"/>
    <w:rsid w:val="19D62AFB"/>
    <w:rsid w:val="1A2209F2"/>
    <w:rsid w:val="1A474519"/>
    <w:rsid w:val="1A705E95"/>
    <w:rsid w:val="1A876CB5"/>
    <w:rsid w:val="1AA06B81"/>
    <w:rsid w:val="1ACA6084"/>
    <w:rsid w:val="1B233AD9"/>
    <w:rsid w:val="1B6F3710"/>
    <w:rsid w:val="1BAC39D4"/>
    <w:rsid w:val="1BD8747C"/>
    <w:rsid w:val="1C54604A"/>
    <w:rsid w:val="1CA72B5E"/>
    <w:rsid w:val="1D0C26E9"/>
    <w:rsid w:val="1D176395"/>
    <w:rsid w:val="1D176A45"/>
    <w:rsid w:val="1D361329"/>
    <w:rsid w:val="1D5C5F16"/>
    <w:rsid w:val="1D754117"/>
    <w:rsid w:val="1DD774AC"/>
    <w:rsid w:val="1DD8095F"/>
    <w:rsid w:val="1E0075FC"/>
    <w:rsid w:val="1E061D5F"/>
    <w:rsid w:val="1EF2091D"/>
    <w:rsid w:val="1EFC551A"/>
    <w:rsid w:val="1F4B1998"/>
    <w:rsid w:val="1F5371F7"/>
    <w:rsid w:val="1F555EEA"/>
    <w:rsid w:val="1F60440A"/>
    <w:rsid w:val="1F92634E"/>
    <w:rsid w:val="1F9D7B12"/>
    <w:rsid w:val="1FE7645B"/>
    <w:rsid w:val="1FF70136"/>
    <w:rsid w:val="20363690"/>
    <w:rsid w:val="20427126"/>
    <w:rsid w:val="205E65AA"/>
    <w:rsid w:val="206D21E8"/>
    <w:rsid w:val="20CC3BE9"/>
    <w:rsid w:val="21540730"/>
    <w:rsid w:val="21872246"/>
    <w:rsid w:val="218A299F"/>
    <w:rsid w:val="218F1C52"/>
    <w:rsid w:val="21A471B8"/>
    <w:rsid w:val="221119BC"/>
    <w:rsid w:val="222276FD"/>
    <w:rsid w:val="22266D38"/>
    <w:rsid w:val="22370D00"/>
    <w:rsid w:val="23180918"/>
    <w:rsid w:val="232B1982"/>
    <w:rsid w:val="233F60BE"/>
    <w:rsid w:val="234F3B3C"/>
    <w:rsid w:val="23B228D7"/>
    <w:rsid w:val="23B27748"/>
    <w:rsid w:val="24213C05"/>
    <w:rsid w:val="246C0457"/>
    <w:rsid w:val="247F00B7"/>
    <w:rsid w:val="24A4264C"/>
    <w:rsid w:val="24C6112F"/>
    <w:rsid w:val="24E862E1"/>
    <w:rsid w:val="24F133E8"/>
    <w:rsid w:val="252F7BDB"/>
    <w:rsid w:val="2535073B"/>
    <w:rsid w:val="253C6791"/>
    <w:rsid w:val="25445C0D"/>
    <w:rsid w:val="255C41F0"/>
    <w:rsid w:val="25697422"/>
    <w:rsid w:val="25783AC5"/>
    <w:rsid w:val="26055753"/>
    <w:rsid w:val="261C52FA"/>
    <w:rsid w:val="261F0AAF"/>
    <w:rsid w:val="26530609"/>
    <w:rsid w:val="265D4F44"/>
    <w:rsid w:val="268169ED"/>
    <w:rsid w:val="269D1923"/>
    <w:rsid w:val="26C354D4"/>
    <w:rsid w:val="27046656"/>
    <w:rsid w:val="27532D98"/>
    <w:rsid w:val="27BA3F65"/>
    <w:rsid w:val="27E270D2"/>
    <w:rsid w:val="28812CD5"/>
    <w:rsid w:val="289D7680"/>
    <w:rsid w:val="28A331BB"/>
    <w:rsid w:val="28B04274"/>
    <w:rsid w:val="28B97115"/>
    <w:rsid w:val="28F6187F"/>
    <w:rsid w:val="290763DC"/>
    <w:rsid w:val="292A1DEB"/>
    <w:rsid w:val="2952451B"/>
    <w:rsid w:val="296833B9"/>
    <w:rsid w:val="299B7DC6"/>
    <w:rsid w:val="29AA0A3C"/>
    <w:rsid w:val="29DE5A87"/>
    <w:rsid w:val="2A666EBF"/>
    <w:rsid w:val="2A740261"/>
    <w:rsid w:val="2AA223ED"/>
    <w:rsid w:val="2B1972D0"/>
    <w:rsid w:val="2B1C45B3"/>
    <w:rsid w:val="2B3250EC"/>
    <w:rsid w:val="2B4E02A9"/>
    <w:rsid w:val="2B524D82"/>
    <w:rsid w:val="2BAA51B5"/>
    <w:rsid w:val="2C077995"/>
    <w:rsid w:val="2C493B09"/>
    <w:rsid w:val="2CAE3D80"/>
    <w:rsid w:val="2D2A79D2"/>
    <w:rsid w:val="2DEF0061"/>
    <w:rsid w:val="2DFB0B05"/>
    <w:rsid w:val="2E693A0B"/>
    <w:rsid w:val="2E822E3C"/>
    <w:rsid w:val="2E897A99"/>
    <w:rsid w:val="2ED761E7"/>
    <w:rsid w:val="2EE115A5"/>
    <w:rsid w:val="2F020A36"/>
    <w:rsid w:val="2F355C40"/>
    <w:rsid w:val="2F561B7B"/>
    <w:rsid w:val="2F5E5B1E"/>
    <w:rsid w:val="2F8C2EBE"/>
    <w:rsid w:val="2FB76C5C"/>
    <w:rsid w:val="2FF6290C"/>
    <w:rsid w:val="30151659"/>
    <w:rsid w:val="302B6601"/>
    <w:rsid w:val="30684F52"/>
    <w:rsid w:val="30B44DD4"/>
    <w:rsid w:val="31082A82"/>
    <w:rsid w:val="317E5DA7"/>
    <w:rsid w:val="318C6E42"/>
    <w:rsid w:val="31F12C79"/>
    <w:rsid w:val="3217748C"/>
    <w:rsid w:val="32B4307B"/>
    <w:rsid w:val="32BD6FFF"/>
    <w:rsid w:val="32EB5C65"/>
    <w:rsid w:val="32F965A3"/>
    <w:rsid w:val="33347B9C"/>
    <w:rsid w:val="33692C09"/>
    <w:rsid w:val="33761809"/>
    <w:rsid w:val="33951C60"/>
    <w:rsid w:val="33B221EA"/>
    <w:rsid w:val="34415D73"/>
    <w:rsid w:val="347931EA"/>
    <w:rsid w:val="34A174DB"/>
    <w:rsid w:val="34DA73EB"/>
    <w:rsid w:val="34FC2317"/>
    <w:rsid w:val="35017882"/>
    <w:rsid w:val="357D303C"/>
    <w:rsid w:val="35CD38C4"/>
    <w:rsid w:val="36246441"/>
    <w:rsid w:val="363E7C8A"/>
    <w:rsid w:val="365B63B8"/>
    <w:rsid w:val="365E44F6"/>
    <w:rsid w:val="368C6318"/>
    <w:rsid w:val="36B93DC6"/>
    <w:rsid w:val="36BD6198"/>
    <w:rsid w:val="37301DA8"/>
    <w:rsid w:val="37B2642F"/>
    <w:rsid w:val="37B520B4"/>
    <w:rsid w:val="37D344D7"/>
    <w:rsid w:val="37DA588C"/>
    <w:rsid w:val="38174686"/>
    <w:rsid w:val="38525B25"/>
    <w:rsid w:val="38B174C5"/>
    <w:rsid w:val="38B83B28"/>
    <w:rsid w:val="38EA231F"/>
    <w:rsid w:val="39381F67"/>
    <w:rsid w:val="394C65F1"/>
    <w:rsid w:val="3953239E"/>
    <w:rsid w:val="395C3BBD"/>
    <w:rsid w:val="39786686"/>
    <w:rsid w:val="399756A1"/>
    <w:rsid w:val="3A7D24F0"/>
    <w:rsid w:val="3A7E7A46"/>
    <w:rsid w:val="3A815DDA"/>
    <w:rsid w:val="3A9A0AAB"/>
    <w:rsid w:val="3A9E2EF4"/>
    <w:rsid w:val="3AA17611"/>
    <w:rsid w:val="3ADB5E0B"/>
    <w:rsid w:val="3B021E96"/>
    <w:rsid w:val="3B5C39B5"/>
    <w:rsid w:val="3B920827"/>
    <w:rsid w:val="3B9632CA"/>
    <w:rsid w:val="3B9A633F"/>
    <w:rsid w:val="3BA80169"/>
    <w:rsid w:val="3BBA0580"/>
    <w:rsid w:val="3C1D7246"/>
    <w:rsid w:val="3CB9089F"/>
    <w:rsid w:val="3CED3BF7"/>
    <w:rsid w:val="3D3305EA"/>
    <w:rsid w:val="3D376DCF"/>
    <w:rsid w:val="3D4C16AB"/>
    <w:rsid w:val="3D570F6C"/>
    <w:rsid w:val="3DA572CE"/>
    <w:rsid w:val="3DB2597A"/>
    <w:rsid w:val="3DB65724"/>
    <w:rsid w:val="3DF53A1A"/>
    <w:rsid w:val="3E384283"/>
    <w:rsid w:val="3E5153FE"/>
    <w:rsid w:val="3E590590"/>
    <w:rsid w:val="3E7C1B1C"/>
    <w:rsid w:val="3EA25CDA"/>
    <w:rsid w:val="3F264BCF"/>
    <w:rsid w:val="3F4A1C1A"/>
    <w:rsid w:val="3F4B6FCD"/>
    <w:rsid w:val="3FC46D6B"/>
    <w:rsid w:val="3FDF5761"/>
    <w:rsid w:val="3FF02E15"/>
    <w:rsid w:val="405F61A6"/>
    <w:rsid w:val="40660B68"/>
    <w:rsid w:val="40756BBA"/>
    <w:rsid w:val="407A5555"/>
    <w:rsid w:val="40B1242A"/>
    <w:rsid w:val="41105B76"/>
    <w:rsid w:val="41403501"/>
    <w:rsid w:val="41856EA7"/>
    <w:rsid w:val="41CD7A4C"/>
    <w:rsid w:val="41EE2D68"/>
    <w:rsid w:val="42283769"/>
    <w:rsid w:val="423C4D30"/>
    <w:rsid w:val="424E1A22"/>
    <w:rsid w:val="42503428"/>
    <w:rsid w:val="4254112B"/>
    <w:rsid w:val="42705060"/>
    <w:rsid w:val="429900D0"/>
    <w:rsid w:val="430E5F5B"/>
    <w:rsid w:val="43663783"/>
    <w:rsid w:val="43787B97"/>
    <w:rsid w:val="43E133EB"/>
    <w:rsid w:val="43F53F28"/>
    <w:rsid w:val="43FC20B0"/>
    <w:rsid w:val="43FC7FA4"/>
    <w:rsid w:val="44246EDE"/>
    <w:rsid w:val="448D1BFE"/>
    <w:rsid w:val="44FC1404"/>
    <w:rsid w:val="45385210"/>
    <w:rsid w:val="456C0755"/>
    <w:rsid w:val="457C1643"/>
    <w:rsid w:val="459D66E2"/>
    <w:rsid w:val="45A63866"/>
    <w:rsid w:val="45A94FDC"/>
    <w:rsid w:val="45DC1423"/>
    <w:rsid w:val="45F430B2"/>
    <w:rsid w:val="462A1843"/>
    <w:rsid w:val="46504038"/>
    <w:rsid w:val="46723F09"/>
    <w:rsid w:val="469814BD"/>
    <w:rsid w:val="46A94F82"/>
    <w:rsid w:val="46DB4AF4"/>
    <w:rsid w:val="46E051CA"/>
    <w:rsid w:val="470F2551"/>
    <w:rsid w:val="47130B36"/>
    <w:rsid w:val="471D21F8"/>
    <w:rsid w:val="47304633"/>
    <w:rsid w:val="47E37183"/>
    <w:rsid w:val="48197985"/>
    <w:rsid w:val="4828061F"/>
    <w:rsid w:val="48567181"/>
    <w:rsid w:val="488066AD"/>
    <w:rsid w:val="488F5429"/>
    <w:rsid w:val="48AE60ED"/>
    <w:rsid w:val="490277B2"/>
    <w:rsid w:val="490B2B4B"/>
    <w:rsid w:val="496D332C"/>
    <w:rsid w:val="49CC63BA"/>
    <w:rsid w:val="4A177623"/>
    <w:rsid w:val="4AD70644"/>
    <w:rsid w:val="4AD72AE6"/>
    <w:rsid w:val="4AE01685"/>
    <w:rsid w:val="4B13344E"/>
    <w:rsid w:val="4B273498"/>
    <w:rsid w:val="4B286F5F"/>
    <w:rsid w:val="4B4113A2"/>
    <w:rsid w:val="4B53032C"/>
    <w:rsid w:val="4BB777C6"/>
    <w:rsid w:val="4BF700A5"/>
    <w:rsid w:val="4C173038"/>
    <w:rsid w:val="4C2660FE"/>
    <w:rsid w:val="4C44379E"/>
    <w:rsid w:val="4C836CB6"/>
    <w:rsid w:val="4C8411B2"/>
    <w:rsid w:val="4CD86B45"/>
    <w:rsid w:val="4CEA0599"/>
    <w:rsid w:val="4CF0104A"/>
    <w:rsid w:val="4D3B0DF4"/>
    <w:rsid w:val="4D450995"/>
    <w:rsid w:val="4D491763"/>
    <w:rsid w:val="4D6039B5"/>
    <w:rsid w:val="4D812CAB"/>
    <w:rsid w:val="4DC64AC9"/>
    <w:rsid w:val="4DE4148C"/>
    <w:rsid w:val="4EA03605"/>
    <w:rsid w:val="4EA264DF"/>
    <w:rsid w:val="4F183D9C"/>
    <w:rsid w:val="4FC056FC"/>
    <w:rsid w:val="500E707E"/>
    <w:rsid w:val="5019366F"/>
    <w:rsid w:val="507765E7"/>
    <w:rsid w:val="50D745C7"/>
    <w:rsid w:val="51083CEF"/>
    <w:rsid w:val="514C1822"/>
    <w:rsid w:val="51AB1050"/>
    <w:rsid w:val="51E632F1"/>
    <w:rsid w:val="522D59BA"/>
    <w:rsid w:val="52415CDF"/>
    <w:rsid w:val="524B555D"/>
    <w:rsid w:val="52907B2C"/>
    <w:rsid w:val="53034F8A"/>
    <w:rsid w:val="53561863"/>
    <w:rsid w:val="538C7298"/>
    <w:rsid w:val="53D14261"/>
    <w:rsid w:val="53D92AEE"/>
    <w:rsid w:val="54035FC6"/>
    <w:rsid w:val="542826A6"/>
    <w:rsid w:val="543C7043"/>
    <w:rsid w:val="54861E0A"/>
    <w:rsid w:val="54BB3347"/>
    <w:rsid w:val="54E67752"/>
    <w:rsid w:val="54FC6748"/>
    <w:rsid w:val="5543057A"/>
    <w:rsid w:val="55472D10"/>
    <w:rsid w:val="555A7F5E"/>
    <w:rsid w:val="5564545D"/>
    <w:rsid w:val="558772CD"/>
    <w:rsid w:val="55B90A1A"/>
    <w:rsid w:val="55F30627"/>
    <w:rsid w:val="55FE4FCE"/>
    <w:rsid w:val="56073F6A"/>
    <w:rsid w:val="561F76A3"/>
    <w:rsid w:val="56286B44"/>
    <w:rsid w:val="562A5033"/>
    <w:rsid w:val="565D3B8A"/>
    <w:rsid w:val="56745EF9"/>
    <w:rsid w:val="56CF719E"/>
    <w:rsid w:val="57014B63"/>
    <w:rsid w:val="570E7044"/>
    <w:rsid w:val="57160908"/>
    <w:rsid w:val="5728187B"/>
    <w:rsid w:val="577A0959"/>
    <w:rsid w:val="57BD0D12"/>
    <w:rsid w:val="57CF4F9D"/>
    <w:rsid w:val="58093FC9"/>
    <w:rsid w:val="582D5B05"/>
    <w:rsid w:val="584A47D0"/>
    <w:rsid w:val="587E4E3F"/>
    <w:rsid w:val="58CC7707"/>
    <w:rsid w:val="59031BD1"/>
    <w:rsid w:val="591F38EF"/>
    <w:rsid w:val="59435BDA"/>
    <w:rsid w:val="594A4899"/>
    <w:rsid w:val="59557CBA"/>
    <w:rsid w:val="596626A0"/>
    <w:rsid w:val="59853630"/>
    <w:rsid w:val="59900BB4"/>
    <w:rsid w:val="599F111A"/>
    <w:rsid w:val="59C77C98"/>
    <w:rsid w:val="59DA43B5"/>
    <w:rsid w:val="59DE72EC"/>
    <w:rsid w:val="59E2717E"/>
    <w:rsid w:val="59E940B2"/>
    <w:rsid w:val="5A2C5478"/>
    <w:rsid w:val="5A4B354F"/>
    <w:rsid w:val="5A955FE8"/>
    <w:rsid w:val="5ABF789B"/>
    <w:rsid w:val="5B2A712B"/>
    <w:rsid w:val="5B572EF7"/>
    <w:rsid w:val="5B593E87"/>
    <w:rsid w:val="5B9C5154"/>
    <w:rsid w:val="5C1663B7"/>
    <w:rsid w:val="5C4703A1"/>
    <w:rsid w:val="5CB21FDA"/>
    <w:rsid w:val="5CB8577B"/>
    <w:rsid w:val="5CC517AF"/>
    <w:rsid w:val="5CCA3E6D"/>
    <w:rsid w:val="5CEE7321"/>
    <w:rsid w:val="5CF76998"/>
    <w:rsid w:val="5D2B27BB"/>
    <w:rsid w:val="5D5A52C7"/>
    <w:rsid w:val="5DA558E5"/>
    <w:rsid w:val="5DB744C7"/>
    <w:rsid w:val="5DEA09C9"/>
    <w:rsid w:val="5E0314BA"/>
    <w:rsid w:val="5E27495E"/>
    <w:rsid w:val="5E6701B2"/>
    <w:rsid w:val="5EF72EBC"/>
    <w:rsid w:val="5F0802BC"/>
    <w:rsid w:val="5F276FAE"/>
    <w:rsid w:val="5F2E50F0"/>
    <w:rsid w:val="5F925B4D"/>
    <w:rsid w:val="5F9522D7"/>
    <w:rsid w:val="5FAE721B"/>
    <w:rsid w:val="5FC82903"/>
    <w:rsid w:val="5FD14A7B"/>
    <w:rsid w:val="60136859"/>
    <w:rsid w:val="60475592"/>
    <w:rsid w:val="606326E4"/>
    <w:rsid w:val="609808A0"/>
    <w:rsid w:val="60EB7164"/>
    <w:rsid w:val="61021418"/>
    <w:rsid w:val="61117118"/>
    <w:rsid w:val="6131558A"/>
    <w:rsid w:val="61344BAC"/>
    <w:rsid w:val="617A08A7"/>
    <w:rsid w:val="619F04CB"/>
    <w:rsid w:val="61BE502F"/>
    <w:rsid w:val="61BF2B94"/>
    <w:rsid w:val="61E12FEB"/>
    <w:rsid w:val="61E323A6"/>
    <w:rsid w:val="61E53BA6"/>
    <w:rsid w:val="622C4853"/>
    <w:rsid w:val="62384D0B"/>
    <w:rsid w:val="623B397D"/>
    <w:rsid w:val="62975511"/>
    <w:rsid w:val="62CA1651"/>
    <w:rsid w:val="6325573D"/>
    <w:rsid w:val="634F0FC5"/>
    <w:rsid w:val="635557DF"/>
    <w:rsid w:val="63644F21"/>
    <w:rsid w:val="637918A0"/>
    <w:rsid w:val="637B2AF9"/>
    <w:rsid w:val="63807617"/>
    <w:rsid w:val="63B219B9"/>
    <w:rsid w:val="63E64A7A"/>
    <w:rsid w:val="642E3ABD"/>
    <w:rsid w:val="64404C45"/>
    <w:rsid w:val="647E230E"/>
    <w:rsid w:val="6483047F"/>
    <w:rsid w:val="64956857"/>
    <w:rsid w:val="64B96C4E"/>
    <w:rsid w:val="654E0DD0"/>
    <w:rsid w:val="655638C3"/>
    <w:rsid w:val="65954CB4"/>
    <w:rsid w:val="65B71182"/>
    <w:rsid w:val="66073D0A"/>
    <w:rsid w:val="660835C4"/>
    <w:rsid w:val="66703175"/>
    <w:rsid w:val="66E76F64"/>
    <w:rsid w:val="676C502C"/>
    <w:rsid w:val="676D4441"/>
    <w:rsid w:val="67AD6C8A"/>
    <w:rsid w:val="67CE18AB"/>
    <w:rsid w:val="67D61DAE"/>
    <w:rsid w:val="680D3F59"/>
    <w:rsid w:val="68206795"/>
    <w:rsid w:val="685900C5"/>
    <w:rsid w:val="685F71DF"/>
    <w:rsid w:val="689E69AF"/>
    <w:rsid w:val="68AB5584"/>
    <w:rsid w:val="68CC52CB"/>
    <w:rsid w:val="68D21EE5"/>
    <w:rsid w:val="692C5D69"/>
    <w:rsid w:val="69306976"/>
    <w:rsid w:val="69471F61"/>
    <w:rsid w:val="699B7887"/>
    <w:rsid w:val="69EA5F54"/>
    <w:rsid w:val="6A1F5EB5"/>
    <w:rsid w:val="6A31565F"/>
    <w:rsid w:val="6A426126"/>
    <w:rsid w:val="6A7A6FA8"/>
    <w:rsid w:val="6A7B3E94"/>
    <w:rsid w:val="6A7E7472"/>
    <w:rsid w:val="6AA1150F"/>
    <w:rsid w:val="6ABB3818"/>
    <w:rsid w:val="6AD80AD5"/>
    <w:rsid w:val="6B245BDE"/>
    <w:rsid w:val="6B38364B"/>
    <w:rsid w:val="6B6F143C"/>
    <w:rsid w:val="6B7A1A9F"/>
    <w:rsid w:val="6BAE358B"/>
    <w:rsid w:val="6BBB2A4B"/>
    <w:rsid w:val="6BE0108D"/>
    <w:rsid w:val="6BEA21AB"/>
    <w:rsid w:val="6C165D9D"/>
    <w:rsid w:val="6C2C6080"/>
    <w:rsid w:val="6C3F3A31"/>
    <w:rsid w:val="6C3F5DB4"/>
    <w:rsid w:val="6C4A1049"/>
    <w:rsid w:val="6C5E5A20"/>
    <w:rsid w:val="6C81461E"/>
    <w:rsid w:val="6CF72D76"/>
    <w:rsid w:val="6D2D0302"/>
    <w:rsid w:val="6D5E2476"/>
    <w:rsid w:val="6D6663D8"/>
    <w:rsid w:val="6D70470B"/>
    <w:rsid w:val="6D905374"/>
    <w:rsid w:val="6DE778F6"/>
    <w:rsid w:val="6DEB6B3D"/>
    <w:rsid w:val="6DF40E20"/>
    <w:rsid w:val="6E153FB5"/>
    <w:rsid w:val="6E2A0748"/>
    <w:rsid w:val="6E3D05BA"/>
    <w:rsid w:val="6E4A6F7E"/>
    <w:rsid w:val="6EBC766A"/>
    <w:rsid w:val="6F180C0D"/>
    <w:rsid w:val="6F332FC8"/>
    <w:rsid w:val="6F385A4D"/>
    <w:rsid w:val="6F453573"/>
    <w:rsid w:val="6F6D70DC"/>
    <w:rsid w:val="6FAF7DF3"/>
    <w:rsid w:val="7090184A"/>
    <w:rsid w:val="70B52896"/>
    <w:rsid w:val="70B52AE8"/>
    <w:rsid w:val="70B71851"/>
    <w:rsid w:val="712F5CD8"/>
    <w:rsid w:val="71445EE6"/>
    <w:rsid w:val="71526589"/>
    <w:rsid w:val="716353F5"/>
    <w:rsid w:val="71662C37"/>
    <w:rsid w:val="720811BE"/>
    <w:rsid w:val="720E0702"/>
    <w:rsid w:val="724A635E"/>
    <w:rsid w:val="726F5D6C"/>
    <w:rsid w:val="72A20A5B"/>
    <w:rsid w:val="72B43056"/>
    <w:rsid w:val="72B55021"/>
    <w:rsid w:val="730625D9"/>
    <w:rsid w:val="73096380"/>
    <w:rsid w:val="731D4975"/>
    <w:rsid w:val="73451CF1"/>
    <w:rsid w:val="73726B8F"/>
    <w:rsid w:val="73BB6668"/>
    <w:rsid w:val="73C41D93"/>
    <w:rsid w:val="73CA0659"/>
    <w:rsid w:val="743E167D"/>
    <w:rsid w:val="74892B9F"/>
    <w:rsid w:val="74CA553B"/>
    <w:rsid w:val="74FE72D6"/>
    <w:rsid w:val="756E5237"/>
    <w:rsid w:val="75716AE1"/>
    <w:rsid w:val="759E6C13"/>
    <w:rsid w:val="75BF3AC1"/>
    <w:rsid w:val="75DA3204"/>
    <w:rsid w:val="76444BC1"/>
    <w:rsid w:val="766243B8"/>
    <w:rsid w:val="76D67499"/>
    <w:rsid w:val="77DE0FA1"/>
    <w:rsid w:val="77DE2811"/>
    <w:rsid w:val="77E71CF8"/>
    <w:rsid w:val="78145A00"/>
    <w:rsid w:val="7850253A"/>
    <w:rsid w:val="78686692"/>
    <w:rsid w:val="78ED3EFB"/>
    <w:rsid w:val="78FB1C4A"/>
    <w:rsid w:val="7964649E"/>
    <w:rsid w:val="79A95A60"/>
    <w:rsid w:val="79CE4C1B"/>
    <w:rsid w:val="79CF0E50"/>
    <w:rsid w:val="79DF60F0"/>
    <w:rsid w:val="79E23B61"/>
    <w:rsid w:val="79E85CDC"/>
    <w:rsid w:val="7A01609E"/>
    <w:rsid w:val="7A0D0A48"/>
    <w:rsid w:val="7A4D4924"/>
    <w:rsid w:val="7A537374"/>
    <w:rsid w:val="7A561862"/>
    <w:rsid w:val="7A5A3DEB"/>
    <w:rsid w:val="7A676299"/>
    <w:rsid w:val="7A676976"/>
    <w:rsid w:val="7AB1791B"/>
    <w:rsid w:val="7AEE048D"/>
    <w:rsid w:val="7BD342DE"/>
    <w:rsid w:val="7BF1068D"/>
    <w:rsid w:val="7BF419A7"/>
    <w:rsid w:val="7C1C6F7D"/>
    <w:rsid w:val="7C611D76"/>
    <w:rsid w:val="7C904AC0"/>
    <w:rsid w:val="7CB4002C"/>
    <w:rsid w:val="7CC22495"/>
    <w:rsid w:val="7CCB6125"/>
    <w:rsid w:val="7CD82038"/>
    <w:rsid w:val="7D7968BF"/>
    <w:rsid w:val="7D894AA5"/>
    <w:rsid w:val="7DA177BD"/>
    <w:rsid w:val="7E0E730A"/>
    <w:rsid w:val="7E462FD2"/>
    <w:rsid w:val="7EA970AD"/>
    <w:rsid w:val="7EAA7A04"/>
    <w:rsid w:val="7EB05C56"/>
    <w:rsid w:val="7ECA28B5"/>
    <w:rsid w:val="7FC830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600" w:lineRule="exact"/>
      <w:jc w:val="both"/>
    </w:pPr>
    <w:rPr>
      <w:rFonts w:ascii="Times New Roman" w:hAnsi="Times New Roman" w:eastAsia="仿宋_GB2312" w:cs="Times New Roman"/>
      <w:kern w:val="2"/>
      <w:sz w:val="32"/>
      <w:szCs w:val="22"/>
      <w:lang w:val="en-US" w:eastAsia="zh-CN" w:bidi="ar-SA"/>
    </w:rPr>
  </w:style>
  <w:style w:type="paragraph" w:styleId="3">
    <w:name w:val="heading 1"/>
    <w:basedOn w:val="1"/>
    <w:next w:val="1"/>
    <w:qFormat/>
    <w:uiPriority w:val="0"/>
    <w:pPr>
      <w:spacing w:before="100" w:beforeAutospacing="1" w:after="100" w:afterAutospacing="1"/>
      <w:jc w:val="left"/>
      <w:outlineLvl w:val="0"/>
    </w:pPr>
    <w:rPr>
      <w:rFonts w:hint="eastAsia" w:ascii="宋体" w:hAnsi="宋体" w:eastAsia="宋体" w:cs="Times New Roman"/>
      <w:b/>
      <w:bCs/>
      <w:kern w:val="44"/>
      <w:sz w:val="48"/>
      <w:szCs w:val="48"/>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customStyle="1" w:styleId="2">
    <w:name w:val="样式1"/>
    <w:basedOn w:val="3"/>
    <w:qFormat/>
    <w:uiPriority w:val="0"/>
  </w:style>
  <w:style w:type="paragraph" w:styleId="4">
    <w:name w:val="annotation text"/>
    <w:basedOn w:val="1"/>
    <w:qFormat/>
    <w:uiPriority w:val="0"/>
    <w:pPr>
      <w:jc w:val="left"/>
    </w:pPr>
  </w:style>
  <w:style w:type="paragraph" w:styleId="5">
    <w:name w:val="Body Text Indent 2"/>
    <w:basedOn w:val="1"/>
    <w:qFormat/>
    <w:uiPriority w:val="0"/>
    <w:pPr>
      <w:tabs>
        <w:tab w:val="left" w:pos="2250"/>
      </w:tabs>
      <w:spacing w:before="100" w:beforeAutospacing="1" w:line="400" w:lineRule="atLeast"/>
      <w:ind w:firstLine="629"/>
    </w:pPr>
    <w:rPr>
      <w:rFonts w:eastAsia="宋体"/>
      <w:sz w:val="32"/>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Default"/>
    <w:qFormat/>
    <w:uiPriority w:val="0"/>
    <w:pPr>
      <w:widowControl w:val="0"/>
      <w:autoSpaceDE w:val="0"/>
      <w:autoSpaceDN w:val="0"/>
      <w:adjustRightInd w:val="0"/>
    </w:pPr>
    <w:rPr>
      <w:rFonts w:ascii="仿宋_GB2312" w:hAnsi="Times New Roman" w:eastAsia="仿宋_GB2312" w:cs="仿宋_GB2312"/>
      <w:color w:val="000000"/>
      <w:kern w:val="2"/>
      <w:sz w:val="24"/>
      <w:szCs w:val="24"/>
      <w:lang w:val="en-US" w:eastAsia="zh-CN" w:bidi="ar-SA"/>
    </w:rPr>
  </w:style>
  <w:style w:type="paragraph" w:styleId="12">
    <w:name w:val="List Paragraph"/>
    <w:basedOn w:val="1"/>
    <w:qFormat/>
    <w:uiPriority w:val="99"/>
    <w:pPr>
      <w:ind w:firstLine="420" w:firstLineChars="200"/>
    </w:pPr>
  </w:style>
  <w:style w:type="paragraph" w:customStyle="1" w:styleId="13">
    <w:name w:val="Normal_0"/>
    <w:qFormat/>
    <w:uiPriority w:val="0"/>
    <w:pPr>
      <w:spacing w:before="120" w:after="240"/>
      <w:jc w:val="both"/>
    </w:pPr>
    <w:rPr>
      <w:rFonts w:ascii="Calibri" w:hAnsi="Calibri" w:eastAsia="Calibri" w:cs="Times New Roman"/>
      <w:sz w:val="22"/>
      <w:szCs w:val="22"/>
      <w:lang w:val="ru-RU" w:eastAsia="en-US"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3222</Words>
  <Characters>3320</Characters>
  <Lines>0</Lines>
  <Paragraphs>0</Paragraphs>
  <TotalTime>12</TotalTime>
  <ScaleCrop>false</ScaleCrop>
  <LinksUpToDate>false</LinksUpToDate>
  <CharactersWithSpaces>3336</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2022-06-19T02:33:00Z</dcterms:created>
  <dc:creator>XCFGW-GZH</dc:creator>
  <cp:lastModifiedBy>高原</cp:lastModifiedBy>
  <cp:lastPrinted>2025-03-30T03:15:00Z</cp:lastPrinted>
  <dcterms:modified xsi:type="dcterms:W3CDTF">2025-04-11T08:12:23Z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y fmtid="{D5CDD505-2E9C-101B-9397-08002B2CF9AE}" pid="3" name="ICV">
    <vt:lpwstr>E5B385BD96904C9498A96E26D9F0A537_13</vt:lpwstr>
  </property>
</Properties>
</file>