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5A9341">
      <w:pPr>
        <w:pStyle w:val="124"/>
        <w:rPr>
          <w:color w:val="auto"/>
        </w:rPr>
      </w:pPr>
      <w:r>
        <w:rPr>
          <w:rFonts w:ascii="Times New Roman"/>
          <w:color w:val="auto"/>
        </w:rPr>
        <w:t>ICS</w:t>
      </w:r>
      <w:r>
        <w:rPr>
          <w:rFonts w:hint="eastAsia" w:hAnsi="黑体"/>
          <w:color w:val="auto"/>
        </w:rPr>
        <w:t> </w:t>
      </w:r>
      <w:r>
        <w:rPr>
          <w:color w:val="auto"/>
        </w:rPr>
        <w:t xml:space="preserve">65.020.30 </w:t>
      </w:r>
    </w:p>
    <w:p w14:paraId="4EC8C22D">
      <w:pPr>
        <w:pStyle w:val="124"/>
        <w:rPr>
          <w:color w:val="auto"/>
        </w:rPr>
      </w:pPr>
      <w:bookmarkStart w:id="0" w:name="WXFLH"/>
      <w:r>
        <w:rPr>
          <w:color w:val="auto"/>
        </w:rPr>
        <w:t xml:space="preserve">B </w:t>
      </w:r>
      <w:bookmarkEnd w:id="0"/>
      <w:r>
        <w:rPr>
          <w:color w:val="auto"/>
        </w:rPr>
        <w:t xml:space="preserve">44 </w:t>
      </w:r>
    </w:p>
    <w:tbl>
      <w:tblPr>
        <w:tblStyle w:val="37"/>
        <w:tblW w:w="96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638"/>
      </w:tblGrid>
      <w:tr w14:paraId="75F7EA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38" w:type="dxa"/>
            <w:tcBorders>
              <w:top w:val="nil"/>
              <w:left w:val="nil"/>
              <w:bottom w:val="nil"/>
              <w:right w:val="nil"/>
            </w:tcBorders>
            <w:vAlign w:val="top"/>
          </w:tcPr>
          <w:p w14:paraId="3F23A14B">
            <w:pPr>
              <w:pStyle w:val="124"/>
              <w:rPr>
                <w:color w:val="auto"/>
              </w:rPr>
            </w:pPr>
            <w:r>
              <w:rPr>
                <w:rFonts w:ascii="黑体" w:hAnsi="Times New Roman" w:eastAsia="黑体" w:cs="Times New Roman"/>
                <w:color w:val="auto"/>
                <w:sz w:val="21"/>
                <w:szCs w:val="21"/>
                <w:lang w:val="en-US" w:eastAsia="zh-CN" w:bidi="ar-SA"/>
              </w:rPr>
              <w:pict>
                <v:rect id="BAH" o:spid="_x0000_s1027" o:spt="1" style="position:absolute;left:0pt;margin-left:-5.25pt;margin-top:0pt;height:12.75pt;width:55.95pt;z-index:-251654144;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v:rect>
              </w:pict>
            </w:r>
          </w:p>
        </w:tc>
      </w:tr>
    </w:tbl>
    <w:p w14:paraId="34932C91">
      <w:pPr>
        <w:pStyle w:val="111"/>
        <w:rPr>
          <w:color w:val="auto"/>
        </w:rPr>
      </w:pPr>
      <w:r>
        <w:rPr>
          <w:color w:val="auto"/>
        </w:rPr>
        <w:t>DB</w:t>
      </w:r>
      <w:bookmarkStart w:id="1" w:name="c3"/>
      <w:r>
        <w:rPr>
          <w:color w:val="auto"/>
        </w:rPr>
        <w:t>13</w:t>
      </w:r>
      <w:bookmarkEnd w:id="1"/>
    </w:p>
    <w:p w14:paraId="398F9A17">
      <w:pPr>
        <w:pStyle w:val="112"/>
        <w:rPr>
          <w:color w:val="auto"/>
        </w:rPr>
      </w:pPr>
      <w:r>
        <w:rPr>
          <w:rFonts w:hint="eastAsia"/>
          <w:color w:val="auto"/>
        </w:rPr>
        <w:t>河北省地方标准</w:t>
      </w:r>
    </w:p>
    <w:p w14:paraId="1119998C">
      <w:pPr>
        <w:pStyle w:val="51"/>
        <w:rPr>
          <w:rFonts w:hint="eastAsia" w:hAnsi="黑体" w:eastAsia="黑体"/>
          <w:color w:val="auto"/>
          <w:lang w:eastAsia="zh-CN"/>
        </w:rPr>
      </w:pPr>
      <w:r>
        <w:rPr>
          <w:rFonts w:ascii="Times New Roman"/>
          <w:color w:val="auto"/>
        </w:rPr>
        <w:t xml:space="preserve">DB </w:t>
      </w:r>
      <w:bookmarkStart w:id="2" w:name="StdNo0"/>
      <w:r>
        <w:rPr>
          <w:rFonts w:hAnsi="黑体"/>
          <w:color w:val="auto"/>
        </w:rPr>
        <w:fldChar w:fldCharType="begin">
          <w:ffData>
            <w:name w:val="StdNo0"/>
            <w:enabled/>
            <w:calcOnExit w:val="0"/>
            <w:textInput>
              <w:default w:val="XX"/>
              <w:maxLength w:val="2"/>
            </w:textInput>
          </w:ffData>
        </w:fldChar>
      </w:r>
      <w:r>
        <w:rPr>
          <w:rFonts w:hAnsi="黑体"/>
          <w:color w:val="auto"/>
        </w:rPr>
        <w:instrText xml:space="preserve"> FORMTEXT </w:instrText>
      </w:r>
      <w:r>
        <w:rPr>
          <w:rFonts w:hAnsi="黑体"/>
          <w:color w:val="auto"/>
        </w:rPr>
        <w:fldChar w:fldCharType="separate"/>
      </w:r>
      <w:r>
        <w:rPr>
          <w:rFonts w:hAnsi="黑体"/>
          <w:color w:val="auto"/>
        </w:rPr>
        <w:t>13</w:t>
      </w:r>
      <w:r>
        <w:rPr>
          <w:rFonts w:hAnsi="黑体"/>
          <w:color w:val="auto"/>
        </w:rPr>
        <w:fldChar w:fldCharType="end"/>
      </w:r>
      <w:bookmarkEnd w:id="2"/>
      <w:r>
        <w:rPr>
          <w:rFonts w:hAnsi="黑体"/>
          <w:color w:val="auto"/>
        </w:rPr>
        <w:t xml:space="preserve">/T </w:t>
      </w:r>
      <w:bookmarkStart w:id="3" w:name="StdNo1"/>
      <w:r>
        <w:rPr>
          <w:rFonts w:hAnsi="黑体"/>
          <w:color w:val="auto"/>
        </w:rPr>
        <w:fldChar w:fldCharType="begin">
          <w:ffData>
            <w:name w:val="StdNo1"/>
            <w:enabled/>
            <w:calcOnExit w:val="0"/>
            <w:textInput>
              <w:default w:val="XXXX"/>
            </w:textInput>
          </w:ffData>
        </w:fldChar>
      </w:r>
      <w:r>
        <w:rPr>
          <w:rFonts w:hAnsi="黑体"/>
          <w:color w:val="auto"/>
        </w:rPr>
        <w:instrText xml:space="preserve"> FORMTEXT </w:instrText>
      </w:r>
      <w:r>
        <w:rPr>
          <w:rFonts w:hAnsi="黑体"/>
          <w:color w:val="auto"/>
        </w:rPr>
        <w:fldChar w:fldCharType="separate"/>
      </w:r>
      <w:r>
        <w:rPr>
          <w:rFonts w:hAnsi="黑体"/>
          <w:color w:val="auto"/>
        </w:rPr>
        <w:t>XXXX</w:t>
      </w:r>
      <w:r>
        <w:rPr>
          <w:rFonts w:hAnsi="黑体"/>
          <w:color w:val="auto"/>
        </w:rPr>
        <w:fldChar w:fldCharType="end"/>
      </w:r>
      <w:bookmarkEnd w:id="3"/>
      <w:r>
        <w:rPr>
          <w:rFonts w:hAnsi="黑体"/>
          <w:color w:val="auto"/>
        </w:rPr>
        <w:t>—202</w:t>
      </w:r>
      <w:r>
        <w:rPr>
          <w:rFonts w:hint="eastAsia" w:hAnsi="黑体"/>
          <w:color w:val="auto"/>
          <w:lang w:val="en-US" w:eastAsia="zh-CN"/>
        </w:rPr>
        <w:t>5</w:t>
      </w:r>
    </w:p>
    <w:tbl>
      <w:tblPr>
        <w:tblStyle w:val="37"/>
        <w:tblW w:w="914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140"/>
      </w:tblGrid>
      <w:tr w14:paraId="32A312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140" w:type="dxa"/>
            <w:tcBorders>
              <w:top w:val="nil"/>
              <w:left w:val="nil"/>
              <w:bottom w:val="nil"/>
              <w:right w:val="nil"/>
            </w:tcBorders>
            <w:vAlign w:val="top"/>
          </w:tcPr>
          <w:p w14:paraId="6A82039D">
            <w:pPr>
              <w:pStyle w:val="79"/>
              <w:rPr>
                <w:color w:val="auto"/>
              </w:rPr>
            </w:pPr>
            <w:bookmarkStart w:id="4" w:name="DT"/>
            <w:r>
              <w:rPr>
                <w:rFonts w:ascii="宋体" w:hAnsi="Times New Roman" w:eastAsia="宋体" w:cs="Times New Roman"/>
                <w:color w:val="auto"/>
                <w:sz w:val="21"/>
                <w:szCs w:val="21"/>
                <w:lang w:val="en-US" w:eastAsia="zh-CN" w:bidi="ar-SA"/>
              </w:rPr>
              <w:pict>
                <v:rect id="DT" o:spid="_x0000_s1028" o:spt="1" style="position:absolute;left:0pt;margin-left:372.8pt;margin-top:2.7pt;height:15.45pt;width:77.4pt;z-index:-251657216;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v:rect>
              </w:pict>
            </w:r>
            <w:r>
              <w:rPr>
                <w:color w:val="auto"/>
              </w:rPr>
              <w:fldChar w:fldCharType="begin">
                <w:ffData>
                  <w:name w:val="DT"/>
                  <w:enabled/>
                  <w:calcOnExit w:val="0"/>
                  <w:textInput/>
                </w:ffData>
              </w:fldChar>
            </w:r>
            <w:r>
              <w:rPr>
                <w:color w:val="auto"/>
              </w:rPr>
              <w:instrText xml:space="preserve"> FORMTEXT </w:instrText>
            </w:r>
            <w:r>
              <w:rPr>
                <w:color w:val="auto"/>
              </w:rPr>
              <w:fldChar w:fldCharType="separate"/>
            </w:r>
            <w:r>
              <w:rPr>
                <w:color w:val="auto"/>
              </w:rPr>
              <w:t>     </w:t>
            </w:r>
            <w:r>
              <w:rPr>
                <w:color w:val="auto"/>
              </w:rPr>
              <w:fldChar w:fldCharType="end"/>
            </w:r>
            <w:bookmarkEnd w:id="4"/>
          </w:p>
        </w:tc>
      </w:tr>
    </w:tbl>
    <w:p w14:paraId="5C666EBD">
      <w:pPr>
        <w:pStyle w:val="51"/>
        <w:rPr>
          <w:rFonts w:hAnsi="黑体"/>
          <w:color w:val="auto"/>
        </w:rPr>
      </w:pPr>
    </w:p>
    <w:p w14:paraId="4F4BC146">
      <w:pPr>
        <w:pStyle w:val="51"/>
        <w:rPr>
          <w:rFonts w:hAnsi="黑体"/>
          <w:color w:val="auto"/>
        </w:rPr>
      </w:pPr>
    </w:p>
    <w:p w14:paraId="6B452236">
      <w:pPr>
        <w:pStyle w:val="81"/>
        <w:rPr>
          <w:color w:val="auto"/>
        </w:rPr>
      </w:pPr>
      <w:r>
        <w:rPr>
          <w:rFonts w:hint="eastAsia"/>
          <w:color w:val="auto"/>
          <w:lang w:val="en-US" w:eastAsia="zh-CN"/>
        </w:rPr>
        <w:t>晚熟桃品种冬雪王栽培</w:t>
      </w:r>
      <w:r>
        <w:rPr>
          <w:rFonts w:hint="eastAsia"/>
          <w:color w:val="auto"/>
        </w:rPr>
        <w:t>技术规程</w:t>
      </w:r>
    </w:p>
    <w:p w14:paraId="6B675588">
      <w:pPr>
        <w:pStyle w:val="83"/>
        <w:rPr>
          <w:color w:val="auto"/>
        </w:rPr>
      </w:pPr>
    </w:p>
    <w:p w14:paraId="1D6AA3C0">
      <w:pPr>
        <w:pStyle w:val="83"/>
        <w:rPr>
          <w:color w:val="auto"/>
        </w:rPr>
      </w:pPr>
    </w:p>
    <w:tbl>
      <w:tblPr>
        <w:tblStyle w:val="37"/>
        <w:tblW w:w="96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639"/>
      </w:tblGrid>
      <w:tr w14:paraId="72E2B5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39" w:type="dxa"/>
            <w:tcBorders>
              <w:top w:val="nil"/>
              <w:left w:val="nil"/>
              <w:bottom w:val="nil"/>
              <w:right w:val="nil"/>
            </w:tcBorders>
            <w:vAlign w:val="top"/>
          </w:tcPr>
          <w:p w14:paraId="56D3DC15">
            <w:pPr>
              <w:pStyle w:val="84"/>
              <w:rPr>
                <w:color w:val="auto"/>
              </w:rPr>
            </w:pPr>
            <w:r>
              <w:rPr>
                <w:rFonts w:ascii="宋体" w:hAnsi="Times New Roman" w:eastAsia="宋体" w:cs="Times New Roman"/>
                <w:color w:val="auto"/>
                <w:sz w:val="24"/>
                <w:szCs w:val="28"/>
                <w:lang w:val="en-US" w:eastAsia="zh-CN" w:bidi="ar-SA"/>
              </w:rPr>
              <w:pict>
                <v:rect id="RQ" o:spid="_x0000_s1029" o:spt="1" style="position:absolute;left:0pt;margin-left:173.3pt;margin-top:45.15pt;height:16.4pt;width:123pt;z-index:-251655168;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w10:anchorlock/>
                </v:rect>
              </w:pict>
            </w:r>
            <w:r>
              <w:rPr>
                <w:rFonts w:ascii="宋体" w:hAnsi="Times New Roman" w:eastAsia="宋体" w:cs="Times New Roman"/>
                <w:color w:val="auto"/>
                <w:sz w:val="24"/>
                <w:szCs w:val="28"/>
                <w:lang w:val="en-US" w:eastAsia="zh-CN" w:bidi="ar-SA"/>
              </w:rPr>
              <w:pict>
                <v:rect id="LB" o:spid="_x0000_s1030" o:spt="1" style="position:absolute;left:0pt;margin-left:193.3pt;margin-top:20.15pt;height:19.65pt;width:82pt;z-index:-251656192;mso-width-relative:page;mso-height-relative:page;" fillcolor="#FFFFFF" filled="t" o:preferrelative="t" stroked="f" coordsize="21600,21600">
                  <v:path/>
                  <v:fill on="t" focussize="0,0"/>
                  <v:stroke on="f"/>
                  <v:imagedata gain="65536f" blacklevel="0f" gamma="0" o:title=""/>
                  <o:lock v:ext="edit" position="f" selection="f" grouping="f" rotation="f" cropping="f" text="f" aspectratio="f"/>
                </v:rect>
              </w:pict>
            </w:r>
            <w:r>
              <w:rPr>
                <w:rFonts w:hint="eastAsia"/>
                <w:color w:val="auto"/>
              </w:rPr>
              <w:t>（</w:t>
            </w:r>
            <w:r>
              <w:rPr>
                <w:rFonts w:hint="eastAsia"/>
                <w:color w:val="auto"/>
                <w:lang w:val="en-US" w:eastAsia="zh-CN"/>
              </w:rPr>
              <w:t>网上征求意见稿</w:t>
            </w:r>
            <w:r>
              <w:rPr>
                <w:rFonts w:hint="eastAsia"/>
                <w:color w:val="auto"/>
              </w:rPr>
              <w:t>）</w:t>
            </w:r>
          </w:p>
        </w:tc>
      </w:tr>
      <w:tr w14:paraId="5EDEC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39" w:type="dxa"/>
            <w:tcBorders>
              <w:top w:val="nil"/>
              <w:left w:val="nil"/>
              <w:bottom w:val="nil"/>
              <w:right w:val="nil"/>
            </w:tcBorders>
            <w:vAlign w:val="top"/>
          </w:tcPr>
          <w:p w14:paraId="7D69A488">
            <w:pPr>
              <w:pStyle w:val="85"/>
              <w:rPr>
                <w:color w:val="auto"/>
              </w:rPr>
            </w:pPr>
          </w:p>
        </w:tc>
      </w:tr>
    </w:tbl>
    <w:p w14:paraId="1E653F9E">
      <w:pPr>
        <w:pStyle w:val="131"/>
        <w:framePr w:hAnchor="page" w:x="1396" w:y="14191"/>
        <w:rPr>
          <w:color w:val="auto"/>
        </w:rPr>
      </w:pPr>
      <w:r>
        <w:rPr>
          <w:rFonts w:ascii="黑体"/>
          <w:color w:val="auto"/>
        </w:rPr>
        <w:t>202</w:t>
      </w:r>
      <w:r>
        <w:rPr>
          <w:rFonts w:hint="eastAsia" w:ascii="黑体"/>
          <w:color w:val="auto"/>
          <w:lang w:val="en-US" w:eastAsia="zh-CN"/>
        </w:rPr>
        <w:t>5</w:t>
      </w:r>
      <w:r>
        <w:rPr>
          <w:rFonts w:hint="eastAsia" w:ascii="黑体"/>
          <w:color w:val="auto"/>
        </w:rPr>
        <w:t>—</w:t>
      </w:r>
      <w:r>
        <w:rPr>
          <w:rFonts w:ascii="黑体"/>
          <w:color w:val="auto"/>
        </w:rPr>
        <w:fldChar w:fldCharType="begin">
          <w:ffData>
            <w:name w:val="FM"/>
            <w:enabled/>
            <w:calcOnExit w:val="0"/>
            <w:textInput>
              <w:default w:val="XX"/>
              <w:maxLength w:val="2"/>
            </w:textInput>
          </w:ffData>
        </w:fldChar>
      </w:r>
      <w:r>
        <w:rPr>
          <w:rFonts w:ascii="黑体"/>
          <w:color w:val="auto"/>
        </w:rPr>
        <w:instrText xml:space="preserve"> FORMTEXT </w:instrText>
      </w:r>
      <w:r>
        <w:rPr>
          <w:rFonts w:ascii="黑体"/>
          <w:color w:val="auto"/>
        </w:rPr>
        <w:fldChar w:fldCharType="separate"/>
      </w:r>
      <w:r>
        <w:rPr>
          <w:rFonts w:ascii="黑体"/>
          <w:color w:val="auto"/>
        </w:rPr>
        <w:t>XX</w:t>
      </w:r>
      <w:r>
        <w:rPr>
          <w:rFonts w:ascii="黑体"/>
          <w:color w:val="auto"/>
        </w:rPr>
        <w:fldChar w:fldCharType="end"/>
      </w:r>
      <w:bookmarkStart w:id="5" w:name="FD"/>
      <w:r>
        <w:rPr>
          <w:rFonts w:hint="eastAsia" w:ascii="黑体"/>
          <w:color w:val="auto"/>
        </w:rPr>
        <w:t>—</w:t>
      </w:r>
      <w:r>
        <w:rPr>
          <w:rFonts w:ascii="黑体"/>
          <w:color w:val="auto"/>
        </w:rPr>
        <w:fldChar w:fldCharType="begin">
          <w:ffData>
            <w:name w:val="FD"/>
            <w:enabled/>
            <w:calcOnExit w:val="0"/>
            <w:textInput>
              <w:default w:val="XX"/>
              <w:maxLength w:val="2"/>
            </w:textInput>
          </w:ffData>
        </w:fldChar>
      </w:r>
      <w:r>
        <w:rPr>
          <w:rFonts w:ascii="黑体"/>
          <w:color w:val="auto"/>
        </w:rPr>
        <w:instrText xml:space="preserve"> FORMTEXT </w:instrText>
      </w:r>
      <w:r>
        <w:rPr>
          <w:rFonts w:ascii="黑体"/>
          <w:color w:val="auto"/>
        </w:rPr>
        <w:fldChar w:fldCharType="separate"/>
      </w:r>
      <w:r>
        <w:rPr>
          <w:rFonts w:ascii="黑体"/>
          <w:color w:val="auto"/>
        </w:rPr>
        <w:t>XX</w:t>
      </w:r>
      <w:r>
        <w:rPr>
          <w:rFonts w:ascii="黑体"/>
          <w:color w:val="auto"/>
        </w:rPr>
        <w:fldChar w:fldCharType="end"/>
      </w:r>
      <w:bookmarkEnd w:id="5"/>
      <w:r>
        <w:rPr>
          <w:rFonts w:hint="eastAsia"/>
          <w:color w:val="auto"/>
        </w:rPr>
        <w:t>发布</w:t>
      </w:r>
    </w:p>
    <w:p w14:paraId="15BC4E24">
      <w:pPr>
        <w:pStyle w:val="132"/>
        <w:framePr w:hAnchor="page" w:x="7066" w:y="14116"/>
        <w:rPr>
          <w:color w:val="auto"/>
        </w:rPr>
      </w:pPr>
      <w:r>
        <w:rPr>
          <w:rFonts w:ascii="黑体"/>
          <w:color w:val="auto"/>
        </w:rPr>
        <w:t>202</w:t>
      </w:r>
      <w:bookmarkStart w:id="6" w:name="SM"/>
      <w:r>
        <w:rPr>
          <w:rFonts w:hint="eastAsia" w:ascii="黑体"/>
          <w:color w:val="auto"/>
          <w:lang w:val="en-US" w:eastAsia="zh-CN"/>
        </w:rPr>
        <w:t>5</w:t>
      </w:r>
      <w:r>
        <w:rPr>
          <w:rFonts w:hint="eastAsia" w:ascii="黑体"/>
          <w:color w:val="auto"/>
        </w:rPr>
        <w:t>—</w:t>
      </w:r>
      <w:r>
        <w:rPr>
          <w:rFonts w:ascii="黑体"/>
          <w:color w:val="auto"/>
        </w:rPr>
        <w:fldChar w:fldCharType="begin">
          <w:ffData>
            <w:name w:val="SM"/>
            <w:enabled/>
            <w:calcOnExit w:val="0"/>
            <w:textInput>
              <w:default w:val="XX"/>
              <w:maxLength w:val="2"/>
            </w:textInput>
          </w:ffData>
        </w:fldChar>
      </w:r>
      <w:r>
        <w:rPr>
          <w:rFonts w:ascii="黑体"/>
          <w:color w:val="auto"/>
        </w:rPr>
        <w:instrText xml:space="preserve"> FORMTEXT </w:instrText>
      </w:r>
      <w:r>
        <w:rPr>
          <w:rFonts w:ascii="黑体"/>
          <w:color w:val="auto"/>
        </w:rPr>
        <w:fldChar w:fldCharType="separate"/>
      </w:r>
      <w:r>
        <w:rPr>
          <w:rFonts w:ascii="黑体"/>
          <w:color w:val="auto"/>
        </w:rPr>
        <w:t>XX</w:t>
      </w:r>
      <w:r>
        <w:rPr>
          <w:rFonts w:ascii="黑体"/>
          <w:color w:val="auto"/>
        </w:rPr>
        <w:fldChar w:fldCharType="end"/>
      </w:r>
      <w:bookmarkEnd w:id="6"/>
      <w:bookmarkStart w:id="7" w:name="SD"/>
      <w:r>
        <w:rPr>
          <w:rFonts w:hint="eastAsia" w:ascii="黑体"/>
          <w:color w:val="auto"/>
        </w:rPr>
        <w:t>—</w:t>
      </w:r>
      <w:r>
        <w:rPr>
          <w:rFonts w:ascii="黑体"/>
          <w:color w:val="auto"/>
        </w:rPr>
        <w:fldChar w:fldCharType="begin">
          <w:ffData>
            <w:name w:val="SD"/>
            <w:enabled/>
            <w:calcOnExit w:val="0"/>
            <w:textInput>
              <w:default w:val="XX"/>
              <w:maxLength w:val="2"/>
            </w:textInput>
          </w:ffData>
        </w:fldChar>
      </w:r>
      <w:r>
        <w:rPr>
          <w:rFonts w:ascii="黑体"/>
          <w:color w:val="auto"/>
        </w:rPr>
        <w:instrText xml:space="preserve"> FORMTEXT </w:instrText>
      </w:r>
      <w:r>
        <w:rPr>
          <w:rFonts w:ascii="黑体"/>
          <w:color w:val="auto"/>
        </w:rPr>
        <w:fldChar w:fldCharType="separate"/>
      </w:r>
      <w:r>
        <w:rPr>
          <w:rFonts w:ascii="黑体"/>
          <w:color w:val="auto"/>
        </w:rPr>
        <w:t>XX</w:t>
      </w:r>
      <w:r>
        <w:rPr>
          <w:rFonts w:ascii="黑体"/>
          <w:color w:val="auto"/>
        </w:rPr>
        <w:fldChar w:fldCharType="end"/>
      </w:r>
      <w:bookmarkEnd w:id="7"/>
      <w:r>
        <w:rPr>
          <w:rFonts w:hint="eastAsia"/>
          <w:color w:val="auto"/>
        </w:rPr>
        <w:t>实施</w:t>
      </w:r>
    </w:p>
    <w:p w14:paraId="6D507733">
      <w:pPr>
        <w:pStyle w:val="113"/>
        <w:rPr>
          <w:color w:val="auto"/>
        </w:rPr>
      </w:pPr>
      <w:bookmarkStart w:id="8" w:name="fm"/>
      <w:r>
        <w:rPr>
          <w:rFonts w:hint="eastAsia"/>
          <w:color w:val="auto"/>
        </w:rPr>
        <w:t>河北省市场监督管理局</w:t>
      </w:r>
      <w:bookmarkEnd w:id="8"/>
      <w:r>
        <w:rPr>
          <w:rFonts w:hint="eastAsia" w:hAnsi="黑体"/>
          <w:color w:val="auto"/>
        </w:rPr>
        <w:t>   </w:t>
      </w:r>
      <w:r>
        <w:rPr>
          <w:rStyle w:val="157"/>
          <w:rFonts w:hint="eastAsia"/>
          <w:color w:val="auto"/>
          <w:szCs w:val="28"/>
        </w:rPr>
        <w:t>发布</w:t>
      </w:r>
    </w:p>
    <w:p w14:paraId="10932BDB">
      <w:pPr>
        <w:pStyle w:val="28"/>
        <w:rPr>
          <w:color w:val="auto"/>
        </w:rPr>
        <w:sectPr>
          <w:footerReference r:id="rId3" w:type="even"/>
          <w:pgSz w:w="11906" w:h="16838"/>
          <w:pgMar w:top="567" w:right="850" w:bottom="1134" w:left="1418" w:header="0" w:footer="0" w:gutter="0"/>
          <w:pgNumType w:start="1"/>
          <w:cols w:space="720" w:num="1"/>
          <w:docGrid w:type="lines" w:linePitch="312" w:charSpace="0"/>
        </w:sectPr>
      </w:pPr>
      <w:r>
        <w:rPr>
          <w:rFonts w:ascii="宋体" w:hAnsi="Times New Roman" w:eastAsia="宋体" w:cs="Times New Roman"/>
          <w:color w:val="auto"/>
          <w:sz w:val="21"/>
          <w:szCs w:val="22"/>
          <w:lang w:val="en-US" w:eastAsia="zh-CN" w:bidi="ar-SA"/>
        </w:rPr>
        <w:pict>
          <v:line id="_x0000_s1031" o:spid="_x0000_s1031" o:spt="20" style="position:absolute;left:0pt;margin-left:-0.1pt;margin-top:712.35pt;height:0.05pt;width:477.4pt;z-index:251664384;mso-width-relative:page;mso-height-relative:page;"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w:pict>
      </w:r>
      <w:r>
        <w:rPr>
          <w:rFonts w:ascii="宋体" w:hAnsi="Times New Roman" w:eastAsia="宋体" w:cs="Times New Roman"/>
          <w:color w:val="auto"/>
          <w:sz w:val="21"/>
          <w:szCs w:val="22"/>
          <w:lang w:val="en-US" w:eastAsia="zh-CN" w:bidi="ar-SA"/>
        </w:rPr>
        <w:pict>
          <v:line id="Line 11" o:spid="_x0000_s1032" o:spt="20" style="position:absolute;left:0pt;margin-left:-0.05pt;margin-top:184.25pt;height:0.05pt;width:477.4pt;z-index:251663360;mso-width-relative:page;mso-height-relative:page;" fillcolor="#FFFFFF" filled="f" o:preferrelative="t" stroked="t" coordsize="21600,21600">
            <v:path arrowok="t"/>
            <v:fill on="f" color2="#FFFFFF" focussize="0,0"/>
            <v:stroke color="#000000" color2="#FFFFFF" miterlimit="2"/>
            <v:imagedata gain="65536f" blacklevel="0f" gamma="0" o:title=""/>
            <o:lock v:ext="edit" position="f" selection="f" grouping="f" rotation="f" cropping="f" text="f" aspectratio="f"/>
          </v:line>
        </w:pict>
      </w:r>
    </w:p>
    <w:p w14:paraId="6F366E21">
      <w:pPr>
        <w:pStyle w:val="114"/>
        <w:rPr>
          <w:color w:val="auto"/>
        </w:rPr>
      </w:pPr>
      <w:bookmarkStart w:id="9" w:name="_Toc475694823"/>
      <w:r>
        <w:rPr>
          <w:rFonts w:hint="eastAsia"/>
          <w:color w:val="auto"/>
        </w:rPr>
        <w:t>前</w:t>
      </w:r>
      <w:bookmarkStart w:id="10" w:name="BKQY"/>
      <w:r>
        <w:rPr>
          <w:rFonts w:hint="eastAsia" w:hAnsi="黑体"/>
          <w:color w:val="auto"/>
        </w:rPr>
        <w:t>  </w:t>
      </w:r>
      <w:r>
        <w:rPr>
          <w:rFonts w:hint="eastAsia"/>
          <w:color w:val="auto"/>
        </w:rPr>
        <w:t>言</w:t>
      </w:r>
      <w:bookmarkEnd w:id="9"/>
      <w:bookmarkEnd w:id="10"/>
    </w:p>
    <w:p w14:paraId="514BDA74">
      <w:pPr>
        <w:ind w:firstLine="420" w:firstLineChars="200"/>
        <w:rPr>
          <w:rFonts w:ascii="宋体"/>
          <w:color w:val="auto"/>
          <w:szCs w:val="28"/>
        </w:rPr>
      </w:pPr>
      <w:r>
        <w:rPr>
          <w:rFonts w:hint="eastAsia" w:ascii="宋体" w:hAnsi="宋体"/>
          <w:color w:val="auto"/>
        </w:rPr>
        <w:t>本文件按照</w:t>
      </w:r>
      <w:r>
        <w:rPr>
          <w:rFonts w:ascii="宋体" w:hAnsi="宋体"/>
          <w:color w:val="auto"/>
        </w:rPr>
        <w:t>GB/T 1.1—2020</w:t>
      </w:r>
      <w:r>
        <w:rPr>
          <w:rFonts w:hint="eastAsia" w:ascii="宋体" w:hAnsi="宋体"/>
          <w:color w:val="auto"/>
        </w:rPr>
        <w:t>《标准化工作导则第</w:t>
      </w:r>
      <w:r>
        <w:rPr>
          <w:rFonts w:ascii="宋体" w:hAnsi="宋体"/>
          <w:color w:val="auto"/>
        </w:rPr>
        <w:t>1</w:t>
      </w:r>
      <w:r>
        <w:rPr>
          <w:rFonts w:hint="eastAsia" w:ascii="宋体" w:hAnsi="宋体"/>
          <w:color w:val="auto"/>
        </w:rPr>
        <w:t>部分：标准化文件的结构和起草规则》的规定起草。</w:t>
      </w:r>
    </w:p>
    <w:p w14:paraId="425DC920">
      <w:pPr>
        <w:ind w:firstLine="420" w:firstLineChars="200"/>
        <w:rPr>
          <w:rFonts w:ascii="宋体"/>
          <w:color w:val="auto"/>
          <w:szCs w:val="28"/>
        </w:rPr>
      </w:pPr>
      <w:r>
        <w:rPr>
          <w:rFonts w:hint="eastAsia" w:ascii="宋体" w:hAnsi="宋体"/>
          <w:color w:val="auto"/>
          <w:szCs w:val="28"/>
        </w:rPr>
        <w:t>本</w:t>
      </w:r>
      <w:r>
        <w:rPr>
          <w:rFonts w:hint="eastAsia" w:ascii="宋体" w:hAnsi="宋体"/>
          <w:color w:val="auto"/>
          <w:szCs w:val="28"/>
          <w:lang w:eastAsia="zh-CN"/>
        </w:rPr>
        <w:t>文件</w:t>
      </w:r>
      <w:r>
        <w:rPr>
          <w:rFonts w:hint="eastAsia" w:ascii="宋体" w:hAnsi="宋体"/>
          <w:color w:val="auto"/>
          <w:szCs w:val="28"/>
        </w:rPr>
        <w:t>由</w:t>
      </w:r>
      <w:r>
        <w:rPr>
          <w:rFonts w:hint="eastAsia" w:ascii="宋体" w:hAnsi="宋体" w:cs="宋体"/>
          <w:color w:val="auto"/>
          <w:szCs w:val="21"/>
        </w:rPr>
        <w:t>河北省农业农村厅</w:t>
      </w:r>
      <w:r>
        <w:rPr>
          <w:rFonts w:hint="eastAsia" w:ascii="宋体" w:hAnsi="宋体"/>
          <w:color w:val="auto"/>
          <w:szCs w:val="28"/>
        </w:rPr>
        <w:t>提出。</w:t>
      </w:r>
    </w:p>
    <w:p w14:paraId="5A5B1FD6">
      <w:pPr>
        <w:widowControl/>
        <w:ind w:firstLine="420" w:firstLineChars="200"/>
        <w:jc w:val="left"/>
        <w:rPr>
          <w:rFonts w:hint="eastAsia" w:ascii="宋体" w:hAnsi="宋体" w:eastAsia="宋体"/>
          <w:color w:val="auto"/>
          <w:szCs w:val="28"/>
          <w:lang w:eastAsia="zh-CN"/>
        </w:rPr>
      </w:pPr>
      <w:r>
        <w:rPr>
          <w:rFonts w:hint="eastAsia" w:ascii="宋体" w:hAnsi="宋体"/>
          <w:color w:val="auto"/>
          <w:szCs w:val="28"/>
        </w:rPr>
        <w:t>本</w:t>
      </w:r>
      <w:r>
        <w:rPr>
          <w:rFonts w:hint="eastAsia" w:ascii="宋体" w:hAnsi="宋体"/>
          <w:color w:val="auto"/>
          <w:szCs w:val="28"/>
          <w:lang w:eastAsia="zh-CN"/>
        </w:rPr>
        <w:t>文件</w:t>
      </w:r>
      <w:r>
        <w:rPr>
          <w:rFonts w:hint="eastAsia" w:ascii="宋体" w:hAnsi="宋体"/>
          <w:color w:val="auto"/>
          <w:szCs w:val="28"/>
        </w:rPr>
        <w:t>起草单位：石家庄市鹿泉区绿康果蔬农民专业合作社、石家庄市华茂农业开发有限公司、鹿泉区绿翠苑家庭农场、石家庄市鹿泉区农业技术推广中心</w:t>
      </w:r>
      <w:r>
        <w:rPr>
          <w:rFonts w:hint="eastAsia" w:ascii="宋体" w:hAnsi="宋体"/>
          <w:color w:val="auto"/>
          <w:szCs w:val="28"/>
          <w:lang w:eastAsia="zh-CN"/>
        </w:rPr>
        <w:t>。</w:t>
      </w:r>
    </w:p>
    <w:p w14:paraId="76CF8C8B">
      <w:pPr>
        <w:ind w:firstLine="420" w:firstLineChars="200"/>
        <w:rPr>
          <w:rFonts w:hint="default" w:ascii="宋体" w:hAnsi="宋体" w:eastAsia="宋体"/>
          <w:color w:val="auto"/>
          <w:szCs w:val="28"/>
          <w:lang w:val="en-US" w:eastAsia="zh-CN"/>
        </w:rPr>
      </w:pPr>
      <w:r>
        <w:rPr>
          <w:rFonts w:hint="eastAsia" w:ascii="宋体" w:hAnsi="宋体"/>
          <w:color w:val="auto"/>
          <w:szCs w:val="28"/>
        </w:rPr>
        <w:t>本</w:t>
      </w:r>
      <w:r>
        <w:rPr>
          <w:rFonts w:hint="eastAsia" w:ascii="宋体" w:hAnsi="宋体"/>
          <w:color w:val="auto"/>
          <w:szCs w:val="28"/>
          <w:lang w:eastAsia="zh-CN"/>
        </w:rPr>
        <w:t>文件</w:t>
      </w:r>
      <w:r>
        <w:rPr>
          <w:rFonts w:hint="eastAsia" w:ascii="宋体" w:hAnsi="宋体"/>
          <w:color w:val="auto"/>
          <w:szCs w:val="28"/>
        </w:rPr>
        <w:t>主要起草人：张星、</w:t>
      </w:r>
      <w:r>
        <w:rPr>
          <w:rFonts w:hint="eastAsia" w:ascii="宋体" w:hAnsi="宋体"/>
          <w:color w:val="auto"/>
          <w:szCs w:val="28"/>
          <w:lang w:val="en-US" w:eastAsia="zh-CN"/>
        </w:rPr>
        <w:t>杜永华、靳博文、付吉海、吴然、李燕、武国芬、张敬国、刘红英、。</w:t>
      </w:r>
    </w:p>
    <w:p w14:paraId="662A3750">
      <w:pPr>
        <w:ind w:firstLine="420" w:firstLineChars="200"/>
        <w:rPr>
          <w:rFonts w:ascii="宋体" w:hAnsi="宋体"/>
          <w:color w:val="auto"/>
          <w:szCs w:val="28"/>
        </w:rPr>
      </w:pPr>
    </w:p>
    <w:p w14:paraId="436358B9">
      <w:pPr>
        <w:ind w:firstLine="420" w:firstLineChars="200"/>
        <w:rPr>
          <w:rFonts w:ascii="宋体" w:hAnsi="宋体" w:cs="宋体"/>
          <w:color w:val="auto"/>
          <w:szCs w:val="21"/>
        </w:rPr>
      </w:pPr>
    </w:p>
    <w:p w14:paraId="70D8718B">
      <w:pPr>
        <w:ind w:firstLine="420" w:firstLineChars="200"/>
        <w:rPr>
          <w:rFonts w:ascii="宋体" w:hAnsi="宋体" w:cs="宋体"/>
          <w:color w:val="auto"/>
          <w:szCs w:val="21"/>
        </w:rPr>
      </w:pPr>
    </w:p>
    <w:p w14:paraId="02FDA8EB">
      <w:pPr>
        <w:ind w:firstLine="420" w:firstLineChars="200"/>
        <w:rPr>
          <w:rFonts w:ascii="宋体" w:hAnsi="宋体" w:cs="宋体"/>
          <w:color w:val="auto"/>
          <w:szCs w:val="21"/>
        </w:rPr>
      </w:pPr>
    </w:p>
    <w:p w14:paraId="46C58004">
      <w:pPr>
        <w:ind w:firstLine="420" w:firstLineChars="200"/>
        <w:rPr>
          <w:rFonts w:ascii="宋体" w:hAnsi="宋体" w:cs="宋体"/>
          <w:color w:val="auto"/>
          <w:szCs w:val="21"/>
        </w:rPr>
      </w:pPr>
    </w:p>
    <w:p w14:paraId="2EA51F2F">
      <w:pPr>
        <w:ind w:firstLine="420" w:firstLineChars="200"/>
        <w:rPr>
          <w:rFonts w:ascii="宋体" w:hAnsi="宋体" w:cs="宋体"/>
          <w:color w:val="auto"/>
          <w:szCs w:val="21"/>
        </w:rPr>
      </w:pPr>
    </w:p>
    <w:p w14:paraId="06D95D59">
      <w:pPr>
        <w:ind w:firstLine="420" w:firstLineChars="200"/>
        <w:rPr>
          <w:rFonts w:ascii="宋体"/>
          <w:color w:val="auto"/>
          <w:szCs w:val="28"/>
        </w:rPr>
      </w:pPr>
    </w:p>
    <w:p w14:paraId="5FF83D90">
      <w:pPr>
        <w:ind w:firstLine="420" w:firstLineChars="200"/>
        <w:rPr>
          <w:rFonts w:ascii="宋体"/>
          <w:color w:val="auto"/>
          <w:szCs w:val="28"/>
        </w:rPr>
      </w:pPr>
    </w:p>
    <w:p w14:paraId="1631C88E">
      <w:pPr>
        <w:ind w:firstLine="420" w:firstLineChars="200"/>
        <w:rPr>
          <w:rFonts w:ascii="宋体"/>
          <w:color w:val="auto"/>
          <w:szCs w:val="28"/>
        </w:rPr>
      </w:pPr>
    </w:p>
    <w:p w14:paraId="7311FD4A">
      <w:pPr>
        <w:pStyle w:val="54"/>
        <w:rPr>
          <w:color w:val="auto"/>
        </w:rPr>
        <w:sectPr>
          <w:headerReference r:id="rId4" w:type="default"/>
          <w:footerReference r:id="rId5" w:type="default"/>
          <w:pgSz w:w="11906" w:h="16838"/>
          <w:pgMar w:top="567" w:right="1134" w:bottom="1134" w:left="1418" w:header="1418" w:footer="1134" w:gutter="0"/>
          <w:pgNumType w:start="1"/>
          <w:cols w:space="720" w:num="1"/>
          <w:formProt w:val="0"/>
          <w:docGrid w:type="lines" w:linePitch="312" w:charSpace="0"/>
        </w:sectPr>
      </w:pPr>
    </w:p>
    <w:p w14:paraId="24A9B243">
      <w:pPr>
        <w:jc w:val="center"/>
        <w:rPr>
          <w:rFonts w:ascii="黑体" w:hAnsi="黑体" w:eastAsia="黑体" w:cs="黑体"/>
          <w:color w:val="auto"/>
          <w:sz w:val="32"/>
          <w:szCs w:val="32"/>
        </w:rPr>
      </w:pPr>
      <w:r>
        <w:rPr>
          <w:rFonts w:hint="eastAsia" w:ascii="黑体" w:hAnsi="黑体" w:eastAsia="黑体" w:cs="黑体"/>
          <w:color w:val="auto"/>
          <w:sz w:val="32"/>
          <w:szCs w:val="32"/>
          <w:lang w:val="en-US" w:eastAsia="zh-CN"/>
        </w:rPr>
        <w:t>晚熟桃冬雪王品种栽培技术</w:t>
      </w:r>
      <w:r>
        <w:rPr>
          <w:rFonts w:hint="eastAsia" w:ascii="黑体" w:hAnsi="黑体" w:eastAsia="黑体" w:cs="黑体"/>
          <w:color w:val="auto"/>
          <w:sz w:val="32"/>
          <w:szCs w:val="32"/>
        </w:rPr>
        <w:t>规程</w:t>
      </w:r>
    </w:p>
    <w:p w14:paraId="72214108">
      <w:pPr>
        <w:pStyle w:val="49"/>
        <w:spacing w:before="312" w:after="312"/>
        <w:rPr>
          <w:color w:val="auto"/>
        </w:rPr>
      </w:pPr>
      <w:bookmarkStart w:id="11" w:name="_Toc475694825"/>
      <w:r>
        <w:rPr>
          <w:rFonts w:hint="eastAsia"/>
          <w:color w:val="auto"/>
        </w:rPr>
        <w:t>范围</w:t>
      </w:r>
      <w:bookmarkEnd w:id="11"/>
    </w:p>
    <w:p w14:paraId="12A1BA25">
      <w:pPr>
        <w:pStyle w:val="28"/>
        <w:rPr>
          <w:rFonts w:hint="eastAsia"/>
          <w:color w:val="auto"/>
        </w:rPr>
      </w:pPr>
      <w:bookmarkStart w:id="12" w:name="_Toc475694826"/>
      <w:r>
        <w:rPr>
          <w:rFonts w:hint="eastAsia"/>
        </w:rPr>
        <w:t>本文件本</w:t>
      </w:r>
      <w:r>
        <w:rPr>
          <w:rFonts w:hint="eastAsia"/>
          <w:lang w:eastAsia="zh-CN"/>
        </w:rPr>
        <w:t>文件</w:t>
      </w:r>
      <w:r>
        <w:rPr>
          <w:rFonts w:hint="eastAsia"/>
          <w:lang w:val="en-US" w:eastAsia="zh-CN"/>
        </w:rPr>
        <w:t>确立</w:t>
      </w:r>
      <w:r>
        <w:rPr>
          <w:rFonts w:hint="eastAsia"/>
          <w:color w:val="auto"/>
        </w:rPr>
        <w:t>了</w:t>
      </w:r>
      <w:r>
        <w:rPr>
          <w:rFonts w:hint="eastAsia"/>
          <w:lang w:val="en-US" w:eastAsia="zh-CN"/>
        </w:rPr>
        <w:t>晚熟桃品种</w:t>
      </w:r>
      <w:r>
        <w:rPr>
          <w:rFonts w:hint="eastAsia"/>
          <w:lang w:eastAsia="zh-CN"/>
        </w:rPr>
        <w:t>冬雪王</w:t>
      </w:r>
      <w:r>
        <w:rPr>
          <w:rFonts w:hint="eastAsia"/>
          <w:color w:val="auto"/>
        </w:rPr>
        <w:t>栽培</w:t>
      </w:r>
      <w:r>
        <w:rPr>
          <w:rFonts w:hint="eastAsia"/>
          <w:color w:val="auto"/>
          <w:lang w:eastAsia="zh-CN"/>
        </w:rPr>
        <w:t>的技术</w:t>
      </w:r>
      <w:r>
        <w:rPr>
          <w:rFonts w:hint="eastAsia"/>
          <w:color w:val="auto"/>
          <w:lang w:val="en-US" w:eastAsia="zh-CN"/>
        </w:rPr>
        <w:t>流程，</w:t>
      </w:r>
      <w:r>
        <w:rPr>
          <w:rFonts w:hint="eastAsia"/>
          <w:color w:val="auto"/>
          <w:lang w:eastAsia="zh-CN"/>
        </w:rPr>
        <w:t>规定了</w:t>
      </w:r>
      <w:r>
        <w:rPr>
          <w:rFonts w:hint="eastAsia"/>
          <w:color w:val="auto"/>
          <w:lang w:val="en-US" w:eastAsia="zh-CN"/>
        </w:rPr>
        <w:t>规定了园地</w:t>
      </w:r>
      <w:r>
        <w:rPr>
          <w:rFonts w:hint="eastAsia"/>
          <w:color w:val="auto"/>
          <w:lang w:eastAsia="zh-CN"/>
        </w:rPr>
        <w:t>选择、</w:t>
      </w:r>
      <w:r>
        <w:rPr>
          <w:rFonts w:hint="eastAsia"/>
          <w:color w:val="auto"/>
          <w:lang w:val="en-US" w:eastAsia="zh-CN"/>
        </w:rPr>
        <w:t>苗木选择、栽植、中耕除草、</w:t>
      </w:r>
      <w:r>
        <w:rPr>
          <w:rFonts w:hint="eastAsia"/>
          <w:color w:val="auto"/>
          <w:szCs w:val="22"/>
          <w:lang w:eastAsia="zh-CN"/>
        </w:rPr>
        <w:t>整形修剪、</w:t>
      </w:r>
      <w:r>
        <w:rPr>
          <w:rFonts w:hint="eastAsia"/>
          <w:color w:val="auto"/>
          <w:szCs w:val="22"/>
          <w:lang w:val="en-US" w:eastAsia="zh-CN"/>
        </w:rPr>
        <w:t>花果管理、</w:t>
      </w:r>
      <w:r>
        <w:rPr>
          <w:rFonts w:hint="eastAsia"/>
          <w:color w:val="auto"/>
          <w:szCs w:val="22"/>
          <w:lang w:eastAsia="zh-CN"/>
        </w:rPr>
        <w:t>土</w:t>
      </w:r>
      <w:r>
        <w:rPr>
          <w:rFonts w:hint="eastAsia"/>
          <w:color w:val="auto"/>
          <w:szCs w:val="22"/>
          <w:lang w:val="en-US" w:eastAsia="zh-CN"/>
        </w:rPr>
        <w:t>肥水</w:t>
      </w:r>
      <w:r>
        <w:rPr>
          <w:rFonts w:hint="eastAsia"/>
          <w:color w:val="auto"/>
          <w:szCs w:val="22"/>
          <w:lang w:eastAsia="zh-CN"/>
        </w:rPr>
        <w:t>管理、病虫害防控、采收</w:t>
      </w:r>
      <w:r>
        <w:rPr>
          <w:rFonts w:hint="eastAsia"/>
          <w:color w:val="auto"/>
        </w:rPr>
        <w:t>程序指示</w:t>
      </w:r>
      <w:r>
        <w:rPr>
          <w:rFonts w:hint="eastAsia"/>
          <w:color w:val="auto"/>
          <w:lang w:eastAsia="zh-CN"/>
        </w:rPr>
        <w:t>，</w:t>
      </w:r>
      <w:r>
        <w:rPr>
          <w:rFonts w:hint="eastAsia" w:ascii="宋体" w:hAnsi="宋体" w:cs="宋体"/>
          <w:color w:val="auto"/>
          <w:szCs w:val="21"/>
          <w:lang w:eastAsia="zh-CN"/>
        </w:rPr>
        <w:t>描述了</w:t>
      </w:r>
      <w:r>
        <w:rPr>
          <w:rFonts w:hint="eastAsia"/>
          <w:lang w:val="en-US" w:eastAsia="zh-CN"/>
        </w:rPr>
        <w:t>晚熟桃品种</w:t>
      </w:r>
      <w:r>
        <w:rPr>
          <w:rFonts w:hint="eastAsia"/>
          <w:lang w:eastAsia="zh-CN"/>
        </w:rPr>
        <w:t>冬雪王</w:t>
      </w:r>
      <w:r>
        <w:rPr>
          <w:rFonts w:hint="eastAsia"/>
          <w:color w:val="auto"/>
          <w:lang w:val="en-US" w:eastAsia="zh-CN"/>
        </w:rPr>
        <w:t>栽培</w:t>
      </w:r>
      <w:r>
        <w:rPr>
          <w:rFonts w:hint="eastAsia"/>
          <w:color w:val="auto"/>
          <w:lang w:eastAsia="zh-CN"/>
        </w:rPr>
        <w:t>技术</w:t>
      </w:r>
      <w:r>
        <w:rPr>
          <w:rFonts w:hint="eastAsia" w:ascii="宋体" w:hAnsi="宋体" w:cs="宋体"/>
          <w:color w:val="auto"/>
          <w:szCs w:val="21"/>
          <w:lang w:eastAsia="zh-CN"/>
        </w:rPr>
        <w:t>过程中的追溯记录</w:t>
      </w:r>
      <w:r>
        <w:rPr>
          <w:rFonts w:hint="eastAsia"/>
          <w:color w:val="auto"/>
        </w:rPr>
        <w:t>。</w:t>
      </w:r>
    </w:p>
    <w:p w14:paraId="12B5F748">
      <w:pPr>
        <w:pStyle w:val="28"/>
        <w:rPr>
          <w:rFonts w:hint="eastAsia"/>
          <w:szCs w:val="22"/>
          <w:lang w:eastAsia="zh-CN"/>
        </w:rPr>
      </w:pPr>
      <w:r>
        <w:rPr>
          <w:rFonts w:hint="eastAsia"/>
          <w:szCs w:val="22"/>
          <w:lang w:eastAsia="zh-CN"/>
        </w:rPr>
        <w:t>本文件适用于</w:t>
      </w:r>
      <w:r>
        <w:rPr>
          <w:rFonts w:hint="eastAsia"/>
          <w:szCs w:val="22"/>
          <w:lang w:val="en-US" w:eastAsia="zh-CN"/>
        </w:rPr>
        <w:t>河北省</w:t>
      </w:r>
      <w:r>
        <w:rPr>
          <w:rFonts w:hint="eastAsia"/>
          <w:szCs w:val="22"/>
          <w:lang w:eastAsia="zh-CN"/>
        </w:rPr>
        <w:t>露地</w:t>
      </w:r>
      <w:r>
        <w:rPr>
          <w:rFonts w:hint="eastAsia"/>
          <w:lang w:val="en-US" w:eastAsia="zh-CN"/>
        </w:rPr>
        <w:t>晚熟桃品种</w:t>
      </w:r>
      <w:r>
        <w:rPr>
          <w:rFonts w:hint="eastAsia"/>
          <w:lang w:eastAsia="zh-CN"/>
        </w:rPr>
        <w:t>冬雪王</w:t>
      </w:r>
      <w:r>
        <w:rPr>
          <w:rFonts w:hint="eastAsia"/>
          <w:szCs w:val="22"/>
          <w:lang w:eastAsia="zh-CN"/>
        </w:rPr>
        <w:t>生产。</w:t>
      </w:r>
    </w:p>
    <w:p w14:paraId="16D2B261">
      <w:pPr>
        <w:pStyle w:val="49"/>
        <w:spacing w:before="312" w:after="312"/>
        <w:rPr>
          <w:color w:val="auto"/>
        </w:rPr>
      </w:pPr>
      <w:r>
        <w:rPr>
          <w:rFonts w:hint="eastAsia"/>
          <w:color w:val="auto"/>
        </w:rPr>
        <w:t>规范性引用文件</w:t>
      </w:r>
    </w:p>
    <w:p w14:paraId="2AB56849">
      <w:pPr>
        <w:ind w:firstLine="420" w:firstLineChars="200"/>
        <w:jc w:val="left"/>
        <w:rPr>
          <w:rFonts w:hint="eastAsia" w:ascii="宋体" w:hAnsi="宋体" w:cs="宋体"/>
          <w:color w:val="auto"/>
        </w:rPr>
      </w:pPr>
      <w:r>
        <w:rPr>
          <w:rFonts w:hint="eastAsia" w:ascii="宋体" w:hAnsi="宋体" w:cs="宋体"/>
          <w:color w:val="auto"/>
        </w:rPr>
        <w:t>下列文件中的内容通过文中的规范性引用而构成本文件必不可少的条款。其中，注日期的引用文件，仅该日期对应的版本适用于本文件；不注日期的引用文件，其最新版本（包括所有的修改单）适用于本文件。</w:t>
      </w:r>
    </w:p>
    <w:p w14:paraId="00F8BF8B">
      <w:pPr>
        <w:pStyle w:val="28"/>
        <w:rPr>
          <w:rFonts w:hint="eastAsia"/>
        </w:rPr>
      </w:pPr>
      <w:r>
        <w:rPr>
          <w:rFonts w:hint="eastAsia"/>
        </w:rPr>
        <w:t>NY 884-2012  生物有机肥</w:t>
      </w:r>
    </w:p>
    <w:p w14:paraId="091CC7E4">
      <w:pPr>
        <w:pStyle w:val="28"/>
        <w:rPr>
          <w:rFonts w:hint="default" w:eastAsia="宋体"/>
          <w:color w:val="auto"/>
          <w:lang w:val="en-US" w:eastAsia="zh-CN"/>
        </w:rPr>
      </w:pPr>
      <w:r>
        <w:rPr>
          <w:rFonts w:hint="eastAsia"/>
          <w:lang w:val="en-US" w:eastAsia="zh-CN"/>
        </w:rPr>
        <w:t>NY</w:t>
      </w:r>
      <w:r>
        <w:rPr>
          <w:rFonts w:hint="eastAsia" w:ascii="宋体" w:hAnsi="宋体" w:cs="宋体"/>
        </w:rPr>
        <w:t>/T</w:t>
      </w:r>
      <w:r>
        <w:rPr>
          <w:rFonts w:hint="eastAsia"/>
          <w:lang w:val="en-US" w:eastAsia="zh-CN"/>
        </w:rPr>
        <w:t xml:space="preserve"> 393-2020 绿色食品 农药使用准则</w:t>
      </w:r>
    </w:p>
    <w:p w14:paraId="6B50F83B">
      <w:pPr>
        <w:ind w:firstLine="420" w:firstLineChars="200"/>
        <w:jc w:val="left"/>
        <w:rPr>
          <w:rFonts w:hint="eastAsia" w:ascii="宋体" w:hAnsi="宋体" w:cs="宋体"/>
        </w:rPr>
      </w:pPr>
      <w:r>
        <w:rPr>
          <w:rFonts w:hint="eastAsia" w:ascii="宋体" w:hAnsi="宋体" w:cs="宋体"/>
        </w:rPr>
        <w:t>NY/T</w:t>
      </w:r>
      <w:r>
        <w:rPr>
          <w:rFonts w:hint="eastAsia" w:ascii="宋体" w:hAnsi="宋体" w:cs="宋体"/>
          <w:lang w:val="en-US" w:eastAsia="zh-CN"/>
        </w:rPr>
        <w:t xml:space="preserve"> </w:t>
      </w:r>
      <w:r>
        <w:rPr>
          <w:rFonts w:hint="eastAsia" w:ascii="宋体" w:hAnsi="宋体" w:cs="宋体"/>
        </w:rPr>
        <w:t>496</w:t>
      </w:r>
      <w:r>
        <w:rPr>
          <w:rFonts w:hint="eastAsia" w:ascii="宋体" w:hAnsi="宋体" w:cs="宋体"/>
          <w:lang w:val="en-US" w:eastAsia="zh-CN"/>
        </w:rPr>
        <w:t>-2010</w:t>
      </w:r>
      <w:r>
        <w:rPr>
          <w:rFonts w:hint="eastAsia" w:ascii="宋体" w:hAnsi="宋体" w:cs="宋体"/>
        </w:rPr>
        <w:t>肥料合理使用准则 通则</w:t>
      </w:r>
    </w:p>
    <w:p w14:paraId="4BB42CEA">
      <w:pPr>
        <w:pStyle w:val="28"/>
        <w:rPr>
          <w:rFonts w:hint="default"/>
          <w:color w:val="FF0000"/>
          <w:shd w:val="clear" w:color="auto" w:fill="auto"/>
          <w:lang w:val="en-US"/>
        </w:rPr>
      </w:pPr>
      <w:r>
        <w:rPr>
          <w:rFonts w:hint="eastAsia"/>
        </w:rPr>
        <w:t>NY</w:t>
      </w:r>
      <w:r>
        <w:rPr>
          <w:rFonts w:hint="eastAsia" w:ascii="宋体" w:hAnsi="宋体" w:cs="宋体"/>
        </w:rPr>
        <w:t>/T</w:t>
      </w:r>
      <w:r>
        <w:rPr>
          <w:rFonts w:hint="eastAsia"/>
          <w:lang w:val="en-US" w:eastAsia="zh-CN"/>
        </w:rPr>
        <w:t xml:space="preserve"> 1107</w:t>
      </w:r>
      <w:r>
        <w:rPr>
          <w:rFonts w:hint="eastAsia"/>
        </w:rPr>
        <w:t>-20</w:t>
      </w:r>
      <w:r>
        <w:rPr>
          <w:rFonts w:hint="eastAsia"/>
          <w:lang w:val="en-US" w:eastAsia="zh-CN"/>
        </w:rPr>
        <w:t>20 大量元素水溶肥料</w:t>
      </w:r>
    </w:p>
    <w:p w14:paraId="5A8F2F44">
      <w:pPr>
        <w:pStyle w:val="49"/>
        <w:spacing w:before="312" w:after="312"/>
        <w:rPr>
          <w:color w:val="auto"/>
        </w:rPr>
      </w:pPr>
      <w:r>
        <w:rPr>
          <w:rFonts w:hint="eastAsia"/>
          <w:color w:val="auto"/>
        </w:rPr>
        <w:t>术语和定义</w:t>
      </w:r>
    </w:p>
    <w:p w14:paraId="7C29DF4D">
      <w:pPr>
        <w:pStyle w:val="49"/>
        <w:numPr>
          <w:ilvl w:val="0"/>
          <w:numId w:val="0"/>
        </w:numPr>
        <w:spacing w:before="312" w:after="312"/>
        <w:ind w:firstLine="420" w:firstLineChars="200"/>
        <w:rPr>
          <w:rFonts w:hint="eastAsia"/>
        </w:rPr>
      </w:pPr>
      <w:r>
        <w:rPr>
          <w:rFonts w:hint="eastAsia" w:ascii="宋体" w:hAnsi="宋体" w:eastAsia="宋体" w:cs="宋体"/>
          <w:color w:val="auto"/>
          <w:szCs w:val="21"/>
        </w:rPr>
        <w:t>本文件没有需要界定的术语和定义。</w:t>
      </w:r>
    </w:p>
    <w:p w14:paraId="71E9F262">
      <w:pPr>
        <w:pStyle w:val="28"/>
        <w:ind w:left="0" w:leftChars="0" w:firstLine="0" w:firstLineChars="0"/>
        <w:rPr>
          <w:rFonts w:hint="eastAsia" w:ascii="黑体" w:hAnsi="黑体" w:eastAsia="黑体" w:cs="黑体"/>
          <w:lang w:val="en-US" w:eastAsia="zh-CN"/>
        </w:rPr>
      </w:pPr>
      <w:r>
        <w:rPr>
          <w:rFonts w:hint="eastAsia" w:ascii="黑体" w:hAnsi="黑体" w:eastAsia="黑体" w:cs="黑体"/>
          <w:lang w:val="en-US" w:eastAsia="zh-CN"/>
        </w:rPr>
        <w:t xml:space="preserve">4 </w:t>
      </w:r>
      <w:r>
        <w:rPr>
          <w:rFonts w:hint="eastAsia"/>
          <w:lang w:val="en-US" w:eastAsia="zh-CN"/>
        </w:rPr>
        <w:t xml:space="preserve"> </w:t>
      </w:r>
      <w:r>
        <w:rPr>
          <w:rFonts w:hint="eastAsia" w:ascii="黑体" w:hAnsi="黑体" w:eastAsia="黑体" w:cs="黑体"/>
          <w:lang w:val="en-US" w:eastAsia="zh-CN"/>
        </w:rPr>
        <w:t>园地选择</w:t>
      </w:r>
    </w:p>
    <w:p w14:paraId="255DDDEE">
      <w:pPr>
        <w:pStyle w:val="28"/>
        <w:ind w:left="0" w:leftChars="0" w:firstLine="0" w:firstLineChars="0"/>
        <w:rPr>
          <w:rFonts w:hint="eastAsia" w:ascii="宋体" w:hAnsi="宋体" w:eastAsia="宋体" w:cs="宋体"/>
          <w:kern w:val="2"/>
          <w:sz w:val="21"/>
          <w:szCs w:val="24"/>
          <w:lang w:val="en-US" w:eastAsia="zh-CN" w:bidi="ar-SA"/>
        </w:rPr>
      </w:pPr>
      <w:r>
        <w:rPr>
          <w:rFonts w:hint="eastAsia"/>
          <w:lang w:val="en-US" w:eastAsia="zh-CN"/>
        </w:rPr>
        <w:t xml:space="preserve">  </w:t>
      </w:r>
      <w:r>
        <w:rPr>
          <w:rFonts w:hint="eastAsia" w:ascii="黑体" w:hAnsi="黑体" w:eastAsia="黑体" w:cs="黑体"/>
          <w:lang w:val="en-US" w:eastAsia="zh-CN"/>
        </w:rPr>
        <w:t xml:space="preserve"> </w:t>
      </w:r>
      <w:r>
        <w:rPr>
          <w:rFonts w:hint="eastAsia" w:ascii="宋体" w:hAnsi="宋体" w:eastAsia="宋体" w:cs="宋体"/>
          <w:kern w:val="2"/>
          <w:sz w:val="21"/>
          <w:szCs w:val="24"/>
          <w:lang w:val="en-US" w:eastAsia="zh-CN" w:bidi="ar-SA"/>
        </w:rPr>
        <w:t>选择土层深厚、有机质含量较高、疏松透气、排灌方便的壤土或者沙壤土建园。</w:t>
      </w:r>
    </w:p>
    <w:p w14:paraId="60D19AAD">
      <w:pPr>
        <w:pStyle w:val="28"/>
        <w:ind w:left="0" w:leftChars="0" w:firstLine="0" w:firstLineChars="0"/>
        <w:rPr>
          <w:rFonts w:hint="eastAsia" w:ascii="宋体" w:hAnsi="宋体" w:eastAsia="宋体" w:cs="宋体"/>
          <w:kern w:val="2"/>
          <w:sz w:val="21"/>
          <w:szCs w:val="24"/>
          <w:lang w:val="en-US" w:eastAsia="zh-CN" w:bidi="ar-SA"/>
        </w:rPr>
      </w:pPr>
    </w:p>
    <w:p w14:paraId="66794570">
      <w:pPr>
        <w:pStyle w:val="28"/>
        <w:ind w:left="0" w:leftChars="0" w:firstLine="0" w:firstLineChars="0"/>
        <w:rPr>
          <w:rFonts w:hint="eastAsia" w:ascii="黑体" w:hAnsi="黑体" w:eastAsia="黑体" w:cs="黑体"/>
          <w:lang w:val="en-US" w:eastAsia="zh-CN"/>
        </w:rPr>
      </w:pPr>
      <w:r>
        <w:rPr>
          <w:rFonts w:hint="eastAsia" w:ascii="黑体" w:hAnsi="黑体" w:eastAsia="黑体" w:cs="黑体"/>
          <w:lang w:val="en-US" w:eastAsia="zh-CN"/>
        </w:rPr>
        <w:t>5 苗木选择</w:t>
      </w:r>
    </w:p>
    <w:p w14:paraId="2354E0DA">
      <w:pPr>
        <w:pStyle w:val="28"/>
        <w:ind w:left="0" w:leftChars="0" w:firstLine="0" w:firstLineChars="0"/>
        <w:rPr>
          <w:rFonts w:hint="eastAsia" w:ascii="宋体" w:hAnsi="宋体" w:eastAsia="宋体" w:cs="宋体"/>
          <w:kern w:val="2"/>
          <w:sz w:val="21"/>
          <w:szCs w:val="24"/>
          <w:lang w:val="en-US" w:eastAsia="zh-CN" w:bidi="ar-SA"/>
        </w:rPr>
      </w:pPr>
      <w:r>
        <w:rPr>
          <w:rFonts w:hint="eastAsia" w:ascii="黑体" w:hAnsi="黑体" w:eastAsia="黑体" w:cs="黑体"/>
          <w:lang w:val="en-US" w:eastAsia="zh-CN"/>
        </w:rPr>
        <w:t xml:space="preserve">  </w:t>
      </w:r>
      <w:r>
        <w:rPr>
          <w:rFonts w:hint="eastAsia" w:ascii="宋体" w:hAnsi="宋体" w:eastAsia="宋体" w:cs="宋体"/>
          <w:kern w:val="2"/>
          <w:sz w:val="21"/>
          <w:szCs w:val="24"/>
          <w:lang w:val="en-US" w:eastAsia="zh-CN" w:bidi="ar-SA"/>
        </w:rPr>
        <w:t xml:space="preserve"> 选用根系发达、无病害的健壮苗木，直径粗度0.6cm～1.0cm，整形带内芽体饱满。</w:t>
      </w:r>
    </w:p>
    <w:p w14:paraId="4409EEEB">
      <w:pPr>
        <w:pStyle w:val="28"/>
        <w:ind w:left="0" w:leftChars="0" w:firstLine="0" w:firstLineChars="0"/>
        <w:rPr>
          <w:rFonts w:hint="eastAsia" w:ascii="宋体" w:hAnsi="宋体" w:eastAsia="宋体" w:cs="宋体"/>
          <w:kern w:val="2"/>
          <w:sz w:val="21"/>
          <w:szCs w:val="24"/>
          <w:lang w:val="en-US" w:eastAsia="zh-CN" w:bidi="ar-SA"/>
        </w:rPr>
      </w:pPr>
    </w:p>
    <w:p w14:paraId="51ED6071">
      <w:pPr>
        <w:pStyle w:val="28"/>
        <w:ind w:left="0" w:leftChars="0" w:firstLine="0" w:firstLineChars="0"/>
        <w:rPr>
          <w:rFonts w:hint="eastAsia" w:ascii="黑体" w:hAnsi="黑体" w:eastAsia="黑体" w:cs="黑体"/>
          <w:lang w:val="en-US" w:eastAsia="zh-CN"/>
        </w:rPr>
      </w:pPr>
      <w:r>
        <w:rPr>
          <w:rFonts w:hint="eastAsia" w:ascii="黑体" w:hAnsi="黑体" w:eastAsia="黑体" w:cs="黑体"/>
          <w:lang w:val="en-US" w:eastAsia="zh-CN"/>
        </w:rPr>
        <w:t>6  栽植</w:t>
      </w:r>
    </w:p>
    <w:p w14:paraId="2974138F">
      <w:pPr>
        <w:pStyle w:val="49"/>
        <w:numPr>
          <w:ilvl w:val="0"/>
          <w:numId w:val="0"/>
        </w:numPr>
        <w:ind w:leftChars="0"/>
        <w:rPr>
          <w:rFonts w:hint="eastAsia" w:eastAsia="黑体"/>
          <w:lang w:eastAsia="zh-CN"/>
        </w:rPr>
      </w:pPr>
      <w:r>
        <w:rPr>
          <w:rFonts w:hint="eastAsia"/>
          <w:lang w:val="en-US" w:eastAsia="zh-CN"/>
        </w:rPr>
        <w:t xml:space="preserve">6.1 </w:t>
      </w:r>
      <w:r>
        <w:rPr>
          <w:rFonts w:hint="eastAsia"/>
          <w:lang w:eastAsia="zh-CN"/>
        </w:rPr>
        <w:t>整地施肥</w:t>
      </w:r>
    </w:p>
    <w:p w14:paraId="1AC6BA58">
      <w:pPr>
        <w:pStyle w:val="28"/>
        <w:rPr>
          <w:rFonts w:hint="default" w:eastAsia="宋体"/>
          <w:color w:val="auto"/>
          <w:lang w:val="en-US" w:eastAsia="zh-CN"/>
        </w:rPr>
      </w:pPr>
      <w:r>
        <w:rPr>
          <w:rFonts w:ascii="宋体" w:hAnsi="宋体" w:cs="宋体"/>
          <w:color w:val="auto"/>
        </w:rPr>
        <w:t>肥料的使用应符合NY/T496</w:t>
      </w:r>
      <w:r>
        <w:rPr>
          <w:rFonts w:hint="eastAsia" w:ascii="宋体" w:hAnsi="宋体" w:cs="宋体"/>
          <w:lang w:val="en-US" w:eastAsia="zh-CN"/>
        </w:rPr>
        <w:t>-2010</w:t>
      </w:r>
      <w:r>
        <w:rPr>
          <w:rFonts w:hint="eastAsia" w:hAnsi="宋体" w:cs="宋体"/>
          <w:lang w:val="en-US" w:eastAsia="zh-CN"/>
        </w:rPr>
        <w:t>中4.3</w:t>
      </w:r>
      <w:r>
        <w:rPr>
          <w:rFonts w:ascii="宋体" w:hAnsi="宋体" w:cs="宋体"/>
          <w:color w:val="auto"/>
        </w:rPr>
        <w:t>的规定</w:t>
      </w:r>
      <w:r>
        <w:rPr>
          <w:rFonts w:hint="eastAsia" w:ascii="宋体" w:hAnsi="宋体" w:cs="宋体"/>
          <w:color w:val="auto"/>
        </w:rPr>
        <w:t>。</w:t>
      </w:r>
      <w:r>
        <w:rPr>
          <w:rFonts w:hint="eastAsia"/>
          <w:color w:val="auto"/>
          <w:lang w:val="en-US" w:eastAsia="zh-CN"/>
        </w:rPr>
        <w:t>11月上中旬</w:t>
      </w:r>
      <w:r>
        <w:rPr>
          <w:rFonts w:hint="eastAsia"/>
          <w:color w:val="auto"/>
          <w:lang w:eastAsia="zh-CN"/>
        </w:rPr>
        <w:t>亩</w:t>
      </w:r>
      <w:r>
        <w:rPr>
          <w:rFonts w:hint="eastAsia"/>
          <w:color w:val="auto"/>
        </w:rPr>
        <w:t>施腐熟有机肥</w:t>
      </w:r>
      <w:r>
        <w:rPr>
          <w:rFonts w:hint="eastAsia"/>
          <w:color w:val="auto"/>
          <w:lang w:val="en-US" w:eastAsia="zh-CN"/>
        </w:rPr>
        <w:t>3m</w:t>
      </w:r>
      <w:r>
        <w:rPr>
          <w:rFonts w:hint="eastAsia"/>
          <w:color w:val="auto"/>
          <w:sz w:val="21"/>
          <w:vertAlign w:val="superscript"/>
          <w:lang w:val="en-US" w:eastAsia="zh-CN"/>
        </w:rPr>
        <w:t>3</w:t>
      </w:r>
      <w:r>
        <w:rPr>
          <w:rFonts w:hint="eastAsia"/>
          <w:color w:val="auto"/>
        </w:rPr>
        <w:t>～</w:t>
      </w:r>
      <w:r>
        <w:rPr>
          <w:rFonts w:hint="eastAsia"/>
          <w:color w:val="auto"/>
          <w:lang w:val="en-US" w:eastAsia="zh-CN"/>
        </w:rPr>
        <w:t>5m</w:t>
      </w:r>
      <w:r>
        <w:rPr>
          <w:rFonts w:hint="eastAsia"/>
          <w:color w:val="auto"/>
          <w:sz w:val="21"/>
          <w:vertAlign w:val="superscript"/>
          <w:lang w:val="en-US" w:eastAsia="zh-CN"/>
        </w:rPr>
        <w:t>3</w:t>
      </w:r>
      <w:r>
        <w:rPr>
          <w:rFonts w:hint="eastAsia"/>
          <w:color w:val="auto"/>
          <w:lang w:val="en-US" w:eastAsia="zh-CN"/>
        </w:rPr>
        <w:t>或</w:t>
      </w:r>
      <w:r>
        <w:rPr>
          <w:rFonts w:hint="eastAsia"/>
          <w:color w:val="auto"/>
          <w:lang w:eastAsia="zh-CN"/>
        </w:rPr>
        <w:t>生物有机肥</w:t>
      </w:r>
      <w:r>
        <w:rPr>
          <w:rFonts w:hint="eastAsia"/>
          <w:color w:val="auto"/>
          <w:lang w:val="en-US" w:eastAsia="zh-CN"/>
        </w:rPr>
        <w:t>1000kg</w:t>
      </w:r>
      <w:r>
        <w:rPr>
          <w:rFonts w:hint="eastAsia"/>
          <w:color w:val="auto"/>
        </w:rPr>
        <w:t>～</w:t>
      </w:r>
      <w:r>
        <w:rPr>
          <w:rFonts w:hint="eastAsia"/>
          <w:color w:val="auto"/>
          <w:lang w:val="en-US" w:eastAsia="zh-CN"/>
        </w:rPr>
        <w:t>1500kg</w:t>
      </w:r>
      <w:r>
        <w:rPr>
          <w:rFonts w:hint="eastAsia"/>
          <w:color w:val="auto"/>
          <w:lang w:eastAsia="zh-CN"/>
        </w:rPr>
        <w:t>，</w:t>
      </w:r>
      <w:r>
        <w:rPr>
          <w:rFonts w:hint="eastAsia"/>
          <w:color w:val="auto"/>
        </w:rPr>
        <w:t>复合肥</w:t>
      </w:r>
      <w:r>
        <w:rPr>
          <w:rFonts w:hint="eastAsia"/>
          <w:color w:val="auto"/>
          <w:lang w:eastAsia="zh-CN"/>
        </w:rPr>
        <w:t>（</w:t>
      </w:r>
      <w:r>
        <w:rPr>
          <w:rFonts w:hint="eastAsia"/>
          <w:color w:val="auto"/>
          <w:lang w:val="en-US" w:eastAsia="zh-CN"/>
        </w:rPr>
        <w:t>15-15-15</w:t>
      </w:r>
      <w:r>
        <w:rPr>
          <w:rFonts w:hint="eastAsia"/>
          <w:color w:val="auto"/>
          <w:lang w:eastAsia="zh-CN"/>
        </w:rPr>
        <w:t>）</w:t>
      </w:r>
      <w:r>
        <w:rPr>
          <w:rFonts w:hint="eastAsia"/>
          <w:color w:val="auto"/>
          <w:lang w:val="en-US" w:eastAsia="zh-CN"/>
        </w:rPr>
        <w:t>30kg</w:t>
      </w:r>
      <w:r>
        <w:rPr>
          <w:rFonts w:hint="eastAsia"/>
          <w:color w:val="auto"/>
        </w:rPr>
        <w:t>～</w:t>
      </w:r>
      <w:r>
        <w:rPr>
          <w:rFonts w:hint="eastAsia"/>
          <w:color w:val="auto"/>
          <w:lang w:val="en-US" w:eastAsia="zh-CN"/>
        </w:rPr>
        <w:t>50kg</w:t>
      </w:r>
      <w:r>
        <w:rPr>
          <w:rFonts w:hint="eastAsia"/>
          <w:color w:val="auto"/>
        </w:rPr>
        <w:t>，机械深耕20</w:t>
      </w:r>
      <w:r>
        <w:rPr>
          <w:rFonts w:hint="eastAsia"/>
          <w:color w:val="auto"/>
          <w:lang w:val="en-US" w:eastAsia="zh-CN"/>
        </w:rPr>
        <w:t>cm</w:t>
      </w:r>
      <w:r>
        <w:rPr>
          <w:rFonts w:hint="eastAsia"/>
          <w:color w:val="auto"/>
        </w:rPr>
        <w:t>～30cm，冬季晒垡。</w:t>
      </w:r>
      <w:r>
        <w:rPr>
          <w:rFonts w:hint="eastAsia"/>
        </w:rPr>
        <w:t>生物有机肥</w:t>
      </w:r>
      <w:r>
        <w:rPr>
          <w:rFonts w:hint="eastAsia"/>
          <w:lang w:eastAsia="zh-CN"/>
        </w:rPr>
        <w:t>质量应</w:t>
      </w:r>
      <w:r>
        <w:rPr>
          <w:rFonts w:hint="eastAsia"/>
          <w:lang w:val="en-US" w:eastAsia="zh-CN"/>
        </w:rPr>
        <w:t>符合</w:t>
      </w:r>
      <w:r>
        <w:rPr>
          <w:rFonts w:hint="eastAsia"/>
        </w:rPr>
        <w:t>NY 884-2012</w:t>
      </w:r>
      <w:r>
        <w:rPr>
          <w:rFonts w:hint="eastAsia"/>
          <w:lang w:eastAsia="zh-CN"/>
        </w:rPr>
        <w:t>中</w:t>
      </w:r>
      <w:r>
        <w:rPr>
          <w:rFonts w:hint="eastAsia"/>
          <w:lang w:val="en-US" w:eastAsia="zh-CN"/>
        </w:rPr>
        <w:t>4.3</w:t>
      </w:r>
      <w:r>
        <w:rPr>
          <w:rFonts w:ascii="宋体" w:hAnsi="宋体" w:cs="宋体"/>
          <w:color w:val="auto"/>
        </w:rPr>
        <w:t>的规定</w:t>
      </w:r>
      <w:r>
        <w:rPr>
          <w:rFonts w:hint="eastAsia" w:ascii="宋体" w:hAnsi="宋体" w:cs="宋体"/>
          <w:color w:val="auto"/>
        </w:rPr>
        <w:t>。</w:t>
      </w:r>
    </w:p>
    <w:p w14:paraId="3259D77E">
      <w:pPr>
        <w:pStyle w:val="28"/>
        <w:ind w:left="0" w:leftChars="0" w:firstLine="0" w:firstLineChars="0"/>
        <w:rPr>
          <w:rFonts w:hint="eastAsia" w:ascii="黑体" w:hAnsi="黑体" w:eastAsia="黑体" w:cs="黑体"/>
          <w:lang w:val="en-US" w:eastAsia="zh-CN"/>
        </w:rPr>
      </w:pPr>
    </w:p>
    <w:p w14:paraId="042DF583">
      <w:pPr>
        <w:pStyle w:val="28"/>
        <w:ind w:left="0" w:leftChars="0" w:firstLine="0" w:firstLineChars="0"/>
        <w:rPr>
          <w:rFonts w:hint="eastAsia" w:ascii="黑体" w:hAnsi="黑体" w:eastAsia="黑体" w:cs="黑体"/>
          <w:lang w:val="en-US" w:eastAsia="zh-CN"/>
        </w:rPr>
      </w:pPr>
      <w:r>
        <w:rPr>
          <w:rFonts w:hint="eastAsia" w:ascii="黑体" w:hAnsi="黑体" w:eastAsia="黑体" w:cs="黑体"/>
          <w:lang w:val="en-US" w:eastAsia="zh-CN"/>
        </w:rPr>
        <w:t>6.2 栽植</w:t>
      </w:r>
    </w:p>
    <w:p w14:paraId="4855B499">
      <w:pPr>
        <w:ind w:firstLine="420" w:firstLineChars="200"/>
        <w:jc w:val="left"/>
        <w:rPr>
          <w:rFonts w:hint="eastAsia"/>
          <w:color w:val="auto"/>
        </w:rPr>
      </w:pPr>
      <w:r>
        <w:rPr>
          <w:rFonts w:hint="eastAsia"/>
          <w:color w:val="auto"/>
        </w:rPr>
        <w:t>翌年三月中旬定植。</w:t>
      </w:r>
      <w:r>
        <w:rPr>
          <w:rFonts w:hint="eastAsia"/>
          <w:color w:val="auto"/>
          <w:lang w:eastAsia="zh-CN"/>
        </w:rPr>
        <w:t>按照</w:t>
      </w:r>
      <w:r>
        <w:rPr>
          <w:rFonts w:hint="eastAsia"/>
          <w:color w:val="auto"/>
          <w:lang w:val="en-US" w:eastAsia="zh-CN"/>
        </w:rPr>
        <w:t>行</w:t>
      </w:r>
      <w:r>
        <w:rPr>
          <w:rFonts w:hint="eastAsia"/>
          <w:color w:val="auto"/>
          <w:lang w:eastAsia="zh-CN"/>
        </w:rPr>
        <w:t>距</w:t>
      </w:r>
      <w:r>
        <w:rPr>
          <w:rFonts w:hint="eastAsia"/>
          <w:color w:val="auto"/>
          <w:lang w:val="en-US" w:eastAsia="zh-CN"/>
        </w:rPr>
        <w:t>400c</w:t>
      </w:r>
      <w:r>
        <w:rPr>
          <w:rFonts w:hint="eastAsia"/>
          <w:color w:val="auto"/>
        </w:rPr>
        <w:t>m～</w:t>
      </w:r>
      <w:r>
        <w:rPr>
          <w:rFonts w:hint="eastAsia"/>
          <w:color w:val="auto"/>
          <w:lang w:val="en-US" w:eastAsia="zh-CN"/>
        </w:rPr>
        <w:t>500c</w:t>
      </w:r>
      <w:r>
        <w:rPr>
          <w:rFonts w:hint="eastAsia"/>
          <w:color w:val="auto"/>
        </w:rPr>
        <w:t>m</w:t>
      </w:r>
      <w:r>
        <w:rPr>
          <w:rFonts w:hint="eastAsia"/>
          <w:color w:val="auto"/>
          <w:lang w:val="en-US" w:eastAsia="zh-CN"/>
        </w:rPr>
        <w:t>、株距200c</w:t>
      </w:r>
      <w:r>
        <w:rPr>
          <w:rFonts w:hint="eastAsia"/>
          <w:color w:val="auto"/>
        </w:rPr>
        <w:t>m～</w:t>
      </w:r>
      <w:r>
        <w:rPr>
          <w:rFonts w:hint="eastAsia"/>
          <w:color w:val="auto"/>
          <w:lang w:val="en-US" w:eastAsia="zh-CN"/>
        </w:rPr>
        <w:t>300cm开穴</w:t>
      </w:r>
      <w:r>
        <w:rPr>
          <w:rFonts w:hint="eastAsia"/>
          <w:color w:val="auto"/>
        </w:rPr>
        <w:t>定植。</w:t>
      </w:r>
    </w:p>
    <w:p w14:paraId="3D4EC778">
      <w:pPr>
        <w:ind w:firstLine="420" w:firstLineChars="200"/>
        <w:jc w:val="left"/>
        <w:rPr>
          <w:rFonts w:hint="eastAsia" w:ascii="黑体" w:hAnsi="黑体" w:eastAsia="黑体" w:cs="黑体"/>
          <w:kern w:val="0"/>
          <w:sz w:val="21"/>
          <w:szCs w:val="22"/>
          <w:lang w:val="en-US" w:eastAsia="zh-CN" w:bidi="ar-SA"/>
        </w:rPr>
      </w:pPr>
    </w:p>
    <w:p w14:paraId="4E1CBB85">
      <w:pPr>
        <w:jc w:val="left"/>
        <w:rPr>
          <w:rFonts w:hint="eastAsia" w:ascii="黑体" w:hAnsi="黑体" w:eastAsia="黑体" w:cs="黑体"/>
          <w:kern w:val="0"/>
          <w:sz w:val="21"/>
          <w:szCs w:val="22"/>
          <w:lang w:val="en-US" w:eastAsia="zh-CN" w:bidi="ar-SA"/>
        </w:rPr>
      </w:pPr>
      <w:r>
        <w:rPr>
          <w:rFonts w:hint="eastAsia" w:ascii="黑体" w:hAnsi="黑体" w:eastAsia="黑体" w:cs="黑体"/>
          <w:kern w:val="0"/>
          <w:sz w:val="21"/>
          <w:szCs w:val="22"/>
          <w:lang w:val="en-US" w:eastAsia="zh-CN" w:bidi="ar-SA"/>
        </w:rPr>
        <w:t>7 中耕除草</w:t>
      </w:r>
    </w:p>
    <w:p w14:paraId="0B2C6F61">
      <w:pPr>
        <w:pStyle w:val="28"/>
        <w:ind w:left="0" w:leftChars="0" w:firstLine="0" w:firstLineChars="0"/>
        <w:rPr>
          <w:rFonts w:hint="eastAsia" w:eastAsia="宋体"/>
          <w:lang w:eastAsia="zh-CN"/>
        </w:rPr>
      </w:pPr>
      <w:r>
        <w:rPr>
          <w:rFonts w:hint="eastAsia"/>
          <w:lang w:val="en-US" w:eastAsia="zh-CN"/>
        </w:rPr>
        <w:t xml:space="preserve">   </w:t>
      </w:r>
      <w:r>
        <w:rPr>
          <w:rFonts w:hint="eastAsia"/>
        </w:rPr>
        <w:t>萌芽前深耕，耕深12</w:t>
      </w:r>
      <w:r>
        <w:rPr>
          <w:rFonts w:hint="eastAsia"/>
          <w:color w:val="auto"/>
          <w:lang w:val="en-US" w:eastAsia="zh-CN"/>
        </w:rPr>
        <w:t>c</w:t>
      </w:r>
      <w:r>
        <w:rPr>
          <w:rFonts w:hint="eastAsia"/>
          <w:color w:val="auto"/>
        </w:rPr>
        <w:t>m</w:t>
      </w:r>
      <w:r>
        <w:rPr>
          <w:rFonts w:hint="eastAsia"/>
        </w:rPr>
        <w:t>～15cm，生长季浅耕</w:t>
      </w:r>
      <w:r>
        <w:rPr>
          <w:rFonts w:hint="eastAsia"/>
          <w:lang w:eastAsia="zh-CN"/>
        </w:rPr>
        <w:t>，</w:t>
      </w:r>
      <w:r>
        <w:rPr>
          <w:rFonts w:hint="eastAsia"/>
        </w:rPr>
        <w:t>耕深3</w:t>
      </w:r>
      <w:r>
        <w:rPr>
          <w:rFonts w:hint="eastAsia"/>
          <w:color w:val="auto"/>
          <w:lang w:val="en-US" w:eastAsia="zh-CN"/>
        </w:rPr>
        <w:t>c</w:t>
      </w:r>
      <w:r>
        <w:rPr>
          <w:rFonts w:hint="eastAsia"/>
          <w:color w:val="auto"/>
        </w:rPr>
        <w:t>m</w:t>
      </w:r>
      <w:r>
        <w:rPr>
          <w:rFonts w:hint="eastAsia"/>
        </w:rPr>
        <w:t>～5cm。周年中耕除草3～5次</w:t>
      </w:r>
      <w:r>
        <w:rPr>
          <w:rFonts w:hint="eastAsia"/>
          <w:lang w:eastAsia="zh-CN"/>
        </w:rPr>
        <w:t>。</w:t>
      </w:r>
    </w:p>
    <w:p w14:paraId="68AF3286">
      <w:pPr>
        <w:pStyle w:val="28"/>
        <w:ind w:left="0" w:leftChars="0" w:firstLine="0" w:firstLineChars="0"/>
        <w:rPr>
          <w:rFonts w:hint="eastAsia" w:ascii="黑体" w:hAnsi="黑体" w:eastAsia="黑体" w:cs="黑体"/>
          <w:lang w:val="en-US" w:eastAsia="zh-CN"/>
        </w:rPr>
      </w:pPr>
    </w:p>
    <w:p w14:paraId="4C1DC906">
      <w:pPr>
        <w:pStyle w:val="49"/>
        <w:numPr>
          <w:ilvl w:val="0"/>
          <w:numId w:val="0"/>
        </w:numPr>
        <w:ind w:leftChars="0"/>
        <w:rPr>
          <w:rFonts w:hint="eastAsia"/>
          <w:lang w:val="en-US" w:eastAsia="zh-CN"/>
        </w:rPr>
      </w:pPr>
      <w:r>
        <w:rPr>
          <w:rFonts w:hint="eastAsia" w:hAnsi="黑体" w:cs="黑体"/>
          <w:lang w:val="en-US" w:eastAsia="zh-CN"/>
        </w:rPr>
        <w:t xml:space="preserve">8 </w:t>
      </w:r>
      <w:r>
        <w:rPr>
          <w:rFonts w:hint="eastAsia" w:ascii="黑体" w:hAnsi="黑体" w:eastAsia="黑体" w:cs="黑体"/>
          <w:lang w:val="en-US" w:eastAsia="zh-CN"/>
        </w:rPr>
        <w:t>整形修剪</w:t>
      </w:r>
    </w:p>
    <w:p w14:paraId="42E072AD">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Times New Roman" w:eastAsia="黑体" w:cs="Times New Roman"/>
          <w:sz w:val="21"/>
          <w:szCs w:val="21"/>
          <w:lang w:val="en-US" w:eastAsia="zh-CN" w:bidi="ar-SA"/>
        </w:rPr>
      </w:pPr>
      <w:r>
        <w:rPr>
          <w:rFonts w:hint="eastAsia" w:ascii="黑体" w:eastAsia="黑体" w:cs="Times New Roman"/>
          <w:sz w:val="21"/>
          <w:szCs w:val="21"/>
          <w:lang w:val="en-US" w:eastAsia="zh-CN" w:bidi="ar-SA"/>
        </w:rPr>
        <w:t>8.1</w:t>
      </w:r>
      <w:r>
        <w:rPr>
          <w:rFonts w:hint="eastAsia" w:ascii="黑体" w:hAnsi="Times New Roman" w:eastAsia="黑体" w:cs="Times New Roman"/>
          <w:sz w:val="21"/>
          <w:szCs w:val="21"/>
          <w:lang w:val="en-US" w:eastAsia="zh-CN" w:bidi="ar-SA"/>
        </w:rPr>
        <w:t xml:space="preserve"> 树形</w:t>
      </w:r>
    </w:p>
    <w:p w14:paraId="66B75C05">
      <w:pPr>
        <w:pStyle w:val="28"/>
        <w:rPr>
          <w:rFonts w:hint="eastAsia"/>
        </w:rPr>
      </w:pPr>
      <w:r>
        <w:rPr>
          <w:rFonts w:hint="eastAsia"/>
          <w:lang w:val="en-US" w:eastAsia="zh-CN"/>
        </w:rPr>
        <w:t>每亩80株以上采用主</w:t>
      </w:r>
      <w:r>
        <w:rPr>
          <w:rFonts w:hint="eastAsia"/>
        </w:rPr>
        <w:t>干形</w:t>
      </w:r>
      <w:r>
        <w:rPr>
          <w:rFonts w:hint="eastAsia"/>
          <w:lang w:eastAsia="zh-CN"/>
        </w:rPr>
        <w:t>；</w:t>
      </w:r>
      <w:r>
        <w:rPr>
          <w:rFonts w:hint="eastAsia"/>
          <w:lang w:val="en-US" w:eastAsia="zh-CN"/>
        </w:rPr>
        <w:t>每亩80株以下采用</w:t>
      </w:r>
      <w:r>
        <w:rPr>
          <w:rFonts w:hint="eastAsia"/>
        </w:rPr>
        <w:t>自然开心形。</w:t>
      </w:r>
    </w:p>
    <w:p w14:paraId="4B0E52D2">
      <w:pPr>
        <w:pStyle w:val="50"/>
        <w:numPr>
          <w:ilvl w:val="2"/>
          <w:numId w:val="0"/>
        </w:numPr>
        <w:spacing w:before="156" w:after="156"/>
        <w:ind w:leftChars="0"/>
        <w:rPr>
          <w:rFonts w:hint="eastAsia" w:ascii="黑体" w:hAnsi="Times New Roman" w:eastAsia="黑体" w:cs="Times New Roman"/>
          <w:sz w:val="21"/>
          <w:szCs w:val="21"/>
          <w:lang w:val="en-US" w:eastAsia="zh-CN" w:bidi="ar-SA"/>
        </w:rPr>
      </w:pPr>
      <w:r>
        <w:rPr>
          <w:rFonts w:hint="eastAsia" w:cs="Times New Roman"/>
          <w:sz w:val="21"/>
          <w:szCs w:val="21"/>
          <w:lang w:val="en-US" w:eastAsia="zh-CN" w:bidi="ar-SA"/>
        </w:rPr>
        <w:t>8.</w:t>
      </w:r>
      <w:r>
        <w:rPr>
          <w:rFonts w:hint="eastAsia" w:ascii="黑体" w:hAnsi="Times New Roman" w:eastAsia="黑体" w:cs="Times New Roman"/>
          <w:sz w:val="21"/>
          <w:szCs w:val="21"/>
          <w:lang w:val="en-US" w:eastAsia="zh-CN" w:bidi="ar-SA"/>
        </w:rPr>
        <w:t>2</w:t>
      </w:r>
      <w:r>
        <w:rPr>
          <w:rFonts w:hint="eastAsia"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 xml:space="preserve">冬季修剪 </w:t>
      </w:r>
    </w:p>
    <w:p w14:paraId="45A7EFB2">
      <w:pPr>
        <w:pStyle w:val="28"/>
        <w:widowControl/>
        <w:wordWrap/>
        <w:autoSpaceDE w:val="0"/>
        <w:autoSpaceDN w:val="0"/>
        <w:adjustRightInd/>
        <w:snapToGrid/>
        <w:spacing w:before="157" w:beforeLines="50" w:after="157" w:afterLines="50"/>
        <w:ind w:left="0" w:leftChars="0" w:firstLine="0" w:firstLineChars="0"/>
        <w:textAlignment w:val="auto"/>
        <w:rPr>
          <w:rFonts w:hint="default"/>
          <w:lang w:val="en-US" w:eastAsia="zh-CN"/>
        </w:rPr>
      </w:pPr>
      <w:r>
        <w:rPr>
          <w:rFonts w:hint="eastAsia" w:ascii="黑体" w:eastAsia="黑体" w:cs="Times New Roman"/>
          <w:sz w:val="21"/>
          <w:szCs w:val="21"/>
          <w:lang w:val="en-US" w:eastAsia="zh-CN" w:bidi="ar-SA"/>
        </w:rPr>
        <w:t>8.2.1  修剪方法</w:t>
      </w:r>
    </w:p>
    <w:p w14:paraId="1BE7D249">
      <w:pPr>
        <w:pStyle w:val="28"/>
        <w:rPr>
          <w:rFonts w:hint="eastAsia"/>
          <w:lang w:val="en-US" w:eastAsia="zh-CN"/>
        </w:rPr>
      </w:pPr>
      <w:r>
        <w:rPr>
          <w:rFonts w:hint="eastAsia" w:cs="Times New Roman"/>
          <w:sz w:val="21"/>
          <w:shd w:val="clear" w:color="auto" w:fill="auto"/>
          <w:lang w:val="en-US" w:eastAsia="zh-CN" w:bidi="ar-SA"/>
        </w:rPr>
        <w:t>十二月至来年二月底进行修剪，</w:t>
      </w:r>
      <w:r>
        <w:rPr>
          <w:rFonts w:hint="eastAsia"/>
        </w:rPr>
        <w:t>采用疏除、</w:t>
      </w:r>
      <w:r>
        <w:rPr>
          <w:rFonts w:hint="eastAsia"/>
          <w:lang w:val="en-US" w:eastAsia="zh-CN"/>
        </w:rPr>
        <w:t>长</w:t>
      </w:r>
      <w:r>
        <w:rPr>
          <w:rFonts w:hint="eastAsia"/>
        </w:rPr>
        <w:t>放方式，去强留弱、去直留</w:t>
      </w:r>
      <w:r>
        <w:rPr>
          <w:rFonts w:hint="eastAsia"/>
          <w:color w:val="auto"/>
        </w:rPr>
        <w:t>平</w:t>
      </w:r>
      <w:r>
        <w:rPr>
          <w:rFonts w:hint="eastAsia"/>
          <w:color w:val="auto"/>
          <w:lang w:eastAsia="zh-CN"/>
        </w:rPr>
        <w:t>、去粗留细</w:t>
      </w:r>
      <w:r>
        <w:rPr>
          <w:rFonts w:hint="eastAsia"/>
          <w:color w:val="auto"/>
        </w:rPr>
        <w:t>。</w:t>
      </w:r>
      <w:r>
        <w:rPr>
          <w:rFonts w:hint="eastAsia"/>
        </w:rPr>
        <w:t>疏除老弱枝、病残枝、过密枝、交叉重叠枝、竞争性较强的辅养枝和徒长枝。</w:t>
      </w:r>
      <w:r>
        <w:rPr>
          <w:rFonts w:hint="eastAsia"/>
          <w:lang w:val="en-US" w:eastAsia="zh-CN"/>
        </w:rPr>
        <w:t>其余枝条长放不剪截。</w:t>
      </w:r>
      <w:r>
        <w:rPr>
          <w:rFonts w:hint="eastAsia"/>
        </w:rPr>
        <w:t>采用</w:t>
      </w:r>
      <w:r>
        <w:rPr>
          <w:rFonts w:hint="eastAsia"/>
          <w:lang w:val="en-US" w:eastAsia="zh-CN"/>
        </w:rPr>
        <w:t>回缩</w:t>
      </w:r>
      <w:r>
        <w:rPr>
          <w:rFonts w:hint="eastAsia"/>
        </w:rPr>
        <w:t>、缓放、疏枝和以果压枝并行</w:t>
      </w:r>
      <w:r>
        <w:rPr>
          <w:rFonts w:hint="eastAsia"/>
          <w:lang w:eastAsia="zh-CN"/>
        </w:rPr>
        <w:t>的</w:t>
      </w:r>
      <w:r>
        <w:rPr>
          <w:rFonts w:hint="eastAsia"/>
          <w:lang w:val="en-US" w:eastAsia="zh-CN"/>
        </w:rPr>
        <w:t>方法均衡树体生长势。</w:t>
      </w:r>
    </w:p>
    <w:p w14:paraId="199EE80D">
      <w:pPr>
        <w:pStyle w:val="28"/>
        <w:ind w:left="0" w:leftChars="0" w:firstLine="420" w:firstLineChars="200"/>
        <w:rPr>
          <w:rFonts w:hint="eastAsia"/>
          <w:color w:val="auto"/>
          <w:lang w:val="en-US" w:eastAsia="zh-CN"/>
        </w:rPr>
      </w:pPr>
      <w:r>
        <w:rPr>
          <w:rFonts w:hint="eastAsia"/>
          <w:color w:val="auto"/>
          <w:lang w:val="en-US" w:eastAsia="zh-CN"/>
        </w:rPr>
        <w:t>自然</w:t>
      </w:r>
      <w:r>
        <w:rPr>
          <w:rFonts w:hint="eastAsia"/>
          <w:color w:val="auto"/>
          <w:lang w:eastAsia="zh-CN"/>
        </w:rPr>
        <w:t>开心</w:t>
      </w:r>
      <w:r>
        <w:rPr>
          <w:rFonts w:hint="eastAsia"/>
          <w:color w:val="auto"/>
          <w:lang w:val="en-US" w:eastAsia="zh-CN"/>
        </w:rPr>
        <w:t>形</w:t>
      </w:r>
      <w:r>
        <w:rPr>
          <w:rFonts w:hint="eastAsia"/>
          <w:color w:val="auto"/>
          <w:lang w:eastAsia="zh-CN"/>
        </w:rPr>
        <w:t>树体，每个主枝背上保留</w:t>
      </w:r>
      <w:r>
        <w:rPr>
          <w:rFonts w:hint="eastAsia"/>
          <w:color w:val="auto"/>
          <w:lang w:val="en-US" w:eastAsia="zh-CN"/>
        </w:rPr>
        <w:t>1个或2个中小型</w:t>
      </w:r>
      <w:r>
        <w:rPr>
          <w:rFonts w:hint="eastAsia"/>
          <w:color w:val="auto"/>
        </w:rPr>
        <w:t>枝组</w:t>
      </w:r>
      <w:r>
        <w:rPr>
          <w:rFonts w:hint="eastAsia"/>
          <w:color w:val="auto"/>
          <w:lang w:eastAsia="zh-CN"/>
        </w:rPr>
        <w:t>；主干形树体，在距地面</w:t>
      </w:r>
      <w:r>
        <w:rPr>
          <w:rFonts w:hint="eastAsia"/>
          <w:color w:val="auto"/>
          <w:lang w:val="en-US" w:eastAsia="zh-CN"/>
        </w:rPr>
        <w:t>50cm</w:t>
      </w:r>
      <w:r>
        <w:rPr>
          <w:rFonts w:hint="eastAsia"/>
          <w:color w:val="auto"/>
        </w:rPr>
        <w:t>～</w:t>
      </w:r>
      <w:r>
        <w:rPr>
          <w:rFonts w:hint="eastAsia"/>
          <w:color w:val="auto"/>
          <w:lang w:val="en-US" w:eastAsia="zh-CN"/>
        </w:rPr>
        <w:t>60cm高度位置留1个或2个牵制枝，其余围绕主干着生结果枝组或结果母枝</w:t>
      </w:r>
      <w:r>
        <w:rPr>
          <w:rFonts w:hint="eastAsia"/>
          <w:color w:val="auto"/>
          <w:lang w:eastAsia="zh-CN"/>
        </w:rPr>
        <w:t>。</w:t>
      </w:r>
    </w:p>
    <w:p w14:paraId="77486C1E">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Times New Roman" w:eastAsia="黑体" w:cs="Times New Roman"/>
          <w:sz w:val="21"/>
          <w:szCs w:val="21"/>
          <w:lang w:val="en-US" w:eastAsia="zh-CN" w:bidi="ar-SA"/>
        </w:rPr>
      </w:pPr>
      <w:r>
        <w:rPr>
          <w:rFonts w:hint="eastAsia" w:ascii="黑体" w:eastAsia="黑体" w:cs="Times New Roman"/>
          <w:sz w:val="21"/>
          <w:szCs w:val="21"/>
          <w:lang w:val="en-US" w:eastAsia="zh-CN" w:bidi="ar-SA"/>
        </w:rPr>
        <w:t>8.2</w:t>
      </w:r>
      <w:r>
        <w:rPr>
          <w:rFonts w:hint="eastAsia" w:ascii="黑体" w:hAnsi="Times New Roman" w:eastAsia="黑体" w:cs="Times New Roman"/>
          <w:sz w:val="21"/>
          <w:szCs w:val="21"/>
          <w:lang w:val="en-US" w:eastAsia="zh-CN" w:bidi="ar-SA"/>
        </w:rPr>
        <w:t>.</w:t>
      </w:r>
      <w:r>
        <w:rPr>
          <w:rFonts w:hint="eastAsia" w:ascii="黑体" w:eastAsia="黑体" w:cs="Times New Roman"/>
          <w:sz w:val="21"/>
          <w:szCs w:val="21"/>
          <w:lang w:val="en-US" w:eastAsia="zh-CN" w:bidi="ar-SA"/>
        </w:rPr>
        <w:t>2</w:t>
      </w:r>
      <w:r>
        <w:rPr>
          <w:rFonts w:hint="eastAsia" w:ascii="黑体" w:hAnsi="Times New Roman" w:eastAsia="黑体" w:cs="Times New Roman"/>
          <w:sz w:val="21"/>
          <w:szCs w:val="21"/>
          <w:lang w:val="en-US" w:eastAsia="zh-CN" w:bidi="ar-SA"/>
        </w:rPr>
        <w:t xml:space="preserve">  剪锯口的处理</w:t>
      </w:r>
    </w:p>
    <w:p w14:paraId="4E5DCA48">
      <w:pPr>
        <w:pStyle w:val="28"/>
        <w:ind w:left="0" w:leftChars="0" w:firstLine="420" w:firstLineChars="200"/>
        <w:rPr>
          <w:rFonts w:hint="eastAsia"/>
          <w:color w:val="auto"/>
        </w:rPr>
      </w:pPr>
      <w:r>
        <w:rPr>
          <w:rFonts w:hint="eastAsia"/>
          <w:color w:val="auto"/>
          <w:lang w:val="en-US" w:eastAsia="zh-CN"/>
        </w:rPr>
        <w:t>直径超过1.5cm的剪锯口，用</w:t>
      </w:r>
      <w:r>
        <w:rPr>
          <w:rFonts w:hint="eastAsia"/>
          <w:color w:val="auto"/>
        </w:rPr>
        <w:t>石硫合剂＋生石灰涂白或用</w:t>
      </w:r>
      <w:r>
        <w:rPr>
          <w:rFonts w:hint="eastAsia"/>
          <w:color w:val="auto"/>
          <w:lang w:val="en-US" w:eastAsia="zh-CN"/>
        </w:rPr>
        <w:t>专用愈合剂</w:t>
      </w:r>
      <w:r>
        <w:rPr>
          <w:rFonts w:hint="eastAsia"/>
          <w:color w:val="auto"/>
        </w:rPr>
        <w:t>涂抹伤口。</w:t>
      </w:r>
    </w:p>
    <w:p w14:paraId="7CCCAD43">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Times New Roman" w:eastAsia="黑体" w:cs="Times New Roman"/>
          <w:sz w:val="21"/>
          <w:szCs w:val="21"/>
          <w:lang w:val="en-US" w:eastAsia="zh-CN" w:bidi="ar-SA"/>
        </w:rPr>
      </w:pPr>
      <w:r>
        <w:rPr>
          <w:rFonts w:hint="eastAsia" w:ascii="黑体" w:eastAsia="黑体" w:cs="Times New Roman"/>
          <w:sz w:val="21"/>
          <w:szCs w:val="21"/>
          <w:lang w:val="en-US" w:eastAsia="zh-CN" w:bidi="ar-SA"/>
        </w:rPr>
        <w:t>8</w:t>
      </w:r>
      <w:r>
        <w:rPr>
          <w:rFonts w:hint="eastAsia" w:ascii="黑体" w:hAnsi="Times New Roman" w:eastAsia="黑体" w:cs="Times New Roman"/>
          <w:sz w:val="21"/>
          <w:szCs w:val="21"/>
          <w:lang w:val="en-US" w:eastAsia="zh-CN" w:bidi="ar-SA"/>
        </w:rPr>
        <w:t>.</w:t>
      </w:r>
      <w:r>
        <w:rPr>
          <w:rFonts w:hint="eastAsia" w:ascii="黑体" w:eastAsia="黑体" w:cs="Times New Roman"/>
          <w:sz w:val="21"/>
          <w:szCs w:val="21"/>
          <w:lang w:val="en-US" w:eastAsia="zh-CN" w:bidi="ar-SA"/>
        </w:rPr>
        <w:t>2.3</w:t>
      </w:r>
      <w:r>
        <w:rPr>
          <w:rFonts w:hint="eastAsia" w:ascii="黑体" w:hAnsi="Times New Roman" w:eastAsia="黑体" w:cs="Times New Roman"/>
          <w:sz w:val="21"/>
          <w:szCs w:val="21"/>
          <w:lang w:val="en-US" w:eastAsia="zh-CN" w:bidi="ar-SA"/>
        </w:rPr>
        <w:t xml:space="preserve"> </w:t>
      </w:r>
      <w:r>
        <w:rPr>
          <w:rFonts w:hint="eastAsia" w:ascii="黑体" w:eastAsia="黑体"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结果枝比例及选留粗度</w:t>
      </w:r>
    </w:p>
    <w:p w14:paraId="4EB7BAD0">
      <w:pPr>
        <w:pStyle w:val="28"/>
        <w:rPr>
          <w:rFonts w:hint="eastAsia"/>
          <w:color w:val="auto"/>
          <w:lang w:eastAsia="zh-CN"/>
        </w:rPr>
      </w:pPr>
      <w:r>
        <w:rPr>
          <w:rFonts w:hint="eastAsia"/>
          <w:color w:val="auto"/>
          <w:lang w:val="en-US" w:eastAsia="zh-CN"/>
        </w:rPr>
        <w:t>短</w:t>
      </w:r>
      <w:r>
        <w:rPr>
          <w:rFonts w:hint="eastAsia"/>
          <w:color w:val="auto"/>
        </w:rPr>
        <w:t>果枝</w:t>
      </w:r>
      <w:r>
        <w:rPr>
          <w:rFonts w:hint="eastAsia"/>
          <w:color w:val="auto"/>
          <w:lang w:eastAsia="zh-CN"/>
        </w:rPr>
        <w:t>占比</w:t>
      </w:r>
      <w:r>
        <w:rPr>
          <w:rFonts w:hint="eastAsia"/>
          <w:color w:val="auto"/>
          <w:lang w:val="en-US" w:eastAsia="zh-CN"/>
        </w:rPr>
        <w:t>70%</w:t>
      </w:r>
      <w:r>
        <w:rPr>
          <w:rFonts w:hint="eastAsia"/>
          <w:color w:val="auto"/>
        </w:rPr>
        <w:t>～</w:t>
      </w:r>
      <w:r>
        <w:rPr>
          <w:rFonts w:hint="eastAsia"/>
          <w:color w:val="auto"/>
          <w:lang w:val="en-US" w:eastAsia="zh-CN"/>
        </w:rPr>
        <w:t>75%，基部粗度0.2cm</w:t>
      </w:r>
      <w:r>
        <w:rPr>
          <w:rFonts w:hint="eastAsia"/>
          <w:color w:val="auto"/>
        </w:rPr>
        <w:t>～</w:t>
      </w:r>
      <w:r>
        <w:rPr>
          <w:rFonts w:hint="eastAsia"/>
          <w:color w:val="auto"/>
          <w:lang w:val="en-US" w:eastAsia="zh-CN"/>
        </w:rPr>
        <w:t>0.3cm；中果枝占比15%</w:t>
      </w:r>
      <w:r>
        <w:rPr>
          <w:rFonts w:hint="eastAsia"/>
          <w:color w:val="auto"/>
        </w:rPr>
        <w:t>～</w:t>
      </w:r>
      <w:r>
        <w:rPr>
          <w:rFonts w:hint="eastAsia"/>
          <w:color w:val="auto"/>
          <w:lang w:val="en-US" w:eastAsia="zh-CN"/>
        </w:rPr>
        <w:t>20%，基部粗度0.4cm</w:t>
      </w:r>
      <w:r>
        <w:rPr>
          <w:rFonts w:hint="eastAsia"/>
          <w:color w:val="auto"/>
        </w:rPr>
        <w:t>～</w:t>
      </w:r>
      <w:r>
        <w:rPr>
          <w:rFonts w:hint="eastAsia"/>
          <w:color w:val="auto"/>
          <w:lang w:val="en-US" w:eastAsia="zh-CN"/>
        </w:rPr>
        <w:t>0.5cm；长果枝占比5%</w:t>
      </w:r>
      <w:r>
        <w:rPr>
          <w:rFonts w:hint="eastAsia"/>
          <w:color w:val="auto"/>
        </w:rPr>
        <w:t>～</w:t>
      </w:r>
      <w:r>
        <w:rPr>
          <w:rFonts w:hint="eastAsia"/>
          <w:color w:val="auto"/>
          <w:lang w:val="en-US" w:eastAsia="zh-CN"/>
        </w:rPr>
        <w:t>10%，基部粗度0.6cm</w:t>
      </w:r>
      <w:r>
        <w:rPr>
          <w:rFonts w:hint="eastAsia"/>
          <w:color w:val="auto"/>
        </w:rPr>
        <w:t>～</w:t>
      </w:r>
      <w:r>
        <w:rPr>
          <w:rFonts w:hint="eastAsia"/>
          <w:color w:val="auto"/>
          <w:lang w:val="en-US" w:eastAsia="zh-CN"/>
        </w:rPr>
        <w:t>0.8cm</w:t>
      </w:r>
      <w:r>
        <w:rPr>
          <w:rFonts w:hint="eastAsia"/>
          <w:color w:val="auto"/>
          <w:lang w:eastAsia="zh-CN"/>
        </w:rPr>
        <w:t>。</w:t>
      </w:r>
    </w:p>
    <w:p w14:paraId="5D35BD4F">
      <w:pPr>
        <w:pStyle w:val="50"/>
        <w:numPr>
          <w:ilvl w:val="2"/>
          <w:numId w:val="0"/>
        </w:numPr>
        <w:spacing w:before="156" w:after="156"/>
        <w:ind w:leftChars="0"/>
        <w:rPr>
          <w:rFonts w:hint="eastAsia"/>
        </w:rPr>
      </w:pPr>
      <w:r>
        <w:rPr>
          <w:rFonts w:hint="eastAsia"/>
          <w:lang w:val="en-US" w:eastAsia="zh-CN"/>
        </w:rPr>
        <w:t>8.3  花</w:t>
      </w:r>
      <w:r>
        <w:rPr>
          <w:rFonts w:hint="eastAsia"/>
          <w:color w:val="auto"/>
          <w:lang w:val="en-US" w:eastAsia="zh-CN"/>
        </w:rPr>
        <w:t>期前后修剪</w:t>
      </w:r>
    </w:p>
    <w:p w14:paraId="51DD008E">
      <w:pPr>
        <w:pStyle w:val="28"/>
        <w:rPr>
          <w:color w:val="auto"/>
        </w:rPr>
      </w:pPr>
      <w:r>
        <w:rPr>
          <w:rFonts w:hint="eastAsia"/>
          <w:lang w:eastAsia="zh-CN"/>
        </w:rPr>
        <w:t>在</w:t>
      </w:r>
      <w:r>
        <w:rPr>
          <w:rFonts w:hint="eastAsia"/>
        </w:rPr>
        <w:t>芽体膨大能够区分</w:t>
      </w:r>
      <w:r>
        <w:rPr>
          <w:rFonts w:hint="eastAsia"/>
          <w:color w:val="auto"/>
        </w:rPr>
        <w:t>花芽和叶芽时</w:t>
      </w:r>
      <w:r>
        <w:rPr>
          <w:rFonts w:hint="eastAsia"/>
          <w:color w:val="auto"/>
          <w:lang w:eastAsia="zh-CN"/>
        </w:rPr>
        <w:t>，</w:t>
      </w:r>
      <w:r>
        <w:rPr>
          <w:rFonts w:hint="eastAsia"/>
          <w:color w:val="auto"/>
        </w:rPr>
        <w:t>疏去</w:t>
      </w:r>
      <w:r>
        <w:rPr>
          <w:rFonts w:hint="eastAsia"/>
          <w:color w:val="auto"/>
          <w:lang w:eastAsia="zh-CN"/>
        </w:rPr>
        <w:t>无花枝、有机械损伤的枝、基角偏小且顶部少花的枝；</w:t>
      </w:r>
      <w:r>
        <w:rPr>
          <w:rFonts w:hint="eastAsia"/>
          <w:color w:val="auto"/>
        </w:rPr>
        <w:t>花后</w:t>
      </w:r>
      <w:r>
        <w:rPr>
          <w:rFonts w:hint="eastAsia"/>
          <w:color w:val="auto"/>
          <w:lang w:val="en-US" w:eastAsia="zh-CN"/>
        </w:rPr>
        <w:t>7天</w:t>
      </w:r>
      <w:r>
        <w:rPr>
          <w:rFonts w:hint="eastAsia"/>
          <w:color w:val="auto"/>
        </w:rPr>
        <w:t>～</w:t>
      </w:r>
      <w:r>
        <w:rPr>
          <w:rFonts w:hint="eastAsia"/>
          <w:color w:val="auto"/>
          <w:lang w:val="en-US" w:eastAsia="zh-CN"/>
        </w:rPr>
        <w:t>10天，</w:t>
      </w:r>
      <w:r>
        <w:rPr>
          <w:rFonts w:hint="eastAsia"/>
          <w:color w:val="auto"/>
        </w:rPr>
        <w:t>疏枝与抹芽</w:t>
      </w:r>
      <w:r>
        <w:rPr>
          <w:rFonts w:hint="eastAsia"/>
          <w:color w:val="auto"/>
          <w:lang w:eastAsia="zh-CN"/>
        </w:rPr>
        <w:t>同时</w:t>
      </w:r>
      <w:r>
        <w:rPr>
          <w:rFonts w:hint="eastAsia"/>
          <w:color w:val="auto"/>
        </w:rPr>
        <w:t>进行，疏</w:t>
      </w:r>
      <w:r>
        <w:rPr>
          <w:rFonts w:hint="eastAsia"/>
          <w:color w:val="auto"/>
          <w:lang w:eastAsia="zh-CN"/>
        </w:rPr>
        <w:t>除</w:t>
      </w:r>
      <w:r>
        <w:rPr>
          <w:rFonts w:hint="eastAsia"/>
          <w:color w:val="auto"/>
        </w:rPr>
        <w:t>多余的叶丛枝和花束状枝，</w:t>
      </w:r>
      <w:r>
        <w:rPr>
          <w:rFonts w:hint="eastAsia"/>
          <w:color w:val="auto"/>
          <w:lang w:eastAsia="zh-CN"/>
        </w:rPr>
        <w:t>抹除</w:t>
      </w:r>
      <w:r>
        <w:rPr>
          <w:rFonts w:hint="eastAsia"/>
          <w:color w:val="auto"/>
        </w:rPr>
        <w:t>剪口芽</w:t>
      </w:r>
      <w:r>
        <w:rPr>
          <w:rFonts w:hint="eastAsia"/>
          <w:color w:val="auto"/>
          <w:lang w:eastAsia="zh-CN"/>
        </w:rPr>
        <w:t>及着生过密的叶芽</w:t>
      </w:r>
      <w:r>
        <w:rPr>
          <w:rFonts w:hint="eastAsia"/>
          <w:color w:val="auto"/>
        </w:rPr>
        <w:t>。</w:t>
      </w:r>
    </w:p>
    <w:p w14:paraId="10689AEA">
      <w:pPr>
        <w:pStyle w:val="50"/>
        <w:numPr>
          <w:ilvl w:val="2"/>
          <w:numId w:val="0"/>
        </w:numPr>
        <w:spacing w:before="156" w:after="156"/>
        <w:ind w:leftChars="0"/>
        <w:rPr>
          <w:rFonts w:hint="eastAsia"/>
        </w:rPr>
      </w:pPr>
      <w:r>
        <w:rPr>
          <w:rFonts w:hint="eastAsia"/>
          <w:lang w:val="en-US" w:eastAsia="zh-CN"/>
        </w:rPr>
        <w:t xml:space="preserve">8.4  </w:t>
      </w:r>
      <w:r>
        <w:rPr>
          <w:rFonts w:hint="eastAsia"/>
        </w:rPr>
        <w:t>夏季修剪</w:t>
      </w:r>
    </w:p>
    <w:p w14:paraId="6C39B7A0">
      <w:pPr>
        <w:pStyle w:val="28"/>
        <w:rPr>
          <w:rFonts w:hint="default"/>
          <w:lang w:val="en-US"/>
        </w:rPr>
      </w:pPr>
      <w:r>
        <w:rPr>
          <w:rFonts w:hint="eastAsia"/>
          <w:lang w:val="en-US" w:eastAsia="zh-CN"/>
        </w:rPr>
        <w:t>修剪时间在5月</w:t>
      </w:r>
      <w:r>
        <w:rPr>
          <w:rFonts w:hint="eastAsia"/>
        </w:rPr>
        <w:t>～</w:t>
      </w:r>
      <w:r>
        <w:rPr>
          <w:rFonts w:hint="eastAsia"/>
          <w:lang w:val="en-US" w:eastAsia="zh-CN"/>
        </w:rPr>
        <w:t>9月。</w:t>
      </w:r>
      <w:r>
        <w:rPr>
          <w:rFonts w:hint="eastAsia"/>
        </w:rPr>
        <w:t>以疏</w:t>
      </w:r>
      <w:r>
        <w:rPr>
          <w:rFonts w:hint="eastAsia"/>
          <w:lang w:eastAsia="zh-CN"/>
        </w:rPr>
        <w:t>枝</w:t>
      </w:r>
      <w:r>
        <w:rPr>
          <w:rFonts w:hint="eastAsia"/>
        </w:rPr>
        <w:t>为主，疏</w:t>
      </w:r>
      <w:r>
        <w:rPr>
          <w:rFonts w:hint="eastAsia"/>
          <w:lang w:eastAsia="zh-CN"/>
        </w:rPr>
        <w:t>枝甩</w:t>
      </w:r>
      <w:r>
        <w:rPr>
          <w:rFonts w:hint="eastAsia"/>
        </w:rPr>
        <w:t>放结合。不采用拉枝</w:t>
      </w:r>
      <w:r>
        <w:rPr>
          <w:rFonts w:hint="eastAsia"/>
          <w:lang w:eastAsia="zh-CN"/>
        </w:rPr>
        <w:t>、</w:t>
      </w:r>
      <w:r>
        <w:rPr>
          <w:rFonts w:hint="eastAsia"/>
          <w:lang w:val="en-US" w:eastAsia="zh-CN"/>
        </w:rPr>
        <w:t>吊枝</w:t>
      </w:r>
      <w:r>
        <w:rPr>
          <w:rFonts w:hint="eastAsia"/>
        </w:rPr>
        <w:t>方式。</w:t>
      </w:r>
    </w:p>
    <w:p w14:paraId="4517580E">
      <w:pPr>
        <w:pStyle w:val="49"/>
        <w:numPr>
          <w:ilvl w:val="0"/>
          <w:numId w:val="0"/>
        </w:numPr>
        <w:ind w:leftChars="0"/>
        <w:rPr>
          <w:rFonts w:hint="eastAsia" w:ascii="宋体" w:hAnsi="Times New Roman" w:eastAsia="宋体" w:cs="Times New Roman"/>
          <w:sz w:val="21"/>
          <w:lang w:val="en-US" w:eastAsia="zh-CN" w:bidi="ar-SA"/>
        </w:rPr>
      </w:pPr>
      <w:r>
        <w:rPr>
          <w:rFonts w:hint="eastAsia"/>
          <w:lang w:val="en-US" w:eastAsia="zh-CN"/>
        </w:rPr>
        <w:t xml:space="preserve">9  </w:t>
      </w:r>
      <w:r>
        <w:rPr>
          <w:rFonts w:hint="eastAsia"/>
        </w:rPr>
        <w:t>花果管理</w:t>
      </w:r>
    </w:p>
    <w:p w14:paraId="57ED8A6E">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Times New Roman" w:eastAsia="黑体" w:cs="Times New Roman"/>
          <w:color w:val="auto"/>
          <w:sz w:val="21"/>
          <w:lang w:val="en-US" w:eastAsia="zh-CN" w:bidi="ar-SA"/>
        </w:rPr>
      </w:pPr>
      <w:r>
        <w:rPr>
          <w:rFonts w:hint="eastAsia" w:ascii="黑体" w:eastAsia="黑体" w:cs="Times New Roman"/>
          <w:color w:val="auto"/>
          <w:sz w:val="21"/>
          <w:lang w:val="en-US" w:eastAsia="zh-CN" w:bidi="ar-SA"/>
        </w:rPr>
        <w:t>9</w:t>
      </w:r>
      <w:r>
        <w:rPr>
          <w:rFonts w:hint="eastAsia" w:ascii="黑体" w:hAnsi="Times New Roman" w:eastAsia="黑体" w:cs="Times New Roman"/>
          <w:color w:val="auto"/>
          <w:sz w:val="21"/>
          <w:lang w:val="en-US" w:eastAsia="zh-CN" w:bidi="ar-SA"/>
        </w:rPr>
        <w:t>.1</w:t>
      </w:r>
      <w:r>
        <w:rPr>
          <w:rFonts w:hint="eastAsia" w:ascii="黑体" w:eastAsia="黑体" w:cs="Times New Roman"/>
          <w:color w:val="auto"/>
          <w:sz w:val="21"/>
          <w:lang w:val="en-US" w:eastAsia="zh-CN" w:bidi="ar-SA"/>
        </w:rPr>
        <w:t xml:space="preserve"> </w:t>
      </w:r>
      <w:r>
        <w:rPr>
          <w:rFonts w:hint="eastAsia" w:ascii="黑体" w:hAnsi="Times New Roman" w:eastAsia="黑体" w:cs="Times New Roman"/>
          <w:color w:val="auto"/>
          <w:sz w:val="21"/>
          <w:lang w:val="en-US" w:eastAsia="zh-CN" w:bidi="ar-SA"/>
        </w:rPr>
        <w:t xml:space="preserve"> 疏花疏果</w:t>
      </w:r>
    </w:p>
    <w:p w14:paraId="3DB5B06A">
      <w:pPr>
        <w:pStyle w:val="46"/>
        <w:widowControl/>
        <w:numPr>
          <w:ilvl w:val="1"/>
          <w:numId w:val="0"/>
        </w:numPr>
        <w:wordWrap/>
        <w:adjustRightInd/>
        <w:snapToGrid/>
        <w:ind w:leftChars="0" w:firstLine="420" w:firstLineChars="200"/>
        <w:textAlignment w:val="auto"/>
        <w:rPr>
          <w:rFonts w:hint="eastAsia" w:ascii="宋体" w:hAnsi="Times New Roman" w:eastAsia="宋体" w:cs="Times New Roman"/>
          <w:sz w:val="21"/>
          <w:szCs w:val="20"/>
          <w:lang w:val="en-US" w:eastAsia="zh-CN" w:bidi="ar-SA"/>
        </w:rPr>
      </w:pPr>
      <w:r>
        <w:rPr>
          <w:rFonts w:hint="eastAsia" w:ascii="宋体" w:hAnsi="Times New Roman" w:eastAsia="宋体" w:cs="Times New Roman"/>
          <w:sz w:val="21"/>
          <w:szCs w:val="20"/>
          <w:lang w:val="en-US" w:eastAsia="zh-CN" w:bidi="ar-SA"/>
        </w:rPr>
        <w:t>早疏花，晚疏果。盛花期抹除顶梢花、基部花、畸形花、晚开花，枝条基部二分之一范围内不留朝天花；幼果长到直径2.5cm～3cm时定果，40cm以上长果枝留果5个～7个，25cm～40cm中果枝留果2个～4个，25cm以下短果枝枝条留果1个，花束状果枝不留果。保留果型正、果面光洁、无病虫危害的果实。树体下部枝条可保留部分朝天果。</w:t>
      </w:r>
    </w:p>
    <w:p w14:paraId="7AA9F054">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Times New Roman" w:eastAsia="黑体" w:cs="Times New Roman"/>
          <w:color w:val="auto"/>
          <w:sz w:val="21"/>
          <w:lang w:val="en-US" w:eastAsia="zh-CN" w:bidi="ar-SA"/>
        </w:rPr>
      </w:pPr>
      <w:r>
        <w:rPr>
          <w:rFonts w:hint="eastAsia" w:ascii="黑体" w:eastAsia="黑体" w:cs="Times New Roman"/>
          <w:color w:val="auto"/>
          <w:sz w:val="21"/>
          <w:lang w:val="en-US" w:eastAsia="zh-CN" w:bidi="ar-SA"/>
        </w:rPr>
        <w:t>9.</w:t>
      </w:r>
      <w:r>
        <w:rPr>
          <w:rFonts w:hint="eastAsia" w:ascii="黑体" w:hAnsi="Times New Roman" w:eastAsia="黑体" w:cs="Times New Roman"/>
          <w:color w:val="auto"/>
          <w:sz w:val="21"/>
          <w:lang w:val="en-US" w:eastAsia="zh-CN" w:bidi="ar-SA"/>
        </w:rPr>
        <w:t xml:space="preserve">2 </w:t>
      </w:r>
      <w:r>
        <w:rPr>
          <w:rFonts w:hint="eastAsia" w:ascii="黑体" w:eastAsia="黑体" w:cs="Times New Roman"/>
          <w:color w:val="auto"/>
          <w:sz w:val="21"/>
          <w:lang w:val="en-US" w:eastAsia="zh-CN" w:bidi="ar-SA"/>
        </w:rPr>
        <w:t xml:space="preserve"> </w:t>
      </w:r>
      <w:r>
        <w:rPr>
          <w:rFonts w:hint="eastAsia" w:ascii="黑体" w:hAnsi="Times New Roman" w:eastAsia="黑体" w:cs="Times New Roman"/>
          <w:color w:val="auto"/>
          <w:sz w:val="21"/>
          <w:lang w:val="en-US" w:eastAsia="zh-CN" w:bidi="ar-SA"/>
        </w:rPr>
        <w:t>套袋</w:t>
      </w:r>
    </w:p>
    <w:p w14:paraId="5D902E30">
      <w:pPr>
        <w:pStyle w:val="28"/>
        <w:rPr>
          <w:rFonts w:hint="default" w:eastAsia="宋体"/>
          <w:lang w:val="en-US" w:eastAsia="zh-CN"/>
        </w:rPr>
      </w:pPr>
      <w:r>
        <w:rPr>
          <w:rFonts w:hint="eastAsia"/>
          <w:lang w:val="en-US" w:eastAsia="zh-CN"/>
        </w:rPr>
        <w:t>定果后2d</w:t>
      </w:r>
      <w:r>
        <w:rPr>
          <w:rFonts w:hint="eastAsia"/>
        </w:rPr>
        <w:t>～</w:t>
      </w:r>
      <w:r>
        <w:rPr>
          <w:rFonts w:hint="eastAsia"/>
          <w:lang w:val="en-US" w:eastAsia="zh-CN"/>
        </w:rPr>
        <w:t>4d进行。</w:t>
      </w:r>
      <w:r>
        <w:rPr>
          <w:rFonts w:hint="eastAsia"/>
        </w:rPr>
        <w:t>选择带有内层蜡纸的双层或三层纸袋，规格15cm×17cm</w:t>
      </w:r>
      <w:r>
        <w:rPr>
          <w:rFonts w:hint="eastAsia"/>
          <w:lang w:eastAsia="zh-CN"/>
        </w:rPr>
        <w:t>或</w:t>
      </w:r>
      <w:r>
        <w:rPr>
          <w:rFonts w:hint="eastAsia"/>
        </w:rPr>
        <w:t>16cm×18cm。</w:t>
      </w:r>
    </w:p>
    <w:p w14:paraId="587838A1">
      <w:pPr>
        <w:pStyle w:val="49"/>
        <w:widowControl/>
        <w:numPr>
          <w:ilvl w:val="0"/>
          <w:numId w:val="0"/>
        </w:numPr>
        <w:wordWrap/>
        <w:adjustRightInd/>
        <w:snapToGrid/>
        <w:spacing w:before="313" w:beforeLines="100" w:after="313" w:afterLines="100"/>
        <w:ind w:leftChars="0"/>
        <w:textAlignment w:val="auto"/>
        <w:rPr>
          <w:rFonts w:hint="eastAsia" w:ascii="宋体" w:hAnsi="Times New Roman" w:eastAsia="宋体" w:cs="Times New Roman"/>
          <w:sz w:val="21"/>
          <w:lang w:val="en-US" w:eastAsia="zh-CN" w:bidi="ar-SA"/>
        </w:rPr>
      </w:pPr>
      <w:r>
        <w:rPr>
          <w:rFonts w:hint="eastAsia"/>
          <w:color w:val="auto"/>
          <w:lang w:val="en-US" w:eastAsia="zh-CN"/>
        </w:rPr>
        <w:t xml:space="preserve">10  </w:t>
      </w:r>
      <w:r>
        <w:rPr>
          <w:rFonts w:hint="eastAsia"/>
          <w:color w:val="auto"/>
        </w:rPr>
        <w:t>土</w:t>
      </w:r>
      <w:r>
        <w:rPr>
          <w:rFonts w:hint="eastAsia"/>
          <w:color w:val="auto"/>
          <w:lang w:eastAsia="zh-CN"/>
        </w:rPr>
        <w:t>肥水</w:t>
      </w:r>
      <w:r>
        <w:rPr>
          <w:rFonts w:hint="eastAsia"/>
        </w:rPr>
        <w:t>管理</w:t>
      </w:r>
    </w:p>
    <w:p w14:paraId="060816C7">
      <w:pPr>
        <w:pStyle w:val="46"/>
        <w:numPr>
          <w:ilvl w:val="1"/>
          <w:numId w:val="0"/>
        </w:numPr>
        <w:ind w:leftChars="0"/>
        <w:rPr>
          <w:rFonts w:hint="eastAsia"/>
          <w:lang w:val="en-US" w:eastAsia="zh-CN"/>
        </w:rPr>
      </w:pPr>
      <w:r>
        <w:rPr>
          <w:rFonts w:hint="eastAsia"/>
          <w:lang w:val="en-US" w:eastAsia="zh-CN"/>
        </w:rPr>
        <w:t>10.1  土壤管理</w:t>
      </w:r>
    </w:p>
    <w:p w14:paraId="0877BAA0">
      <w:pPr>
        <w:pStyle w:val="46"/>
        <w:widowControl/>
        <w:numPr>
          <w:ilvl w:val="1"/>
          <w:numId w:val="0"/>
        </w:numPr>
        <w:wordWrap/>
        <w:adjustRightInd/>
        <w:snapToGrid/>
        <w:ind w:leftChars="0" w:firstLine="420" w:firstLineChars="200"/>
        <w:textAlignment w:val="auto"/>
        <w:rPr>
          <w:rFonts w:hint="eastAsia" w:ascii="宋体" w:hAnsi="Times New Roman" w:eastAsia="宋体" w:cs="Times New Roman"/>
          <w:sz w:val="21"/>
          <w:szCs w:val="20"/>
          <w:lang w:val="en-US" w:eastAsia="zh-CN" w:bidi="ar-SA"/>
        </w:rPr>
      </w:pPr>
      <w:r>
        <w:rPr>
          <w:rFonts w:hint="eastAsia" w:ascii="宋体" w:hAnsi="Times New Roman" w:eastAsia="宋体" w:cs="Times New Roman"/>
          <w:sz w:val="21"/>
          <w:szCs w:val="20"/>
          <w:lang w:val="en-US" w:eastAsia="zh-CN" w:bidi="ar-SA"/>
        </w:rPr>
        <w:t>桃园采用生草法，在行间种植黑麦草、白三叶草，也可以直接利用本地优势杂草。在</w:t>
      </w:r>
      <w:r>
        <w:rPr>
          <w:rFonts w:hint="eastAsia" w:ascii="宋体" w:eastAsia="宋体" w:cs="Times New Roman"/>
          <w:sz w:val="21"/>
          <w:szCs w:val="20"/>
          <w:lang w:val="en-US" w:eastAsia="zh-CN" w:bidi="ar-SA"/>
        </w:rPr>
        <w:t>草</w:t>
      </w:r>
      <w:r>
        <w:rPr>
          <w:rFonts w:hint="eastAsia" w:ascii="宋体" w:hAnsi="Times New Roman" w:eastAsia="宋体" w:cs="Times New Roman"/>
          <w:sz w:val="21"/>
          <w:szCs w:val="20"/>
          <w:lang w:val="en-US" w:eastAsia="zh-CN" w:bidi="ar-SA"/>
        </w:rPr>
        <w:t>高</w:t>
      </w:r>
      <w:r>
        <w:rPr>
          <w:rFonts w:hint="eastAsia" w:ascii="宋体" w:eastAsia="宋体" w:cs="Times New Roman"/>
          <w:sz w:val="21"/>
          <w:szCs w:val="20"/>
          <w:lang w:val="en-US" w:eastAsia="zh-CN" w:bidi="ar-SA"/>
        </w:rPr>
        <w:t>20</w:t>
      </w:r>
      <w:r>
        <w:rPr>
          <w:rFonts w:hint="eastAsia" w:ascii="宋体" w:hAnsi="Times New Roman" w:eastAsia="宋体" w:cs="Times New Roman"/>
          <w:sz w:val="21"/>
          <w:szCs w:val="20"/>
          <w:lang w:val="en-US" w:eastAsia="zh-CN" w:bidi="ar-SA"/>
        </w:rPr>
        <w:t>cm</w:t>
      </w:r>
      <w:r>
        <w:rPr>
          <w:rFonts w:hint="eastAsia"/>
        </w:rPr>
        <w:t>～</w:t>
      </w:r>
      <w:r>
        <w:rPr>
          <w:rFonts w:hint="eastAsia" w:ascii="宋体" w:hAnsi="Times New Roman" w:eastAsia="宋体" w:cs="Times New Roman"/>
          <w:sz w:val="21"/>
          <w:szCs w:val="20"/>
          <w:lang w:val="en-US" w:eastAsia="zh-CN" w:bidi="ar-SA"/>
        </w:rPr>
        <w:t>30cm时进行定期</w:t>
      </w:r>
      <w:r>
        <w:rPr>
          <w:rFonts w:hint="eastAsia" w:ascii="宋体" w:eastAsia="宋体" w:cs="Times New Roman"/>
          <w:sz w:val="21"/>
          <w:szCs w:val="20"/>
          <w:lang w:val="en-US" w:eastAsia="zh-CN" w:bidi="ar-SA"/>
        </w:rPr>
        <w:t>刈</w:t>
      </w:r>
      <w:r>
        <w:rPr>
          <w:rFonts w:hint="eastAsia" w:ascii="宋体" w:hAnsi="Times New Roman" w:eastAsia="宋体" w:cs="Times New Roman"/>
          <w:sz w:val="21"/>
          <w:szCs w:val="20"/>
          <w:lang w:val="en-US" w:eastAsia="zh-CN" w:bidi="ar-SA"/>
        </w:rPr>
        <w:t>割</w:t>
      </w:r>
      <w:r>
        <w:rPr>
          <w:rFonts w:hint="eastAsia" w:ascii="宋体" w:eastAsia="宋体" w:cs="Times New Roman"/>
          <w:sz w:val="21"/>
          <w:szCs w:val="20"/>
          <w:lang w:val="en-US" w:eastAsia="zh-CN" w:bidi="ar-SA"/>
        </w:rPr>
        <w:t>或</w:t>
      </w:r>
      <w:r>
        <w:rPr>
          <w:rFonts w:hint="eastAsia" w:ascii="宋体" w:hAnsi="Times New Roman" w:eastAsia="宋体" w:cs="Times New Roman"/>
          <w:sz w:val="21"/>
          <w:szCs w:val="20"/>
          <w:lang w:val="en-US" w:eastAsia="zh-CN" w:bidi="ar-SA"/>
        </w:rPr>
        <w:t>直接秸秆还田。</w:t>
      </w:r>
    </w:p>
    <w:p w14:paraId="300C560E">
      <w:pPr>
        <w:pStyle w:val="49"/>
        <w:widowControl/>
        <w:numPr>
          <w:ilvl w:val="0"/>
          <w:numId w:val="0"/>
        </w:numPr>
        <w:wordWrap/>
        <w:adjustRightInd/>
        <w:snapToGrid/>
        <w:spacing w:before="157" w:beforeLines="50" w:after="157" w:afterLines="50"/>
        <w:ind w:leftChars="0"/>
        <w:textAlignment w:val="auto"/>
        <w:rPr>
          <w:rFonts w:hint="default" w:ascii="黑体" w:hAnsi="Times New Roman" w:eastAsia="黑体" w:cs="Times New Roman"/>
          <w:sz w:val="21"/>
          <w:szCs w:val="21"/>
          <w:lang w:val="en-US" w:eastAsia="zh-CN" w:bidi="ar-SA"/>
        </w:rPr>
      </w:pPr>
      <w:r>
        <w:rPr>
          <w:rFonts w:hint="eastAsia" w:cs="Times New Roman"/>
          <w:sz w:val="21"/>
          <w:szCs w:val="21"/>
          <w:lang w:val="en-US" w:eastAsia="zh-CN" w:bidi="ar-SA"/>
        </w:rPr>
        <w:t>10</w:t>
      </w:r>
      <w:r>
        <w:rPr>
          <w:rFonts w:hint="eastAsia" w:ascii="黑体" w:hAnsi="Times New Roman" w:eastAsia="黑体" w:cs="Times New Roman"/>
          <w:sz w:val="21"/>
          <w:szCs w:val="21"/>
          <w:lang w:val="en-US" w:eastAsia="zh-CN" w:bidi="ar-SA"/>
        </w:rPr>
        <w:t>.2</w:t>
      </w:r>
      <w:r>
        <w:rPr>
          <w:rFonts w:hint="eastAsia"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 xml:space="preserve"> 肥料管理</w:t>
      </w:r>
    </w:p>
    <w:p w14:paraId="1202C165">
      <w:pPr>
        <w:pStyle w:val="46"/>
        <w:widowControl/>
        <w:numPr>
          <w:ilvl w:val="1"/>
          <w:numId w:val="0"/>
        </w:numPr>
        <w:wordWrap/>
        <w:adjustRightInd/>
        <w:snapToGrid/>
        <w:ind w:leftChars="0"/>
        <w:textAlignment w:val="auto"/>
        <w:rPr>
          <w:rFonts w:hint="eastAsia" w:ascii="黑体" w:hAnsi="Times New Roman" w:eastAsia="黑体" w:cs="Times New Roman"/>
          <w:sz w:val="21"/>
          <w:szCs w:val="21"/>
          <w:lang w:val="en-US" w:eastAsia="zh-CN" w:bidi="ar-SA"/>
        </w:rPr>
      </w:pPr>
      <w:r>
        <w:rPr>
          <w:rFonts w:hint="eastAsia" w:cs="Times New Roman"/>
          <w:sz w:val="21"/>
          <w:szCs w:val="21"/>
          <w:lang w:val="en-US" w:eastAsia="zh-CN" w:bidi="ar-SA"/>
        </w:rPr>
        <w:t>10</w:t>
      </w:r>
      <w:r>
        <w:rPr>
          <w:rFonts w:hint="eastAsia" w:ascii="黑体" w:hAnsi="Times New Roman" w:eastAsia="黑体" w:cs="Times New Roman"/>
          <w:sz w:val="21"/>
          <w:szCs w:val="21"/>
          <w:lang w:val="en-US" w:eastAsia="zh-CN" w:bidi="ar-SA"/>
        </w:rPr>
        <w:t>.2.1</w:t>
      </w:r>
      <w:r>
        <w:rPr>
          <w:rFonts w:hint="eastAsia"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基肥</w:t>
      </w:r>
    </w:p>
    <w:p w14:paraId="105371A4">
      <w:pPr>
        <w:pStyle w:val="28"/>
        <w:rPr>
          <w:rFonts w:hint="eastAsia" w:ascii="黑体" w:hAnsi="Times New Roman" w:eastAsia="黑体" w:cs="Times New Roman"/>
          <w:sz w:val="21"/>
          <w:szCs w:val="21"/>
          <w:lang w:val="en-US" w:eastAsia="zh-CN" w:bidi="ar-SA"/>
        </w:rPr>
      </w:pPr>
      <w:r>
        <w:rPr>
          <w:rFonts w:ascii="宋体" w:hAnsi="宋体" w:cs="宋体"/>
          <w:color w:val="auto"/>
        </w:rPr>
        <w:t>肥料的使用应符合NY/T496</w:t>
      </w:r>
      <w:r>
        <w:rPr>
          <w:rFonts w:hint="eastAsia" w:ascii="宋体" w:hAnsi="宋体" w:cs="宋体"/>
          <w:lang w:val="en-US" w:eastAsia="zh-CN"/>
        </w:rPr>
        <w:t>-2010</w:t>
      </w:r>
      <w:r>
        <w:rPr>
          <w:rFonts w:hint="eastAsia" w:hAnsi="宋体" w:cs="宋体"/>
          <w:lang w:val="en-US" w:eastAsia="zh-CN"/>
        </w:rPr>
        <w:t>中</w:t>
      </w:r>
      <w:r>
        <w:rPr>
          <w:rFonts w:hint="eastAsia" w:hAnsi="宋体" w:cs="宋体"/>
          <w:color w:val="auto"/>
          <w:lang w:val="en-US" w:eastAsia="zh-CN"/>
        </w:rPr>
        <w:t>4.3</w:t>
      </w:r>
      <w:r>
        <w:rPr>
          <w:rFonts w:ascii="宋体" w:hAnsi="宋体" w:cs="宋体"/>
          <w:color w:val="auto"/>
        </w:rPr>
        <w:t>的规定</w:t>
      </w:r>
      <w:r>
        <w:rPr>
          <w:rFonts w:hint="eastAsia" w:ascii="宋体" w:hAnsi="宋体" w:cs="宋体"/>
          <w:color w:val="auto"/>
        </w:rPr>
        <w:t>。</w:t>
      </w:r>
      <w:r>
        <w:rPr>
          <w:rFonts w:hint="eastAsia"/>
          <w:color w:val="auto"/>
          <w:lang w:val="en-US" w:eastAsia="zh-CN"/>
        </w:rPr>
        <w:t>8月9月初在行间中部开沟，</w:t>
      </w:r>
      <w:r>
        <w:rPr>
          <w:rFonts w:hint="eastAsia"/>
          <w:color w:val="auto"/>
          <w:lang w:eastAsia="zh-CN"/>
        </w:rPr>
        <w:t>亩</w:t>
      </w:r>
      <w:r>
        <w:rPr>
          <w:rFonts w:hint="eastAsia"/>
          <w:color w:val="auto"/>
        </w:rPr>
        <w:t>施腐熟有机肥</w:t>
      </w:r>
      <w:r>
        <w:rPr>
          <w:rFonts w:hint="eastAsia"/>
          <w:color w:val="auto"/>
          <w:lang w:val="en-US" w:eastAsia="zh-CN"/>
        </w:rPr>
        <w:t>3m</w:t>
      </w:r>
      <w:r>
        <w:rPr>
          <w:rFonts w:hint="eastAsia"/>
          <w:color w:val="auto"/>
          <w:sz w:val="21"/>
          <w:vertAlign w:val="superscript"/>
          <w:lang w:val="en-US" w:eastAsia="zh-CN"/>
        </w:rPr>
        <w:t>3</w:t>
      </w:r>
      <w:r>
        <w:rPr>
          <w:rFonts w:hint="eastAsia"/>
          <w:color w:val="auto"/>
        </w:rPr>
        <w:t>～</w:t>
      </w:r>
      <w:r>
        <w:rPr>
          <w:rFonts w:hint="eastAsia"/>
          <w:color w:val="auto"/>
          <w:lang w:val="en-US" w:eastAsia="zh-CN"/>
        </w:rPr>
        <w:t>5m</w:t>
      </w:r>
      <w:r>
        <w:rPr>
          <w:rFonts w:hint="eastAsia"/>
          <w:color w:val="auto"/>
          <w:sz w:val="21"/>
          <w:vertAlign w:val="superscript"/>
          <w:lang w:val="en-US" w:eastAsia="zh-CN"/>
        </w:rPr>
        <w:t>3</w:t>
      </w:r>
      <w:r>
        <w:rPr>
          <w:rFonts w:hint="eastAsia"/>
          <w:color w:val="auto"/>
          <w:lang w:val="en-US" w:eastAsia="zh-CN"/>
        </w:rPr>
        <w:t>或生</w:t>
      </w:r>
      <w:r>
        <w:rPr>
          <w:rFonts w:hint="eastAsia"/>
          <w:color w:val="auto"/>
          <w:lang w:eastAsia="zh-CN"/>
        </w:rPr>
        <w:t>物有机肥</w:t>
      </w:r>
      <w:r>
        <w:rPr>
          <w:rFonts w:hint="eastAsia"/>
          <w:color w:val="auto"/>
          <w:lang w:val="en-US" w:eastAsia="zh-CN"/>
        </w:rPr>
        <w:t>1000kg</w:t>
      </w:r>
      <w:r>
        <w:rPr>
          <w:rFonts w:hint="eastAsia"/>
          <w:color w:val="auto"/>
        </w:rPr>
        <w:t>～</w:t>
      </w:r>
      <w:r>
        <w:rPr>
          <w:rFonts w:hint="eastAsia"/>
          <w:color w:val="auto"/>
          <w:lang w:val="en-US" w:eastAsia="zh-CN"/>
        </w:rPr>
        <w:t>1500kg</w:t>
      </w:r>
      <w:r>
        <w:rPr>
          <w:rFonts w:hint="eastAsia"/>
          <w:color w:val="auto"/>
          <w:lang w:eastAsia="zh-CN"/>
        </w:rPr>
        <w:t>，</w:t>
      </w:r>
      <w:r>
        <w:rPr>
          <w:rFonts w:hint="eastAsia"/>
          <w:color w:val="auto"/>
          <w:lang w:val="en-US" w:eastAsia="zh-CN"/>
        </w:rPr>
        <w:t>硫酸钾型</w:t>
      </w:r>
      <w:r>
        <w:rPr>
          <w:rFonts w:hint="eastAsia"/>
          <w:color w:val="auto"/>
        </w:rPr>
        <w:t>复合肥</w:t>
      </w:r>
      <w:r>
        <w:rPr>
          <w:rFonts w:hint="eastAsia"/>
          <w:color w:val="auto"/>
          <w:lang w:eastAsia="zh-CN"/>
        </w:rPr>
        <w:t>（</w:t>
      </w:r>
      <w:r>
        <w:rPr>
          <w:rFonts w:hint="eastAsia"/>
          <w:color w:val="auto"/>
          <w:lang w:val="en-US" w:eastAsia="zh-CN"/>
        </w:rPr>
        <w:t>15-15-15</w:t>
      </w:r>
      <w:r>
        <w:rPr>
          <w:rFonts w:hint="eastAsia"/>
          <w:color w:val="auto"/>
          <w:lang w:eastAsia="zh-CN"/>
        </w:rPr>
        <w:t>）</w:t>
      </w:r>
      <w:r>
        <w:rPr>
          <w:rFonts w:hint="eastAsia"/>
          <w:color w:val="auto"/>
          <w:lang w:val="en-US" w:eastAsia="zh-CN"/>
        </w:rPr>
        <w:t>25kg</w:t>
      </w:r>
      <w:r>
        <w:rPr>
          <w:rFonts w:hint="eastAsia"/>
          <w:color w:val="auto"/>
        </w:rPr>
        <w:t>～</w:t>
      </w:r>
      <w:r>
        <w:rPr>
          <w:rFonts w:hint="eastAsia"/>
          <w:color w:val="auto"/>
          <w:lang w:val="en-US" w:eastAsia="zh-CN"/>
        </w:rPr>
        <w:t>30kg或</w:t>
      </w:r>
      <w:r>
        <w:rPr>
          <w:rFonts w:hint="eastAsia"/>
        </w:rPr>
        <w:t>饼肥</w:t>
      </w:r>
      <w:r>
        <w:rPr>
          <w:rFonts w:hint="eastAsia"/>
          <w:lang w:val="en-US" w:eastAsia="zh-CN"/>
        </w:rPr>
        <w:t>200kg</w:t>
      </w:r>
      <w:r>
        <w:rPr>
          <w:rFonts w:hint="eastAsia"/>
        </w:rPr>
        <w:t>～</w:t>
      </w:r>
      <w:r>
        <w:rPr>
          <w:rFonts w:hint="eastAsia"/>
          <w:lang w:val="en-US" w:eastAsia="zh-CN"/>
        </w:rPr>
        <w:t>300kg</w:t>
      </w:r>
      <w:r>
        <w:rPr>
          <w:rFonts w:hint="eastAsia"/>
          <w:color w:val="auto"/>
        </w:rPr>
        <w:t>。</w:t>
      </w:r>
      <w:r>
        <w:rPr>
          <w:rFonts w:hint="eastAsia"/>
        </w:rPr>
        <w:t>生物有机肥</w:t>
      </w:r>
      <w:r>
        <w:rPr>
          <w:rFonts w:hint="eastAsia"/>
          <w:lang w:eastAsia="zh-CN"/>
        </w:rPr>
        <w:t>质量应</w:t>
      </w:r>
      <w:r>
        <w:rPr>
          <w:rFonts w:hint="eastAsia"/>
          <w:lang w:val="en-US" w:eastAsia="zh-CN"/>
        </w:rPr>
        <w:t>符合</w:t>
      </w:r>
      <w:r>
        <w:rPr>
          <w:rFonts w:hint="eastAsia"/>
        </w:rPr>
        <w:t>NY 884-2012</w:t>
      </w:r>
      <w:r>
        <w:rPr>
          <w:rFonts w:hint="eastAsia"/>
          <w:lang w:eastAsia="zh-CN"/>
        </w:rPr>
        <w:t>中</w:t>
      </w:r>
      <w:r>
        <w:rPr>
          <w:rFonts w:hint="eastAsia"/>
          <w:lang w:val="en-US" w:eastAsia="zh-CN"/>
        </w:rPr>
        <w:t>4.3</w:t>
      </w:r>
      <w:r>
        <w:rPr>
          <w:rFonts w:ascii="宋体" w:hAnsi="宋体" w:cs="宋体"/>
          <w:color w:val="auto"/>
        </w:rPr>
        <w:t>的规定</w:t>
      </w:r>
      <w:r>
        <w:rPr>
          <w:rFonts w:hint="eastAsia" w:ascii="宋体" w:hAnsi="宋体" w:cs="宋体"/>
          <w:color w:val="auto"/>
        </w:rPr>
        <w:t>。</w:t>
      </w:r>
    </w:p>
    <w:p w14:paraId="155DB298">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Times New Roman" w:eastAsia="黑体" w:cs="Times New Roman"/>
          <w:sz w:val="21"/>
          <w:szCs w:val="21"/>
          <w:lang w:val="en-US" w:eastAsia="zh-CN" w:bidi="ar-SA"/>
        </w:rPr>
      </w:pPr>
      <w:r>
        <w:rPr>
          <w:rFonts w:hint="eastAsia" w:ascii="黑体" w:eastAsia="黑体" w:cs="Times New Roman"/>
          <w:sz w:val="21"/>
          <w:szCs w:val="21"/>
          <w:lang w:val="en-US" w:eastAsia="zh-CN" w:bidi="ar-SA"/>
        </w:rPr>
        <w:t>10</w:t>
      </w:r>
      <w:r>
        <w:rPr>
          <w:rFonts w:hint="eastAsia" w:ascii="黑体" w:hAnsi="Times New Roman" w:eastAsia="黑体" w:cs="Times New Roman"/>
          <w:sz w:val="21"/>
          <w:szCs w:val="21"/>
          <w:lang w:val="en-US" w:eastAsia="zh-CN" w:bidi="ar-SA"/>
        </w:rPr>
        <w:t>.2.2</w:t>
      </w:r>
      <w:r>
        <w:rPr>
          <w:rFonts w:hint="eastAsia" w:ascii="黑体" w:eastAsia="黑体"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 xml:space="preserve"> 追肥</w:t>
      </w:r>
    </w:p>
    <w:p w14:paraId="053A8420">
      <w:pPr>
        <w:pStyle w:val="28"/>
        <w:ind w:left="0" w:leftChars="0" w:firstLine="420" w:firstLineChars="200"/>
        <w:rPr>
          <w:rFonts w:hint="eastAsia"/>
          <w:lang w:val="en-US" w:eastAsia="zh-CN"/>
        </w:rPr>
      </w:pPr>
      <w:r>
        <w:rPr>
          <w:rFonts w:hint="eastAsia"/>
        </w:rPr>
        <w:t>花后</w:t>
      </w:r>
      <w:r>
        <w:rPr>
          <w:rFonts w:hint="eastAsia"/>
          <w:lang w:val="en-US" w:eastAsia="zh-CN"/>
        </w:rPr>
        <w:t>7d</w:t>
      </w:r>
      <w:r>
        <w:rPr>
          <w:rFonts w:hint="eastAsia"/>
        </w:rPr>
        <w:t>每亩施尿素1</w:t>
      </w:r>
      <w:r>
        <w:rPr>
          <w:rFonts w:hint="eastAsia"/>
          <w:lang w:val="en-US" w:eastAsia="zh-CN"/>
        </w:rPr>
        <w:t>0</w:t>
      </w:r>
      <w:r>
        <w:rPr>
          <w:rFonts w:hint="eastAsia"/>
        </w:rPr>
        <w:t>kg～</w:t>
      </w:r>
      <w:r>
        <w:rPr>
          <w:rFonts w:hint="eastAsia"/>
          <w:lang w:val="en-US" w:eastAsia="zh-CN"/>
        </w:rPr>
        <w:t>15</w:t>
      </w:r>
      <w:r>
        <w:rPr>
          <w:rFonts w:hint="eastAsia"/>
        </w:rPr>
        <w:t>kg</w:t>
      </w:r>
      <w:r>
        <w:rPr>
          <w:rFonts w:hint="eastAsia"/>
          <w:lang w:eastAsia="zh-CN"/>
        </w:rPr>
        <w:t>、</w:t>
      </w:r>
      <w:r>
        <w:rPr>
          <w:rFonts w:hint="eastAsia"/>
          <w:lang w:val="en-US" w:eastAsia="zh-CN"/>
        </w:rPr>
        <w:t>大量元素</w:t>
      </w:r>
      <w:r>
        <w:rPr>
          <w:rFonts w:hint="eastAsia"/>
          <w:color w:val="auto"/>
        </w:rPr>
        <w:t>水溶肥</w:t>
      </w:r>
      <w:r>
        <w:rPr>
          <w:rFonts w:hint="eastAsia"/>
          <w:color w:val="auto"/>
          <w:lang w:val="en-US" w:eastAsia="zh-CN"/>
        </w:rPr>
        <w:t>3</w:t>
      </w:r>
      <w:r>
        <w:rPr>
          <w:rFonts w:hint="eastAsia"/>
          <w:color w:val="auto"/>
        </w:rPr>
        <w:t>kg～</w:t>
      </w:r>
      <w:r>
        <w:rPr>
          <w:rFonts w:hint="eastAsia"/>
          <w:color w:val="auto"/>
          <w:lang w:val="en-US" w:eastAsia="zh-CN"/>
        </w:rPr>
        <w:t>4</w:t>
      </w:r>
      <w:r>
        <w:rPr>
          <w:rFonts w:hint="eastAsia"/>
          <w:color w:val="auto"/>
        </w:rPr>
        <w:t>kg。</w:t>
      </w:r>
      <w:r>
        <w:rPr>
          <w:rFonts w:hint="eastAsia"/>
        </w:rPr>
        <w:t>膨果</w:t>
      </w:r>
      <w:r>
        <w:rPr>
          <w:rFonts w:hint="eastAsia"/>
          <w:lang w:val="en-US" w:eastAsia="zh-CN"/>
        </w:rPr>
        <w:t>前7d</w:t>
      </w:r>
      <w:r>
        <w:rPr>
          <w:rFonts w:hint="eastAsia"/>
        </w:rPr>
        <w:t>～</w:t>
      </w:r>
      <w:r>
        <w:rPr>
          <w:rFonts w:hint="eastAsia"/>
          <w:lang w:val="en-US" w:eastAsia="zh-CN"/>
        </w:rPr>
        <w:t>10d</w:t>
      </w:r>
      <w:r>
        <w:rPr>
          <w:rFonts w:hint="eastAsia"/>
        </w:rPr>
        <w:t>亩施硫酸钾复合肥</w:t>
      </w:r>
      <w:r>
        <w:rPr>
          <w:rFonts w:hint="eastAsia"/>
          <w:lang w:val="en-US" w:eastAsia="zh-CN"/>
        </w:rPr>
        <w:t>25</w:t>
      </w:r>
      <w:r>
        <w:rPr>
          <w:rFonts w:hint="eastAsia"/>
        </w:rPr>
        <w:t>kg～</w:t>
      </w:r>
      <w:r>
        <w:rPr>
          <w:rFonts w:hint="eastAsia"/>
          <w:lang w:val="en-US" w:eastAsia="zh-CN"/>
        </w:rPr>
        <w:t>3</w:t>
      </w:r>
      <w:r>
        <w:rPr>
          <w:rFonts w:hint="eastAsia"/>
        </w:rPr>
        <w:t>0kg</w:t>
      </w:r>
      <w:r>
        <w:rPr>
          <w:rFonts w:hint="eastAsia"/>
          <w:lang w:eastAsia="zh-CN"/>
        </w:rPr>
        <w:t>。</w:t>
      </w:r>
      <w:r>
        <w:rPr>
          <w:rFonts w:hint="eastAsia"/>
        </w:rPr>
        <w:t>果实着色期，随水冲施磷酸二氢钾</w:t>
      </w:r>
      <w:r>
        <w:rPr>
          <w:rFonts w:hint="eastAsia"/>
          <w:lang w:val="en-US" w:eastAsia="zh-CN"/>
        </w:rPr>
        <w:t>4</w:t>
      </w:r>
      <w:r>
        <w:rPr>
          <w:rFonts w:hint="eastAsia"/>
        </w:rPr>
        <w:t>kg～5kg/亩。</w:t>
      </w:r>
      <w:r>
        <w:rPr>
          <w:rFonts w:hint="eastAsia"/>
          <w:lang w:val="en-US" w:eastAsia="zh-CN"/>
        </w:rPr>
        <w:t>大量元素</w:t>
      </w:r>
      <w:r>
        <w:rPr>
          <w:rFonts w:hint="eastAsia"/>
          <w:color w:val="auto"/>
        </w:rPr>
        <w:t>水溶肥</w:t>
      </w:r>
      <w:r>
        <w:rPr>
          <w:rFonts w:hint="eastAsia"/>
          <w:lang w:eastAsia="zh-CN"/>
        </w:rPr>
        <w:t>质量应</w:t>
      </w:r>
      <w:r>
        <w:rPr>
          <w:rFonts w:hint="eastAsia"/>
          <w:lang w:val="en-US" w:eastAsia="zh-CN"/>
        </w:rPr>
        <w:t>符合</w:t>
      </w:r>
      <w:r>
        <w:rPr>
          <w:rFonts w:hint="eastAsia"/>
        </w:rPr>
        <w:t xml:space="preserve">NY </w:t>
      </w:r>
      <w:r>
        <w:rPr>
          <w:rFonts w:hint="eastAsia"/>
          <w:lang w:val="en-US" w:eastAsia="zh-CN"/>
        </w:rPr>
        <w:t>1107</w:t>
      </w:r>
      <w:r>
        <w:rPr>
          <w:rFonts w:hint="eastAsia"/>
        </w:rPr>
        <w:t>-20</w:t>
      </w:r>
      <w:r>
        <w:rPr>
          <w:rFonts w:hint="eastAsia"/>
          <w:lang w:val="en-US" w:eastAsia="zh-CN"/>
        </w:rPr>
        <w:t>20</w:t>
      </w:r>
      <w:r>
        <w:rPr>
          <w:rFonts w:hint="eastAsia"/>
          <w:lang w:eastAsia="zh-CN"/>
        </w:rPr>
        <w:t>中</w:t>
      </w:r>
      <w:r>
        <w:rPr>
          <w:rFonts w:hint="eastAsia"/>
          <w:lang w:val="en-US" w:eastAsia="zh-CN"/>
        </w:rPr>
        <w:t>4.2</w:t>
      </w:r>
      <w:r>
        <w:rPr>
          <w:rFonts w:ascii="宋体" w:hAnsi="宋体" w:cs="宋体"/>
          <w:color w:val="auto"/>
        </w:rPr>
        <w:t>的规定</w:t>
      </w:r>
      <w:r>
        <w:rPr>
          <w:rFonts w:hint="eastAsia" w:ascii="宋体" w:hAnsi="宋体" w:cs="宋体"/>
          <w:color w:val="auto"/>
        </w:rPr>
        <w:t>。</w:t>
      </w:r>
    </w:p>
    <w:p w14:paraId="57F58CD3">
      <w:pPr>
        <w:pStyle w:val="46"/>
        <w:numPr>
          <w:ilvl w:val="1"/>
          <w:numId w:val="0"/>
        </w:numPr>
        <w:ind w:leftChars="0"/>
        <w:rPr>
          <w:rFonts w:hint="eastAsia" w:ascii="黑体" w:hAnsi="Times New Roman" w:eastAsia="黑体" w:cs="Times New Roman"/>
          <w:sz w:val="21"/>
          <w:szCs w:val="21"/>
          <w:lang w:val="en-US" w:eastAsia="zh-CN" w:bidi="ar-SA"/>
        </w:rPr>
      </w:pPr>
      <w:r>
        <w:rPr>
          <w:rFonts w:hint="eastAsia" w:cs="Times New Roman"/>
          <w:sz w:val="21"/>
          <w:szCs w:val="21"/>
          <w:lang w:val="en-US" w:eastAsia="zh-CN" w:bidi="ar-SA"/>
        </w:rPr>
        <w:t>10</w:t>
      </w:r>
      <w:r>
        <w:rPr>
          <w:rFonts w:hint="eastAsia" w:ascii="黑体" w:hAnsi="Times New Roman" w:eastAsia="黑体" w:cs="Times New Roman"/>
          <w:sz w:val="21"/>
          <w:szCs w:val="21"/>
          <w:lang w:val="en-US" w:eastAsia="zh-CN" w:bidi="ar-SA"/>
        </w:rPr>
        <w:t xml:space="preserve">.2.3 </w:t>
      </w:r>
      <w:r>
        <w:rPr>
          <w:rFonts w:hint="eastAsia"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叶面补肥</w:t>
      </w:r>
    </w:p>
    <w:p w14:paraId="1561999F">
      <w:pPr>
        <w:pStyle w:val="28"/>
        <w:rPr>
          <w:rFonts w:hint="eastAsia"/>
        </w:rPr>
      </w:pPr>
      <w:r>
        <w:rPr>
          <w:rFonts w:hint="eastAsia"/>
        </w:rPr>
        <w:t>生长</w:t>
      </w:r>
      <w:r>
        <w:rPr>
          <w:rFonts w:hint="eastAsia"/>
          <w:lang w:val="en-US" w:eastAsia="zh-CN"/>
        </w:rPr>
        <w:t>期</w:t>
      </w:r>
      <w:r>
        <w:rPr>
          <w:rFonts w:hint="eastAsia"/>
        </w:rPr>
        <w:t>喷0.3%～0.5%尿素和0.2%～0.4%磷酸二氢钾,果实膨大期喷0</w:t>
      </w:r>
      <w:r>
        <w:rPr>
          <w:rFonts w:hint="eastAsia"/>
          <w:lang w:val="en-US" w:eastAsia="zh-CN"/>
        </w:rPr>
        <w:t>.</w:t>
      </w:r>
      <w:r>
        <w:rPr>
          <w:rFonts w:hint="eastAsia"/>
        </w:rPr>
        <w:t>2%～0.4%磷酸二氢钾。</w:t>
      </w:r>
      <w:r>
        <w:rPr>
          <w:rFonts w:hint="eastAsia"/>
          <w:lang w:val="en-US" w:eastAsia="zh-CN"/>
        </w:rPr>
        <w:t>或含大量元素、中量元素、微量元素的商品叶面肥</w:t>
      </w:r>
      <w:r>
        <w:rPr>
          <w:rFonts w:hint="eastAsia"/>
        </w:rPr>
        <w:t>。</w:t>
      </w:r>
    </w:p>
    <w:p w14:paraId="7CA23E69">
      <w:pPr>
        <w:pStyle w:val="46"/>
        <w:numPr>
          <w:ilvl w:val="1"/>
          <w:numId w:val="0"/>
        </w:numPr>
        <w:ind w:leftChars="0"/>
        <w:rPr>
          <w:rFonts w:hint="eastAsia" w:ascii="黑体" w:hAnsi="Times New Roman" w:eastAsia="黑体" w:cs="Times New Roman"/>
          <w:sz w:val="21"/>
          <w:szCs w:val="21"/>
          <w:lang w:val="en-US" w:eastAsia="zh-CN" w:bidi="ar-SA"/>
        </w:rPr>
      </w:pPr>
      <w:r>
        <w:rPr>
          <w:rFonts w:hint="eastAsia" w:cs="Times New Roman"/>
          <w:sz w:val="21"/>
          <w:szCs w:val="21"/>
          <w:lang w:val="en-US" w:eastAsia="zh-CN" w:bidi="ar-SA"/>
        </w:rPr>
        <w:t>10</w:t>
      </w:r>
      <w:r>
        <w:rPr>
          <w:rFonts w:hint="eastAsia" w:ascii="黑体" w:hAnsi="Times New Roman" w:eastAsia="黑体" w:cs="Times New Roman"/>
          <w:sz w:val="21"/>
          <w:szCs w:val="21"/>
          <w:lang w:val="en-US" w:eastAsia="zh-CN" w:bidi="ar-SA"/>
        </w:rPr>
        <w:t xml:space="preserve">.3 </w:t>
      </w:r>
      <w:r>
        <w:rPr>
          <w:rFonts w:hint="eastAsia"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水分管理</w:t>
      </w:r>
    </w:p>
    <w:p w14:paraId="49E51E37">
      <w:pPr>
        <w:pStyle w:val="28"/>
        <w:rPr>
          <w:rFonts w:hint="eastAsia"/>
          <w:lang w:val="en-US" w:eastAsia="zh-CN"/>
        </w:rPr>
      </w:pPr>
      <w:r>
        <w:rPr>
          <w:rFonts w:hint="eastAsia"/>
          <w:color w:val="auto"/>
          <w:lang w:val="en-US" w:eastAsia="zh-CN"/>
        </w:rPr>
        <w:t>萌芽期、花后7d</w:t>
      </w:r>
      <w:r>
        <w:rPr>
          <w:rFonts w:hint="eastAsia"/>
          <w:color w:val="auto"/>
        </w:rPr>
        <w:t>～</w:t>
      </w:r>
      <w:r>
        <w:rPr>
          <w:rFonts w:hint="eastAsia"/>
          <w:color w:val="auto"/>
          <w:lang w:val="en-US" w:eastAsia="zh-CN"/>
        </w:rPr>
        <w:t>10d、膨果期分别浇一次透水；以后视墒情和降雨情况酌情浇水。</w:t>
      </w:r>
    </w:p>
    <w:p w14:paraId="7C84EC0D">
      <w:pPr>
        <w:pStyle w:val="49"/>
        <w:widowControl/>
        <w:numPr>
          <w:ilvl w:val="0"/>
          <w:numId w:val="0"/>
        </w:numPr>
        <w:wordWrap/>
        <w:adjustRightInd/>
        <w:snapToGrid/>
        <w:spacing w:before="313" w:beforeLines="100" w:after="313" w:afterLines="100"/>
        <w:ind w:leftChars="0"/>
        <w:textAlignment w:val="auto"/>
        <w:rPr>
          <w:rFonts w:hint="eastAsia" w:ascii="宋体" w:hAnsi="Times New Roman" w:eastAsia="宋体" w:cs="Times New Roman"/>
          <w:sz w:val="21"/>
          <w:lang w:val="en-US" w:eastAsia="zh-CN" w:bidi="ar-SA"/>
        </w:rPr>
      </w:pPr>
      <w:r>
        <w:rPr>
          <w:rFonts w:hint="eastAsia" w:cs="Times New Roman"/>
          <w:sz w:val="21"/>
          <w:szCs w:val="21"/>
          <w:lang w:val="en-US" w:eastAsia="zh-CN" w:bidi="ar-SA"/>
        </w:rPr>
        <w:t xml:space="preserve">11  </w:t>
      </w:r>
      <w:r>
        <w:rPr>
          <w:rFonts w:hint="eastAsia" w:ascii="黑体" w:hAnsi="Times New Roman" w:eastAsia="黑体" w:cs="Times New Roman"/>
          <w:sz w:val="21"/>
          <w:szCs w:val="21"/>
          <w:lang w:val="en-US" w:eastAsia="zh-CN" w:bidi="ar-SA"/>
        </w:rPr>
        <w:t>病虫害防控</w:t>
      </w:r>
    </w:p>
    <w:p w14:paraId="3737EC16">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Times New Roman" w:eastAsia="黑体" w:cs="Times New Roman"/>
          <w:sz w:val="21"/>
          <w:szCs w:val="21"/>
          <w:lang w:val="en-US" w:eastAsia="zh-CN" w:bidi="ar-SA"/>
        </w:rPr>
      </w:pPr>
      <w:r>
        <w:rPr>
          <w:rFonts w:hint="eastAsia" w:ascii="黑体" w:eastAsia="黑体" w:cs="Times New Roman"/>
          <w:sz w:val="21"/>
          <w:szCs w:val="21"/>
          <w:lang w:val="en-US" w:eastAsia="zh-CN" w:bidi="ar-SA"/>
        </w:rPr>
        <w:t>11</w:t>
      </w:r>
      <w:r>
        <w:rPr>
          <w:rFonts w:hint="eastAsia" w:ascii="黑体" w:hAnsi="Times New Roman" w:eastAsia="黑体" w:cs="Times New Roman"/>
          <w:sz w:val="21"/>
          <w:szCs w:val="21"/>
          <w:lang w:val="en-US" w:eastAsia="zh-CN" w:bidi="ar-SA"/>
        </w:rPr>
        <w:t xml:space="preserve">.1 </w:t>
      </w:r>
      <w:r>
        <w:rPr>
          <w:rFonts w:hint="eastAsia" w:ascii="黑体" w:eastAsia="黑体" w:cs="Times New Roman"/>
          <w:sz w:val="21"/>
          <w:szCs w:val="21"/>
          <w:lang w:val="en-US" w:eastAsia="zh-CN" w:bidi="ar-SA"/>
        </w:rPr>
        <w:t xml:space="preserve"> </w:t>
      </w:r>
      <w:r>
        <w:rPr>
          <w:rFonts w:hint="eastAsia" w:ascii="黑体" w:hAnsi="Times New Roman" w:eastAsia="黑体" w:cs="Times New Roman"/>
          <w:sz w:val="21"/>
          <w:szCs w:val="21"/>
          <w:lang w:val="en-US" w:eastAsia="zh-CN" w:bidi="ar-SA"/>
        </w:rPr>
        <w:t>主要病虫害</w:t>
      </w:r>
    </w:p>
    <w:p w14:paraId="71ED8C79">
      <w:pPr>
        <w:pStyle w:val="46"/>
        <w:numPr>
          <w:ilvl w:val="1"/>
          <w:numId w:val="0"/>
        </w:numPr>
        <w:ind w:leftChars="0" w:firstLine="420" w:firstLineChars="200"/>
        <w:rPr>
          <w:rFonts w:hint="eastAsia" w:ascii="宋体" w:hAnsi="Times New Roman" w:eastAsia="宋体" w:cs="Times New Roman"/>
          <w:color w:val="auto"/>
          <w:sz w:val="21"/>
          <w:szCs w:val="20"/>
          <w:lang w:val="en-US" w:eastAsia="zh-CN" w:bidi="ar-SA"/>
        </w:rPr>
      </w:pPr>
      <w:r>
        <w:rPr>
          <w:rFonts w:hint="eastAsia" w:ascii="宋体" w:hAnsi="Times New Roman" w:eastAsia="宋体" w:cs="Times New Roman"/>
          <w:color w:val="auto"/>
          <w:sz w:val="21"/>
          <w:szCs w:val="20"/>
          <w:lang w:val="en-US" w:eastAsia="zh-CN" w:bidi="ar-SA"/>
        </w:rPr>
        <w:t>主要病害有卷叶病、流胶病、穿孔病、褐腐病</w:t>
      </w:r>
      <w:r>
        <w:rPr>
          <w:rFonts w:hint="eastAsia" w:ascii="宋体" w:eastAsia="宋体" w:cs="Times New Roman"/>
          <w:color w:val="auto"/>
          <w:sz w:val="21"/>
          <w:szCs w:val="20"/>
          <w:lang w:val="en-US" w:eastAsia="zh-CN" w:bidi="ar-SA"/>
        </w:rPr>
        <w:t>；</w:t>
      </w:r>
      <w:r>
        <w:rPr>
          <w:rFonts w:hint="eastAsia" w:ascii="宋体" w:hAnsi="Times New Roman" w:eastAsia="宋体" w:cs="Times New Roman"/>
          <w:color w:val="auto"/>
          <w:sz w:val="21"/>
          <w:szCs w:val="20"/>
          <w:lang w:val="en-US" w:eastAsia="zh-CN" w:bidi="ar-SA"/>
        </w:rPr>
        <w:t>主要虫害有蚜虫、蓟马</w:t>
      </w:r>
      <w:r>
        <w:rPr>
          <w:rFonts w:hint="eastAsia" w:ascii="宋体" w:eastAsia="宋体" w:cs="Times New Roman"/>
          <w:color w:val="auto"/>
          <w:sz w:val="21"/>
          <w:szCs w:val="20"/>
          <w:lang w:val="en-US" w:eastAsia="zh-CN" w:bidi="ar-SA"/>
        </w:rPr>
        <w:t>、</w:t>
      </w:r>
      <w:r>
        <w:rPr>
          <w:rFonts w:hint="eastAsia" w:ascii="宋体" w:hAnsi="Times New Roman" w:eastAsia="宋体" w:cs="Times New Roman"/>
          <w:color w:val="auto"/>
          <w:sz w:val="21"/>
          <w:szCs w:val="20"/>
          <w:lang w:val="en-US" w:eastAsia="zh-CN" w:bidi="ar-SA"/>
        </w:rPr>
        <w:t>红蜘蛛、蚧壳虫、潜叶蛾、天牛。</w:t>
      </w:r>
    </w:p>
    <w:p w14:paraId="1C476EFD">
      <w:pPr>
        <w:pStyle w:val="46"/>
        <w:numPr>
          <w:ilvl w:val="1"/>
          <w:numId w:val="0"/>
        </w:numPr>
        <w:rPr>
          <w:rFonts w:hint="eastAsia" w:eastAsia="黑体"/>
          <w:lang w:eastAsia="zh-CN"/>
        </w:rPr>
      </w:pPr>
      <w:r>
        <w:rPr>
          <w:rFonts w:hint="eastAsia"/>
          <w:lang w:val="en-US" w:eastAsia="zh-CN"/>
        </w:rPr>
        <w:t xml:space="preserve">11.2  </w:t>
      </w:r>
      <w:r>
        <w:rPr>
          <w:rFonts w:hint="eastAsia"/>
        </w:rPr>
        <w:t>农业</w:t>
      </w:r>
      <w:r>
        <w:rPr>
          <w:rFonts w:hint="eastAsia"/>
          <w:lang w:val="en-US" w:eastAsia="zh-CN"/>
        </w:rPr>
        <w:t>防治</w:t>
      </w:r>
    </w:p>
    <w:p w14:paraId="3DF928B2">
      <w:pPr>
        <w:pStyle w:val="28"/>
        <w:rPr>
          <w:rFonts w:hint="eastAsia"/>
        </w:rPr>
      </w:pPr>
      <w:r>
        <w:rPr>
          <w:rFonts w:hint="eastAsia"/>
          <w:lang w:val="en-US" w:eastAsia="zh-CN"/>
        </w:rPr>
        <w:t>冬剪后将枝条粉碎2cm</w:t>
      </w:r>
      <w:r>
        <w:rPr>
          <w:rFonts w:hint="eastAsia" w:ascii="宋体" w:hAnsi="Times New Roman" w:eastAsia="宋体" w:cs="Times New Roman"/>
          <w:sz w:val="21"/>
          <w:lang w:val="en-US" w:eastAsia="zh-CN" w:bidi="ar-SA"/>
        </w:rPr>
        <w:t>～</w:t>
      </w:r>
      <w:r>
        <w:rPr>
          <w:rFonts w:hint="eastAsia"/>
          <w:lang w:val="en-US" w:eastAsia="zh-CN"/>
        </w:rPr>
        <w:t>3cm，开沟深埋20cm</w:t>
      </w:r>
      <w:r>
        <w:rPr>
          <w:rFonts w:hint="eastAsia" w:ascii="宋体" w:hAnsi="Times New Roman" w:eastAsia="宋体" w:cs="Times New Roman"/>
          <w:sz w:val="21"/>
          <w:lang w:val="en-US" w:eastAsia="zh-CN" w:bidi="ar-SA"/>
        </w:rPr>
        <w:t>～</w:t>
      </w:r>
      <w:r>
        <w:rPr>
          <w:rFonts w:hint="eastAsia"/>
          <w:lang w:val="en-US" w:eastAsia="zh-CN"/>
        </w:rPr>
        <w:t>30cm。</w:t>
      </w:r>
    </w:p>
    <w:p w14:paraId="3D96768B">
      <w:pPr>
        <w:pStyle w:val="50"/>
        <w:numPr>
          <w:ilvl w:val="2"/>
          <w:numId w:val="0"/>
        </w:numPr>
        <w:spacing w:before="156" w:after="156"/>
        <w:ind w:leftChars="0"/>
        <w:rPr>
          <w:rFonts w:hint="eastAsia" w:eastAsia="黑体"/>
          <w:lang w:val="en-US" w:eastAsia="zh-CN"/>
        </w:rPr>
      </w:pPr>
      <w:r>
        <w:rPr>
          <w:rFonts w:hint="eastAsia"/>
          <w:lang w:val="en-US" w:eastAsia="zh-CN"/>
        </w:rPr>
        <w:t xml:space="preserve">11.3  </w:t>
      </w:r>
      <w:r>
        <w:rPr>
          <w:rFonts w:hint="eastAsia"/>
        </w:rPr>
        <w:t>物理</w:t>
      </w:r>
      <w:r>
        <w:rPr>
          <w:rFonts w:hint="eastAsia"/>
          <w:lang w:val="en-US" w:eastAsia="zh-CN"/>
        </w:rPr>
        <w:t>防治</w:t>
      </w:r>
    </w:p>
    <w:p w14:paraId="5E5D5D92">
      <w:pPr>
        <w:pStyle w:val="28"/>
        <w:widowControl/>
        <w:wordWrap/>
        <w:autoSpaceDE w:val="0"/>
        <w:autoSpaceDN w:val="0"/>
        <w:adjustRightInd/>
        <w:snapToGrid/>
        <w:spacing w:before="157" w:beforeLines="50" w:after="157" w:afterLines="50"/>
        <w:ind w:left="0" w:leftChars="0" w:firstLine="0" w:firstLineChars="0"/>
        <w:textAlignment w:val="auto"/>
        <w:rPr>
          <w:rFonts w:hint="eastAsia" w:ascii="黑体" w:hAnsi="黑体" w:eastAsia="黑体" w:cs="黑体"/>
          <w:lang w:val="en-US" w:eastAsia="zh-CN"/>
        </w:rPr>
      </w:pPr>
      <w:r>
        <w:rPr>
          <w:rFonts w:hint="eastAsia" w:ascii="黑体" w:hAnsi="黑体" w:eastAsia="黑体" w:cs="黑体"/>
          <w:lang w:val="en-US" w:eastAsia="zh-CN"/>
        </w:rPr>
        <w:t>11.3.1  粘虫板诱杀</w:t>
      </w:r>
    </w:p>
    <w:p w14:paraId="43A2D382">
      <w:pPr>
        <w:pStyle w:val="28"/>
        <w:rPr>
          <w:rFonts w:hint="eastAsia"/>
        </w:rPr>
      </w:pPr>
      <w:r>
        <w:rPr>
          <w:rFonts w:hint="eastAsia"/>
          <w:lang w:eastAsia="zh-CN"/>
        </w:rPr>
        <w:t>春季桃树展叶后，</w:t>
      </w:r>
      <w:r>
        <w:rPr>
          <w:rFonts w:hint="eastAsia"/>
          <w:lang w:val="en-US" w:eastAsia="zh-CN"/>
        </w:rPr>
        <w:t>在树体中上部</w:t>
      </w:r>
      <w:r>
        <w:rPr>
          <w:rFonts w:hint="eastAsia" w:cs="Times New Roman"/>
          <w:sz w:val="21"/>
          <w:lang w:val="en-US" w:eastAsia="zh-CN" w:bidi="ar-SA"/>
        </w:rPr>
        <w:t>悬挂粘虫板，</w:t>
      </w:r>
      <w:r>
        <w:rPr>
          <w:rFonts w:hint="eastAsia"/>
          <w:lang w:val="en-US" w:eastAsia="zh-CN"/>
        </w:rPr>
        <w:t>每亩</w:t>
      </w:r>
      <w:r>
        <w:rPr>
          <w:rFonts w:hint="eastAsia"/>
        </w:rPr>
        <w:t>40片</w:t>
      </w:r>
      <w:r>
        <w:rPr>
          <w:rFonts w:hint="eastAsia" w:ascii="宋体" w:hAnsi="Times New Roman" w:eastAsia="宋体" w:cs="Times New Roman"/>
          <w:sz w:val="21"/>
          <w:lang w:val="en-US" w:eastAsia="zh-CN" w:bidi="ar-SA"/>
        </w:rPr>
        <w:t>～</w:t>
      </w:r>
      <w:r>
        <w:rPr>
          <w:rFonts w:hint="eastAsia" w:cs="Times New Roman"/>
          <w:sz w:val="21"/>
          <w:lang w:val="en-US" w:eastAsia="zh-CN" w:bidi="ar-SA"/>
        </w:rPr>
        <w:t>60片</w:t>
      </w:r>
      <w:r>
        <w:rPr>
          <w:rFonts w:hint="eastAsia"/>
        </w:rPr>
        <w:t>，定期更换新板。</w:t>
      </w:r>
    </w:p>
    <w:p w14:paraId="1A767E3D">
      <w:pPr>
        <w:pStyle w:val="28"/>
        <w:widowControl/>
        <w:wordWrap/>
        <w:autoSpaceDE w:val="0"/>
        <w:autoSpaceDN w:val="0"/>
        <w:adjustRightInd/>
        <w:snapToGrid/>
        <w:spacing w:before="157" w:beforeLines="50" w:after="157" w:afterLines="50"/>
        <w:ind w:left="0" w:leftChars="0" w:firstLine="0" w:firstLineChars="0"/>
        <w:textAlignment w:val="auto"/>
        <w:rPr>
          <w:rFonts w:hint="eastAsia"/>
          <w:lang w:val="en-US" w:eastAsia="zh-CN"/>
        </w:rPr>
      </w:pPr>
      <w:r>
        <w:rPr>
          <w:rFonts w:hint="eastAsia" w:ascii="黑体" w:hAnsi="黑体" w:eastAsia="黑体" w:cs="黑体"/>
          <w:lang w:val="en-US" w:eastAsia="zh-CN"/>
        </w:rPr>
        <w:t>11.3.2  糖醋诱杀</w:t>
      </w:r>
    </w:p>
    <w:p w14:paraId="1B078B88">
      <w:pPr>
        <w:pStyle w:val="28"/>
        <w:rPr>
          <w:rFonts w:hint="eastAsia"/>
        </w:rPr>
      </w:pPr>
      <w:r>
        <w:rPr>
          <w:rFonts w:hint="eastAsia"/>
        </w:rPr>
        <w:t>按照白酒、红糖、醋、水1:1:4:16混合制成糖醋液，装于水瓶中，</w:t>
      </w:r>
      <w:r>
        <w:rPr>
          <w:rFonts w:hint="eastAsia"/>
          <w:lang w:eastAsia="zh-CN"/>
        </w:rPr>
        <w:t>均匀</w:t>
      </w:r>
      <w:r>
        <w:rPr>
          <w:rFonts w:hint="eastAsia"/>
        </w:rPr>
        <w:t>分</w:t>
      </w:r>
      <w:r>
        <w:rPr>
          <w:rFonts w:hint="eastAsia"/>
          <w:lang w:eastAsia="zh-CN"/>
        </w:rPr>
        <w:t>布</w:t>
      </w:r>
      <w:r>
        <w:rPr>
          <w:rFonts w:hint="eastAsia"/>
          <w:lang w:val="en-US" w:eastAsia="zh-CN"/>
        </w:rPr>
        <w:t>园</w:t>
      </w:r>
      <w:r>
        <w:rPr>
          <w:rFonts w:hint="eastAsia"/>
        </w:rPr>
        <w:t>内。</w:t>
      </w:r>
    </w:p>
    <w:p w14:paraId="0831F23D">
      <w:pPr>
        <w:pStyle w:val="50"/>
        <w:numPr>
          <w:ilvl w:val="2"/>
          <w:numId w:val="0"/>
        </w:numPr>
        <w:spacing w:before="156" w:after="156"/>
        <w:ind w:leftChars="0"/>
        <w:rPr>
          <w:rFonts w:hint="eastAsia"/>
        </w:rPr>
      </w:pPr>
      <w:r>
        <w:rPr>
          <w:rFonts w:hint="eastAsia"/>
          <w:lang w:val="en-US" w:eastAsia="zh-CN"/>
        </w:rPr>
        <w:t>11.4  化学</w:t>
      </w:r>
      <w:r>
        <w:rPr>
          <w:rFonts w:hint="eastAsia"/>
        </w:rPr>
        <w:t>防治</w:t>
      </w:r>
    </w:p>
    <w:p w14:paraId="0CDDA13B">
      <w:pPr>
        <w:pStyle w:val="28"/>
        <w:rPr>
          <w:rFonts w:hint="eastAsia"/>
        </w:rPr>
      </w:pPr>
      <w:r>
        <w:rPr>
          <w:rFonts w:hint="eastAsia"/>
          <w:lang w:val="en-US" w:eastAsia="zh-CN"/>
        </w:rPr>
        <w:t>药剂使用符合NY</w:t>
      </w:r>
      <w:r>
        <w:rPr>
          <w:rFonts w:hint="eastAsia" w:ascii="宋体" w:hAnsi="宋体" w:cs="宋体"/>
        </w:rPr>
        <w:t>/T</w:t>
      </w:r>
      <w:r>
        <w:rPr>
          <w:rFonts w:hint="eastAsia"/>
          <w:lang w:val="en-US" w:eastAsia="zh-CN"/>
        </w:rPr>
        <w:t xml:space="preserve"> 393-2020 的要求</w:t>
      </w:r>
      <w:r>
        <w:rPr>
          <w:rFonts w:hint="eastAsia"/>
        </w:rPr>
        <w:t>。</w:t>
      </w:r>
    </w:p>
    <w:p w14:paraId="6A2F4518">
      <w:pPr>
        <w:pStyle w:val="28"/>
        <w:rPr>
          <w:rFonts w:hint="eastAsia"/>
        </w:rPr>
      </w:pPr>
      <w:r>
        <w:rPr>
          <w:rFonts w:hint="eastAsia"/>
          <w:lang w:val="en-US" w:eastAsia="zh-CN"/>
        </w:rPr>
        <w:t>主要病虫害化学防治见表1。</w:t>
      </w:r>
    </w:p>
    <w:p w14:paraId="54A5C833">
      <w:pPr>
        <w:pStyle w:val="28"/>
        <w:widowControl/>
        <w:wordWrap/>
        <w:autoSpaceDE w:val="0"/>
        <w:autoSpaceDN w:val="0"/>
        <w:adjustRightInd/>
        <w:snapToGrid/>
        <w:spacing w:before="157" w:beforeLines="50" w:after="157" w:afterLines="50"/>
        <w:jc w:val="center"/>
        <w:textAlignment w:val="auto"/>
        <w:rPr>
          <w:rFonts w:hint="eastAsia" w:ascii="黑体" w:hAnsi="黑体" w:eastAsia="黑体" w:cs="黑体"/>
          <w:lang w:val="en-US" w:eastAsia="zh-CN"/>
        </w:rPr>
      </w:pPr>
      <w:r>
        <w:rPr>
          <w:rFonts w:hint="eastAsia" w:ascii="黑体" w:hAnsi="黑体" w:eastAsia="黑体" w:cs="黑体"/>
          <w:lang w:val="en-US" w:eastAsia="zh-CN"/>
        </w:rPr>
        <w:t>表1晚熟桃品种冬雪王主要病虫害药剂防治方法</w:t>
      </w:r>
    </w:p>
    <w:tbl>
      <w:tblPr>
        <w:tblStyle w:val="38"/>
        <w:tblW w:w="95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4864"/>
        <w:gridCol w:w="3122"/>
      </w:tblGrid>
      <w:tr w14:paraId="459F9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1584" w:type="dxa"/>
            <w:vAlign w:val="center"/>
          </w:tcPr>
          <w:p w14:paraId="3F8E783F">
            <w:pPr>
              <w:pStyle w:val="28"/>
              <w:ind w:left="0" w:leftChars="0" w:firstLine="0" w:firstLineChars="0"/>
              <w:jc w:val="center"/>
              <w:rPr>
                <w:rFonts w:hint="eastAsia" w:ascii="宋体" w:eastAsia="宋体"/>
                <w:sz w:val="18"/>
                <w:szCs w:val="18"/>
                <w:lang w:val="en-US" w:eastAsia="zh-CN"/>
              </w:rPr>
            </w:pPr>
            <w:r>
              <w:rPr>
                <w:rFonts w:hint="eastAsia" w:ascii="宋体"/>
                <w:sz w:val="18"/>
                <w:szCs w:val="18"/>
                <w:lang w:val="en-US" w:eastAsia="zh-CN"/>
              </w:rPr>
              <w:t>时 期</w:t>
            </w:r>
          </w:p>
        </w:tc>
        <w:tc>
          <w:tcPr>
            <w:tcW w:w="4864" w:type="dxa"/>
            <w:vAlign w:val="center"/>
          </w:tcPr>
          <w:p w14:paraId="50EBB61C">
            <w:pPr>
              <w:pStyle w:val="28"/>
              <w:jc w:val="center"/>
              <w:rPr>
                <w:rFonts w:hint="eastAsia" w:ascii="宋体" w:eastAsia="宋体"/>
                <w:sz w:val="18"/>
                <w:szCs w:val="18"/>
                <w:lang w:val="en-US" w:eastAsia="zh-CN"/>
              </w:rPr>
            </w:pPr>
            <w:r>
              <w:rPr>
                <w:rFonts w:hint="eastAsia" w:ascii="宋体"/>
                <w:sz w:val="18"/>
                <w:szCs w:val="18"/>
                <w:lang w:val="en-US" w:eastAsia="zh-CN"/>
              </w:rPr>
              <w:t>药 剂</w:t>
            </w:r>
          </w:p>
        </w:tc>
        <w:tc>
          <w:tcPr>
            <w:tcW w:w="3122" w:type="dxa"/>
            <w:vAlign w:val="center"/>
          </w:tcPr>
          <w:p w14:paraId="71BE77F8">
            <w:pPr>
              <w:pStyle w:val="28"/>
              <w:jc w:val="center"/>
              <w:rPr>
                <w:rFonts w:hint="default" w:ascii="宋体" w:eastAsia="宋体"/>
                <w:sz w:val="18"/>
                <w:szCs w:val="18"/>
                <w:lang w:val="en-US" w:eastAsia="zh-CN"/>
              </w:rPr>
            </w:pPr>
            <w:r>
              <w:rPr>
                <w:rFonts w:hint="eastAsia" w:ascii="宋体"/>
                <w:sz w:val="18"/>
                <w:szCs w:val="18"/>
                <w:lang w:val="en-US" w:eastAsia="zh-CN"/>
              </w:rPr>
              <w:t>防治对象</w:t>
            </w:r>
          </w:p>
        </w:tc>
      </w:tr>
      <w:tr w14:paraId="351FF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1584" w:type="dxa"/>
            <w:vAlign w:val="center"/>
          </w:tcPr>
          <w:p w14:paraId="046E09A6">
            <w:pPr>
              <w:pStyle w:val="28"/>
              <w:ind w:left="0" w:leftChars="0" w:firstLine="0" w:firstLineChars="0"/>
              <w:jc w:val="center"/>
              <w:rPr>
                <w:rFonts w:hint="eastAsia" w:ascii="宋体"/>
                <w:sz w:val="18"/>
                <w:szCs w:val="18"/>
              </w:rPr>
            </w:pPr>
            <w:r>
              <w:rPr>
                <w:rFonts w:hint="eastAsia" w:ascii="宋体"/>
                <w:sz w:val="18"/>
                <w:szCs w:val="18"/>
              </w:rPr>
              <w:t>萌</w:t>
            </w:r>
            <w:r>
              <w:rPr>
                <w:rFonts w:hint="eastAsia" w:ascii="宋体"/>
                <w:sz w:val="18"/>
                <w:szCs w:val="18"/>
                <w:lang w:val="en-US" w:eastAsia="zh-CN"/>
              </w:rPr>
              <w:t>芽</w:t>
            </w:r>
            <w:r>
              <w:rPr>
                <w:rFonts w:hint="eastAsia" w:ascii="宋体"/>
                <w:sz w:val="18"/>
                <w:szCs w:val="18"/>
              </w:rPr>
              <w:t>前</w:t>
            </w:r>
          </w:p>
        </w:tc>
        <w:tc>
          <w:tcPr>
            <w:tcW w:w="4864" w:type="dxa"/>
            <w:vAlign w:val="center"/>
          </w:tcPr>
          <w:p w14:paraId="51ECEFB7">
            <w:pPr>
              <w:pStyle w:val="28"/>
              <w:ind w:left="0" w:leftChars="0" w:firstLine="0" w:firstLineChars="0"/>
              <w:jc w:val="both"/>
              <w:rPr>
                <w:rFonts w:hint="eastAsia" w:ascii="宋体"/>
                <w:sz w:val="18"/>
                <w:szCs w:val="18"/>
              </w:rPr>
            </w:pPr>
            <w:r>
              <w:rPr>
                <w:rFonts w:hint="eastAsia" w:ascii="宋体"/>
                <w:sz w:val="18"/>
                <w:szCs w:val="18"/>
              </w:rPr>
              <w:t>5波美度石硫合剂</w:t>
            </w:r>
            <w:r>
              <w:rPr>
                <w:rFonts w:hint="eastAsia" w:ascii="宋体"/>
                <w:sz w:val="18"/>
                <w:szCs w:val="18"/>
                <w:lang w:eastAsia="zh-CN"/>
              </w:rPr>
              <w:t>或清园专用生物制剂</w:t>
            </w:r>
          </w:p>
        </w:tc>
        <w:tc>
          <w:tcPr>
            <w:tcW w:w="3122" w:type="dxa"/>
            <w:vAlign w:val="center"/>
          </w:tcPr>
          <w:p w14:paraId="7D657F7F">
            <w:pPr>
              <w:pStyle w:val="28"/>
              <w:ind w:left="0" w:leftChars="0" w:firstLine="0" w:firstLineChars="0"/>
              <w:jc w:val="both"/>
              <w:rPr>
                <w:rFonts w:hint="eastAsia" w:ascii="宋体"/>
                <w:sz w:val="18"/>
                <w:szCs w:val="18"/>
              </w:rPr>
            </w:pPr>
            <w:r>
              <w:rPr>
                <w:rFonts w:hint="eastAsia" w:ascii="宋体"/>
                <w:sz w:val="18"/>
                <w:szCs w:val="18"/>
                <w:lang w:eastAsia="zh-CN"/>
              </w:rPr>
              <w:t>流胶病</w:t>
            </w:r>
            <w:r>
              <w:rPr>
                <w:rFonts w:hint="eastAsia" w:ascii="宋体"/>
                <w:sz w:val="18"/>
                <w:szCs w:val="18"/>
              </w:rPr>
              <w:t>、蚜虫、蚧壳虫、红蜘蛛</w:t>
            </w:r>
          </w:p>
        </w:tc>
      </w:tr>
      <w:tr w14:paraId="2865E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4" w:type="dxa"/>
            <w:vAlign w:val="center"/>
          </w:tcPr>
          <w:p w14:paraId="783589CB">
            <w:pPr>
              <w:pStyle w:val="28"/>
              <w:ind w:left="0" w:leftChars="0" w:firstLine="0" w:firstLineChars="0"/>
              <w:jc w:val="center"/>
              <w:rPr>
                <w:rFonts w:hint="eastAsia" w:ascii="宋体"/>
                <w:sz w:val="18"/>
                <w:szCs w:val="18"/>
              </w:rPr>
            </w:pPr>
            <w:r>
              <w:rPr>
                <w:rFonts w:hint="eastAsia" w:ascii="宋体"/>
                <w:sz w:val="18"/>
                <w:szCs w:val="18"/>
              </w:rPr>
              <w:t>花蕾露红期</w:t>
            </w:r>
          </w:p>
        </w:tc>
        <w:tc>
          <w:tcPr>
            <w:tcW w:w="4864" w:type="dxa"/>
            <w:vAlign w:val="center"/>
          </w:tcPr>
          <w:p w14:paraId="318136BB">
            <w:pPr>
              <w:pStyle w:val="28"/>
              <w:ind w:left="0" w:leftChars="0" w:firstLine="0" w:firstLineChars="0"/>
              <w:jc w:val="both"/>
              <w:rPr>
                <w:rFonts w:hint="eastAsia" w:ascii="宋体"/>
                <w:sz w:val="18"/>
                <w:szCs w:val="18"/>
              </w:rPr>
            </w:pPr>
            <w:r>
              <w:rPr>
                <w:rFonts w:hint="eastAsia" w:ascii="宋体"/>
                <w:sz w:val="18"/>
                <w:szCs w:val="18"/>
                <w:lang w:val="en-US" w:eastAsia="zh-CN"/>
              </w:rPr>
              <w:t>0.3</w:t>
            </w:r>
            <w:r>
              <w:rPr>
                <w:rFonts w:hint="eastAsia" w:ascii="宋体"/>
                <w:sz w:val="18"/>
                <w:szCs w:val="18"/>
              </w:rPr>
              <w:t>%</w:t>
            </w:r>
            <w:r>
              <w:rPr>
                <w:rFonts w:hint="eastAsia" w:ascii="宋体"/>
                <w:sz w:val="18"/>
                <w:szCs w:val="18"/>
                <w:lang w:val="en-US" w:eastAsia="zh-CN"/>
              </w:rPr>
              <w:t>苦参碱600</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75</w:t>
            </w:r>
            <w:r>
              <w:rPr>
                <w:rFonts w:hint="eastAsia" w:ascii="宋体"/>
                <w:sz w:val="18"/>
                <w:szCs w:val="18"/>
              </w:rPr>
              <w:t>0倍液＋</w:t>
            </w:r>
            <w:r>
              <w:rPr>
                <w:rFonts w:hint="eastAsia" w:ascii="宋体"/>
                <w:sz w:val="18"/>
                <w:szCs w:val="18"/>
                <w:lang w:val="en-US" w:eastAsia="zh-CN"/>
              </w:rPr>
              <w:t>40%咯菌腈1000</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1300倍液</w:t>
            </w:r>
          </w:p>
        </w:tc>
        <w:tc>
          <w:tcPr>
            <w:tcW w:w="3122" w:type="dxa"/>
            <w:vAlign w:val="center"/>
          </w:tcPr>
          <w:p w14:paraId="32DB46EB">
            <w:pPr>
              <w:pStyle w:val="28"/>
              <w:ind w:left="0" w:leftChars="0" w:firstLine="0" w:firstLineChars="0"/>
              <w:jc w:val="both"/>
              <w:rPr>
                <w:rFonts w:hint="default" w:ascii="宋体" w:eastAsia="宋体"/>
                <w:sz w:val="18"/>
                <w:szCs w:val="18"/>
                <w:lang w:val="en-US" w:eastAsia="zh-CN"/>
              </w:rPr>
            </w:pPr>
            <w:r>
              <w:rPr>
                <w:rFonts w:hint="eastAsia" w:ascii="宋体"/>
                <w:sz w:val="18"/>
                <w:szCs w:val="18"/>
              </w:rPr>
              <w:t>蚜虫</w:t>
            </w:r>
            <w:r>
              <w:rPr>
                <w:rFonts w:hint="eastAsia" w:ascii="宋体"/>
                <w:sz w:val="18"/>
                <w:szCs w:val="18"/>
                <w:lang w:val="en-US" w:eastAsia="zh-CN"/>
              </w:rPr>
              <w:t>、蓟马、</w:t>
            </w:r>
            <w:r>
              <w:rPr>
                <w:rFonts w:hint="eastAsia" w:ascii="宋体"/>
                <w:sz w:val="18"/>
                <w:szCs w:val="18"/>
                <w:lang w:eastAsia="zh-CN"/>
              </w:rPr>
              <w:t>真菌病害</w:t>
            </w:r>
          </w:p>
        </w:tc>
      </w:tr>
      <w:tr w14:paraId="6FE30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4" w:type="dxa"/>
            <w:vAlign w:val="center"/>
          </w:tcPr>
          <w:p w14:paraId="545FA338">
            <w:pPr>
              <w:pStyle w:val="28"/>
              <w:ind w:left="0" w:leftChars="0" w:firstLine="0" w:firstLineChars="0"/>
              <w:jc w:val="center"/>
              <w:rPr>
                <w:rFonts w:hint="eastAsia" w:ascii="宋体"/>
                <w:sz w:val="18"/>
                <w:szCs w:val="18"/>
              </w:rPr>
            </w:pPr>
            <w:r>
              <w:rPr>
                <w:rFonts w:hint="eastAsia" w:ascii="宋体"/>
                <w:sz w:val="18"/>
                <w:szCs w:val="18"/>
              </w:rPr>
              <w:t>谢花后</w:t>
            </w:r>
          </w:p>
        </w:tc>
        <w:tc>
          <w:tcPr>
            <w:tcW w:w="4864" w:type="dxa"/>
            <w:vAlign w:val="center"/>
          </w:tcPr>
          <w:p w14:paraId="209C87C7">
            <w:pPr>
              <w:pStyle w:val="28"/>
              <w:ind w:left="0" w:leftChars="0" w:firstLine="0" w:firstLineChars="0"/>
              <w:jc w:val="both"/>
              <w:rPr>
                <w:rFonts w:hint="eastAsia" w:ascii="宋体"/>
                <w:sz w:val="18"/>
                <w:szCs w:val="18"/>
              </w:rPr>
            </w:pPr>
            <w:r>
              <w:rPr>
                <w:rFonts w:hint="eastAsia" w:ascii="宋体"/>
                <w:sz w:val="18"/>
                <w:szCs w:val="18"/>
                <w:lang w:val="en-US" w:eastAsia="zh-CN"/>
              </w:rPr>
              <w:t>3%高效氯氰菊酯600</w:t>
            </w:r>
            <w:r>
              <w:rPr>
                <w:rFonts w:hint="eastAsia" w:ascii="宋体" w:hAnsi="Times New Roman" w:eastAsia="宋体" w:cs="Times New Roman"/>
                <w:sz w:val="21"/>
                <w:szCs w:val="18"/>
                <w:lang w:val="en-US" w:eastAsia="zh-CN" w:bidi="ar-SA"/>
              </w:rPr>
              <w:t>～</w:t>
            </w:r>
            <w:r>
              <w:rPr>
                <w:rFonts w:hint="eastAsia" w:ascii="宋体" w:cs="Times New Roman"/>
                <w:sz w:val="21"/>
                <w:szCs w:val="18"/>
                <w:lang w:val="en-US" w:eastAsia="zh-CN" w:bidi="ar-SA"/>
              </w:rPr>
              <w:t>1000</w:t>
            </w:r>
            <w:r>
              <w:rPr>
                <w:rFonts w:hint="eastAsia" w:ascii="宋体"/>
                <w:sz w:val="18"/>
                <w:szCs w:val="18"/>
                <w:lang w:val="en-US" w:eastAsia="zh-CN"/>
              </w:rPr>
              <w:t>倍液</w:t>
            </w:r>
            <w:r>
              <w:rPr>
                <w:rFonts w:hint="eastAsia" w:ascii="宋体"/>
                <w:sz w:val="18"/>
                <w:szCs w:val="18"/>
              </w:rPr>
              <w:t>＋70%吡虫啉</w:t>
            </w:r>
            <w:r>
              <w:rPr>
                <w:rFonts w:hint="eastAsia" w:ascii="宋体"/>
                <w:sz w:val="18"/>
                <w:szCs w:val="18"/>
                <w:lang w:val="en-US" w:eastAsia="zh-CN"/>
              </w:rPr>
              <w:t>3000倍液</w:t>
            </w:r>
            <w:r>
              <w:rPr>
                <w:rFonts w:hint="eastAsia" w:ascii="宋体"/>
                <w:sz w:val="18"/>
                <w:szCs w:val="18"/>
              </w:rPr>
              <w:t>＋</w:t>
            </w:r>
            <w:r>
              <w:rPr>
                <w:rFonts w:hint="eastAsia" w:ascii="宋体"/>
                <w:sz w:val="18"/>
                <w:szCs w:val="18"/>
                <w:lang w:val="en-US" w:eastAsia="zh-CN"/>
              </w:rPr>
              <w:t>40%咯菌腈1000</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1300倍液</w:t>
            </w:r>
          </w:p>
        </w:tc>
        <w:tc>
          <w:tcPr>
            <w:tcW w:w="3122" w:type="dxa"/>
            <w:vAlign w:val="center"/>
          </w:tcPr>
          <w:p w14:paraId="6757E7FE">
            <w:pPr>
              <w:pStyle w:val="28"/>
              <w:ind w:left="0" w:leftChars="0" w:firstLine="0" w:firstLineChars="0"/>
              <w:jc w:val="both"/>
              <w:rPr>
                <w:rFonts w:hint="eastAsia" w:ascii="宋体"/>
                <w:sz w:val="18"/>
                <w:szCs w:val="18"/>
              </w:rPr>
            </w:pPr>
            <w:r>
              <w:rPr>
                <w:rFonts w:hint="eastAsia" w:ascii="宋体"/>
                <w:sz w:val="18"/>
                <w:szCs w:val="18"/>
              </w:rPr>
              <w:t>潜叶蛾、蚜虫、</w:t>
            </w:r>
            <w:r>
              <w:rPr>
                <w:rFonts w:hint="eastAsia" w:ascii="宋体"/>
                <w:sz w:val="18"/>
                <w:szCs w:val="18"/>
                <w:lang w:val="en-US" w:eastAsia="zh-CN"/>
              </w:rPr>
              <w:t>天牛、</w:t>
            </w:r>
            <w:r>
              <w:rPr>
                <w:rFonts w:hint="eastAsia" w:ascii="宋体"/>
                <w:sz w:val="18"/>
                <w:szCs w:val="18"/>
                <w:lang w:eastAsia="zh-CN"/>
              </w:rPr>
              <w:t>褐腐病</w:t>
            </w:r>
            <w:r>
              <w:rPr>
                <w:rFonts w:hint="eastAsia" w:ascii="宋体"/>
                <w:sz w:val="18"/>
                <w:szCs w:val="18"/>
                <w:lang w:val="en-US" w:eastAsia="zh-CN"/>
              </w:rPr>
              <w:t>、卷叶病</w:t>
            </w:r>
          </w:p>
        </w:tc>
      </w:tr>
      <w:tr w14:paraId="7D033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84" w:type="dxa"/>
            <w:vAlign w:val="center"/>
          </w:tcPr>
          <w:p w14:paraId="19530539">
            <w:pPr>
              <w:pStyle w:val="28"/>
              <w:jc w:val="both"/>
              <w:rPr>
                <w:rFonts w:hint="default" w:ascii="宋体" w:eastAsia="宋体"/>
                <w:sz w:val="18"/>
                <w:szCs w:val="18"/>
                <w:lang w:val="en-US" w:eastAsia="zh-CN"/>
              </w:rPr>
            </w:pPr>
            <w:r>
              <w:rPr>
                <w:rFonts w:hint="eastAsia" w:ascii="宋体"/>
                <w:sz w:val="18"/>
                <w:szCs w:val="18"/>
                <w:lang w:val="en-US" w:eastAsia="zh-CN"/>
              </w:rPr>
              <w:t>套袋前</w:t>
            </w:r>
          </w:p>
        </w:tc>
        <w:tc>
          <w:tcPr>
            <w:tcW w:w="4864" w:type="dxa"/>
            <w:vAlign w:val="center"/>
          </w:tcPr>
          <w:p w14:paraId="797F8CB8">
            <w:pPr>
              <w:pStyle w:val="28"/>
              <w:ind w:left="0" w:leftChars="0" w:firstLine="0" w:firstLineChars="0"/>
              <w:jc w:val="both"/>
              <w:rPr>
                <w:rFonts w:hint="eastAsia" w:ascii="宋体"/>
                <w:sz w:val="18"/>
                <w:szCs w:val="18"/>
              </w:rPr>
            </w:pPr>
            <w:r>
              <w:rPr>
                <w:rFonts w:hint="eastAsia" w:ascii="宋体"/>
                <w:sz w:val="18"/>
                <w:szCs w:val="18"/>
                <w:lang w:val="en-US" w:eastAsia="zh-CN"/>
              </w:rPr>
              <w:t>0.5</w:t>
            </w:r>
            <w:r>
              <w:rPr>
                <w:rFonts w:hint="eastAsia" w:ascii="宋体"/>
                <w:sz w:val="18"/>
                <w:szCs w:val="18"/>
              </w:rPr>
              <w:t>%</w:t>
            </w:r>
            <w:r>
              <w:rPr>
                <w:rFonts w:hint="eastAsia" w:ascii="宋体"/>
                <w:sz w:val="18"/>
                <w:szCs w:val="18"/>
                <w:lang w:val="en-US" w:eastAsia="zh-CN"/>
              </w:rPr>
              <w:t>苦参碱1000</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2000倍液</w:t>
            </w:r>
            <w:r>
              <w:rPr>
                <w:rFonts w:hint="eastAsia" w:ascii="宋体"/>
                <w:sz w:val="18"/>
                <w:szCs w:val="18"/>
              </w:rPr>
              <w:t>＋</w:t>
            </w:r>
            <w:r>
              <w:rPr>
                <w:rFonts w:hint="eastAsia" w:ascii="宋体"/>
                <w:sz w:val="18"/>
                <w:szCs w:val="18"/>
                <w:lang w:val="en-US" w:eastAsia="zh-CN"/>
              </w:rPr>
              <w:t>50</w:t>
            </w:r>
            <w:r>
              <w:rPr>
                <w:rFonts w:hint="eastAsia" w:ascii="宋体"/>
                <w:sz w:val="18"/>
                <w:szCs w:val="18"/>
              </w:rPr>
              <w:t>%</w:t>
            </w:r>
            <w:r>
              <w:rPr>
                <w:rFonts w:hint="eastAsia" w:ascii="宋体"/>
                <w:sz w:val="18"/>
                <w:szCs w:val="18"/>
                <w:lang w:val="en-US" w:eastAsia="zh-CN"/>
              </w:rPr>
              <w:t>螺螨酯8300</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12500</w:t>
            </w:r>
            <w:r>
              <w:rPr>
                <w:rFonts w:hint="eastAsia" w:ascii="宋体"/>
                <w:sz w:val="18"/>
                <w:szCs w:val="18"/>
              </w:rPr>
              <w:t>倍液＋25%灭幼脲2000倍</w:t>
            </w:r>
            <w:r>
              <w:rPr>
                <w:rFonts w:hint="eastAsia" w:ascii="宋体"/>
                <w:sz w:val="18"/>
                <w:szCs w:val="18"/>
                <w:lang w:eastAsia="zh-CN"/>
              </w:rPr>
              <w:t>液</w:t>
            </w:r>
            <w:r>
              <w:rPr>
                <w:rFonts w:hint="eastAsia" w:ascii="宋体"/>
                <w:sz w:val="18"/>
                <w:szCs w:val="18"/>
              </w:rPr>
              <w:t>＋</w:t>
            </w:r>
            <w:r>
              <w:rPr>
                <w:rFonts w:hint="eastAsia" w:ascii="宋体"/>
                <w:sz w:val="18"/>
                <w:szCs w:val="18"/>
                <w:lang w:val="en-US" w:eastAsia="zh-CN"/>
              </w:rPr>
              <w:t>20%春雷霉素2000</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3000倍液</w:t>
            </w:r>
          </w:p>
        </w:tc>
        <w:tc>
          <w:tcPr>
            <w:tcW w:w="3122" w:type="dxa"/>
            <w:vAlign w:val="center"/>
          </w:tcPr>
          <w:p w14:paraId="515EED0E">
            <w:pPr>
              <w:pStyle w:val="28"/>
              <w:ind w:left="0" w:leftChars="0" w:firstLine="0" w:firstLineChars="0"/>
              <w:jc w:val="both"/>
              <w:rPr>
                <w:rFonts w:hint="eastAsia" w:ascii="宋体"/>
                <w:sz w:val="18"/>
                <w:szCs w:val="18"/>
              </w:rPr>
            </w:pPr>
            <w:r>
              <w:rPr>
                <w:rFonts w:hint="eastAsia" w:ascii="宋体"/>
                <w:sz w:val="18"/>
                <w:szCs w:val="18"/>
              </w:rPr>
              <w:t>一喷综防</w:t>
            </w:r>
          </w:p>
        </w:tc>
      </w:tr>
      <w:tr w14:paraId="05286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9" w:hRule="atLeast"/>
        </w:trPr>
        <w:tc>
          <w:tcPr>
            <w:tcW w:w="1584" w:type="dxa"/>
            <w:vAlign w:val="center"/>
          </w:tcPr>
          <w:p w14:paraId="771DD6B8">
            <w:pPr>
              <w:pStyle w:val="28"/>
              <w:jc w:val="both"/>
              <w:rPr>
                <w:rFonts w:hint="default" w:ascii="宋体" w:eastAsia="宋体"/>
                <w:sz w:val="18"/>
                <w:szCs w:val="18"/>
                <w:lang w:val="en-US" w:eastAsia="zh-CN"/>
              </w:rPr>
            </w:pPr>
            <w:r>
              <w:rPr>
                <w:rFonts w:hint="eastAsia" w:ascii="宋体"/>
                <w:sz w:val="18"/>
                <w:szCs w:val="18"/>
                <w:lang w:val="en-US" w:eastAsia="zh-CN"/>
              </w:rPr>
              <w:t>摘袋前</w:t>
            </w:r>
          </w:p>
        </w:tc>
        <w:tc>
          <w:tcPr>
            <w:tcW w:w="4864" w:type="dxa"/>
            <w:vAlign w:val="center"/>
          </w:tcPr>
          <w:p w14:paraId="481EDE71">
            <w:pPr>
              <w:pStyle w:val="28"/>
              <w:ind w:left="0" w:leftChars="0" w:firstLine="0" w:firstLineChars="0"/>
              <w:jc w:val="both"/>
              <w:rPr>
                <w:rFonts w:hint="eastAsia" w:ascii="宋体" w:eastAsia="宋体"/>
                <w:sz w:val="18"/>
                <w:szCs w:val="18"/>
                <w:lang w:val="en-US" w:eastAsia="zh-CN"/>
              </w:rPr>
            </w:pPr>
            <w:r>
              <w:rPr>
                <w:rFonts w:hint="eastAsia" w:ascii="宋体"/>
                <w:sz w:val="18"/>
                <w:szCs w:val="18"/>
              </w:rPr>
              <w:t>25%灭幼脲2000倍</w:t>
            </w:r>
            <w:r>
              <w:rPr>
                <w:rFonts w:hint="eastAsia" w:ascii="宋体"/>
                <w:sz w:val="18"/>
                <w:szCs w:val="18"/>
                <w:lang w:eastAsia="zh-CN"/>
              </w:rPr>
              <w:t>液</w:t>
            </w:r>
            <w:r>
              <w:rPr>
                <w:rFonts w:hint="eastAsia" w:ascii="宋体"/>
                <w:sz w:val="18"/>
                <w:szCs w:val="18"/>
              </w:rPr>
              <w:t>＋</w:t>
            </w:r>
            <w:r>
              <w:rPr>
                <w:rFonts w:hint="eastAsia" w:ascii="宋体"/>
                <w:sz w:val="18"/>
                <w:szCs w:val="18"/>
                <w:lang w:val="en-US" w:eastAsia="zh-CN"/>
              </w:rPr>
              <w:t>20%春雷霉素2000</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3000倍液</w:t>
            </w:r>
            <w:r>
              <w:rPr>
                <w:rFonts w:hint="eastAsia" w:ascii="宋体"/>
                <w:sz w:val="18"/>
                <w:szCs w:val="18"/>
              </w:rPr>
              <w:t>＋</w:t>
            </w:r>
            <w:r>
              <w:rPr>
                <w:rFonts w:hint="eastAsia" w:ascii="宋体"/>
                <w:sz w:val="18"/>
                <w:szCs w:val="18"/>
                <w:lang w:val="en-US" w:eastAsia="zh-CN"/>
              </w:rPr>
              <w:t>0.2%</w:t>
            </w:r>
            <w:r>
              <w:rPr>
                <w:rFonts w:hint="eastAsia" w:ascii="宋体" w:hAnsi="Times New Roman" w:eastAsia="宋体" w:cs="Times New Roman"/>
                <w:sz w:val="21"/>
                <w:szCs w:val="18"/>
                <w:lang w:val="en-US" w:eastAsia="zh-CN" w:bidi="ar-SA"/>
              </w:rPr>
              <w:t>～</w:t>
            </w:r>
            <w:r>
              <w:rPr>
                <w:rFonts w:hint="eastAsia" w:ascii="宋体"/>
                <w:sz w:val="18"/>
                <w:szCs w:val="18"/>
                <w:lang w:val="en-US" w:eastAsia="zh-CN"/>
              </w:rPr>
              <w:t>0.3%磷酸二氢钾</w:t>
            </w:r>
          </w:p>
        </w:tc>
        <w:tc>
          <w:tcPr>
            <w:tcW w:w="3122" w:type="dxa"/>
            <w:vAlign w:val="center"/>
          </w:tcPr>
          <w:p w14:paraId="0DEFBD32">
            <w:pPr>
              <w:pStyle w:val="28"/>
              <w:ind w:left="0" w:leftChars="0" w:firstLine="0" w:firstLineChars="0"/>
              <w:jc w:val="both"/>
              <w:rPr>
                <w:rFonts w:hint="default" w:ascii="宋体" w:eastAsia="宋体"/>
                <w:sz w:val="18"/>
                <w:szCs w:val="18"/>
                <w:lang w:val="en-US" w:eastAsia="zh-CN"/>
              </w:rPr>
            </w:pPr>
            <w:r>
              <w:rPr>
                <w:rFonts w:hint="eastAsia" w:ascii="宋体"/>
                <w:sz w:val="18"/>
                <w:szCs w:val="18"/>
              </w:rPr>
              <w:t>潜叶娥</w:t>
            </w:r>
            <w:r>
              <w:rPr>
                <w:rFonts w:hint="eastAsia" w:ascii="宋体"/>
                <w:sz w:val="18"/>
                <w:szCs w:val="18"/>
                <w:lang w:val="en-US" w:eastAsia="zh-CN"/>
              </w:rPr>
              <w:t>、褐腐病、穿孔病</w:t>
            </w:r>
          </w:p>
        </w:tc>
      </w:tr>
    </w:tbl>
    <w:p w14:paraId="0EF3DADD">
      <w:pPr>
        <w:pStyle w:val="49"/>
        <w:widowControl/>
        <w:numPr>
          <w:ilvl w:val="0"/>
          <w:numId w:val="0"/>
        </w:numPr>
        <w:wordWrap/>
        <w:adjustRightInd/>
        <w:snapToGrid/>
        <w:spacing w:before="313" w:beforeLines="100" w:after="313" w:afterLines="100"/>
        <w:ind w:leftChars="0"/>
        <w:textAlignment w:val="auto"/>
        <w:rPr>
          <w:rFonts w:hint="eastAsia" w:ascii="宋体" w:hAnsi="Times New Roman" w:eastAsia="宋体" w:cs="Times New Roman"/>
          <w:sz w:val="21"/>
          <w:lang w:val="en-US" w:eastAsia="zh-CN" w:bidi="ar-SA"/>
        </w:rPr>
      </w:pPr>
      <w:r>
        <w:rPr>
          <w:rFonts w:hint="eastAsia"/>
          <w:b w:val="0"/>
          <w:bCs w:val="0"/>
          <w:lang w:val="en-US" w:eastAsia="zh-CN"/>
        </w:rPr>
        <w:t>12  采收</w:t>
      </w:r>
    </w:p>
    <w:p w14:paraId="34D6246F">
      <w:pPr>
        <w:pStyle w:val="46"/>
        <w:numPr>
          <w:ilvl w:val="1"/>
          <w:numId w:val="0"/>
        </w:numPr>
        <w:spacing w:before="156" w:after="156"/>
        <w:rPr>
          <w:rFonts w:hint="eastAsia" w:hAnsi="宋体"/>
          <w:lang w:val="en-US" w:eastAsia="zh-CN"/>
        </w:rPr>
      </w:pPr>
      <w:r>
        <w:rPr>
          <w:rFonts w:hint="eastAsia" w:ascii="宋体" w:hAnsi="宋体" w:eastAsia="宋体"/>
          <w:lang w:val="en-US" w:eastAsia="zh-CN"/>
        </w:rPr>
        <w:t>10月中下旬适时</w:t>
      </w:r>
      <w:r>
        <w:rPr>
          <w:rFonts w:hint="eastAsia" w:ascii="宋体" w:hAnsi="宋体" w:eastAsia="宋体"/>
        </w:rPr>
        <w:t>采收</w:t>
      </w:r>
      <w:r>
        <w:rPr>
          <w:rFonts w:hint="eastAsia" w:hAnsi="宋体"/>
          <w:lang w:val="en-US" w:eastAsia="zh-CN"/>
        </w:rPr>
        <w:t>。</w:t>
      </w:r>
    </w:p>
    <w:p w14:paraId="37219A8F">
      <w:pPr>
        <w:pStyle w:val="49"/>
        <w:numPr>
          <w:ilvl w:val="0"/>
          <w:numId w:val="0"/>
        </w:numPr>
        <w:ind w:leftChars="0"/>
        <w:rPr>
          <w:rFonts w:hint="eastAsia"/>
          <w:b w:val="0"/>
          <w:bCs w:val="0"/>
          <w:lang w:val="en-US" w:eastAsia="zh-CN"/>
        </w:rPr>
      </w:pPr>
      <w:r>
        <w:rPr>
          <w:rFonts w:hint="eastAsia"/>
          <w:lang w:val="en-US" w:eastAsia="zh-CN"/>
        </w:rPr>
        <w:t>13</w:t>
      </w:r>
      <w:r>
        <w:rPr>
          <w:rFonts w:hint="eastAsia"/>
          <w:b/>
          <w:bCs/>
          <w:lang w:val="en-US" w:eastAsia="zh-CN"/>
        </w:rPr>
        <w:t xml:space="preserve">  </w:t>
      </w:r>
      <w:r>
        <w:rPr>
          <w:rFonts w:hint="eastAsia"/>
          <w:b w:val="0"/>
          <w:bCs w:val="0"/>
          <w:lang w:val="en-US" w:eastAsia="zh-CN"/>
        </w:rPr>
        <w:t>质量追溯</w:t>
      </w:r>
      <w:bookmarkStart w:id="13" w:name="_GoBack"/>
      <w:bookmarkEnd w:id="13"/>
    </w:p>
    <w:p w14:paraId="60A5607C">
      <w:pPr>
        <w:widowControl w:val="0"/>
        <w:wordWrap/>
        <w:adjustRightInd/>
        <w:snapToGrid/>
        <w:spacing w:before="157" w:beforeLines="50" w:after="157" w:afterLines="50"/>
        <w:ind w:firstLine="420" w:firstLineChars="200"/>
        <w:jc w:val="left"/>
        <w:textAlignment w:val="auto"/>
        <w:rPr>
          <w:rFonts w:hint="default" w:ascii="宋体" w:hAnsi="宋体"/>
          <w:szCs w:val="21"/>
          <w:lang w:val="en-US" w:eastAsia="zh-CN"/>
        </w:rPr>
      </w:pPr>
      <w:r>
        <w:rPr>
          <w:rFonts w:hint="eastAsia" w:ascii="宋体" w:hAnsi="宋体"/>
          <w:szCs w:val="21"/>
          <w:lang w:val="en-US" w:eastAsia="zh-CN"/>
        </w:rPr>
        <w:t>田间操作档案内容见表2。</w:t>
      </w:r>
    </w:p>
    <w:p w14:paraId="28E2E09B">
      <w:pPr>
        <w:widowControl w:val="0"/>
        <w:wordWrap/>
        <w:adjustRightInd/>
        <w:snapToGrid/>
        <w:spacing w:before="157" w:beforeLines="50" w:after="157" w:afterLines="50"/>
        <w:jc w:val="center"/>
        <w:textAlignment w:val="auto"/>
        <w:rPr>
          <w:rFonts w:hint="default"/>
          <w:b w:val="0"/>
          <w:bCs/>
          <w:sz w:val="21"/>
          <w:szCs w:val="21"/>
          <w:lang w:val="en-US" w:eastAsia="zh-CN"/>
        </w:rPr>
      </w:pPr>
      <w:r>
        <w:rPr>
          <w:rFonts w:hint="eastAsia" w:ascii="黑体" w:hAnsi="黑体" w:eastAsia="黑体" w:cs="黑体"/>
          <w:b w:val="0"/>
          <w:bCs/>
          <w:sz w:val="21"/>
          <w:szCs w:val="21"/>
          <w:lang w:eastAsia="zh-CN"/>
        </w:rPr>
        <w:t>表</w:t>
      </w:r>
      <w:r>
        <w:rPr>
          <w:rFonts w:hint="eastAsia" w:ascii="黑体" w:hAnsi="黑体" w:eastAsia="黑体" w:cs="黑体"/>
          <w:b w:val="0"/>
          <w:bCs/>
          <w:sz w:val="21"/>
          <w:szCs w:val="21"/>
          <w:lang w:val="en-US" w:eastAsia="zh-CN"/>
        </w:rPr>
        <w:t xml:space="preserve">2  </w:t>
      </w:r>
      <w:r>
        <w:rPr>
          <w:rFonts w:hint="eastAsia" w:ascii="黑体" w:hAnsi="黑体" w:eastAsia="黑体" w:cs="黑体"/>
          <w:b w:val="0"/>
          <w:bCs/>
          <w:sz w:val="21"/>
          <w:szCs w:val="21"/>
          <w:lang w:eastAsia="zh-CN"/>
        </w:rPr>
        <w:t>田间操作档案</w:t>
      </w:r>
    </w:p>
    <w:tbl>
      <w:tblPr>
        <w:tblStyle w:val="37"/>
        <w:tblW w:w="956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47"/>
        <w:gridCol w:w="647"/>
        <w:gridCol w:w="647"/>
        <w:gridCol w:w="1074"/>
        <w:gridCol w:w="1074"/>
        <w:gridCol w:w="1074"/>
        <w:gridCol w:w="865"/>
        <w:gridCol w:w="1074"/>
        <w:gridCol w:w="1288"/>
        <w:gridCol w:w="1078"/>
      </w:tblGrid>
      <w:tr w14:paraId="6B20D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03" w:hRule="atLeast"/>
          <w:jc w:val="center"/>
        </w:trPr>
        <w:tc>
          <w:tcPr>
            <w:tcW w:w="747" w:type="dxa"/>
            <w:vMerge w:val="restart"/>
            <w:tcBorders>
              <w:top w:val="single" w:color="auto" w:sz="8" w:space="0"/>
              <w:left w:val="single" w:color="auto" w:sz="4" w:space="0"/>
              <w:bottom w:val="single" w:color="auto" w:sz="8" w:space="0"/>
              <w:right w:val="single" w:color="auto" w:sz="4" w:space="0"/>
            </w:tcBorders>
            <w:vAlign w:val="center"/>
          </w:tcPr>
          <w:p w14:paraId="71A24D91">
            <w:pPr>
              <w:widowControl/>
              <w:jc w:val="center"/>
              <w:rPr>
                <w:rFonts w:ascii="宋体" w:hAnsi="宋体" w:cs="宋体"/>
                <w:kern w:val="0"/>
                <w:sz w:val="18"/>
                <w:szCs w:val="18"/>
              </w:rPr>
            </w:pPr>
            <w:r>
              <w:rPr>
                <w:rFonts w:hint="eastAsia" w:ascii="宋体" w:hAnsi="宋体" w:cs="宋体"/>
                <w:kern w:val="0"/>
                <w:sz w:val="18"/>
                <w:szCs w:val="18"/>
              </w:rPr>
              <w:t>日 期</w:t>
            </w:r>
          </w:p>
        </w:tc>
        <w:tc>
          <w:tcPr>
            <w:tcW w:w="647" w:type="dxa"/>
            <w:vMerge w:val="restart"/>
            <w:tcBorders>
              <w:top w:val="single" w:color="auto" w:sz="8" w:space="0"/>
              <w:left w:val="single" w:color="auto" w:sz="4" w:space="0"/>
              <w:bottom w:val="single" w:color="auto" w:sz="8" w:space="0"/>
              <w:right w:val="single" w:color="auto" w:sz="4" w:space="0"/>
            </w:tcBorders>
            <w:vAlign w:val="center"/>
          </w:tcPr>
          <w:p w14:paraId="36C9A7FF">
            <w:pPr>
              <w:widowControl/>
              <w:jc w:val="center"/>
              <w:rPr>
                <w:rFonts w:ascii="宋体" w:hAnsi="宋体" w:cs="宋体"/>
                <w:kern w:val="0"/>
                <w:sz w:val="18"/>
                <w:szCs w:val="18"/>
              </w:rPr>
            </w:pPr>
            <w:r>
              <w:rPr>
                <w:rFonts w:hint="eastAsia" w:ascii="宋体" w:hAnsi="宋体" w:cs="宋体"/>
                <w:kern w:val="0"/>
                <w:sz w:val="18"/>
                <w:szCs w:val="18"/>
                <w:lang w:eastAsia="zh-CN"/>
              </w:rPr>
              <w:t>田间</w:t>
            </w:r>
            <w:r>
              <w:rPr>
                <w:rFonts w:hint="eastAsia" w:ascii="宋体" w:hAnsi="宋体" w:cs="宋体"/>
                <w:kern w:val="0"/>
                <w:sz w:val="18"/>
                <w:szCs w:val="18"/>
              </w:rPr>
              <w:br w:type="textWrapping"/>
            </w:r>
            <w:r>
              <w:rPr>
                <w:rFonts w:hint="eastAsia" w:ascii="宋体" w:hAnsi="宋体" w:cs="宋体"/>
                <w:kern w:val="0"/>
                <w:sz w:val="18"/>
                <w:szCs w:val="18"/>
              </w:rPr>
              <w:t>作业</w:t>
            </w:r>
          </w:p>
        </w:tc>
        <w:tc>
          <w:tcPr>
            <w:tcW w:w="8174" w:type="dxa"/>
            <w:gridSpan w:val="8"/>
            <w:tcBorders>
              <w:top w:val="single" w:color="auto" w:sz="8" w:space="0"/>
              <w:left w:val="single" w:color="auto" w:sz="4" w:space="0"/>
              <w:bottom w:val="single" w:color="auto" w:sz="4" w:space="0"/>
              <w:right w:val="single" w:color="auto" w:sz="8" w:space="0"/>
            </w:tcBorders>
            <w:vAlign w:val="center"/>
          </w:tcPr>
          <w:p w14:paraId="0F56BCE3">
            <w:pPr>
              <w:widowControl/>
              <w:jc w:val="center"/>
              <w:rPr>
                <w:rFonts w:hint="eastAsia" w:ascii="宋体" w:hAnsi="宋体" w:eastAsia="宋体" w:cs="宋体"/>
                <w:kern w:val="0"/>
                <w:sz w:val="18"/>
                <w:szCs w:val="18"/>
                <w:lang w:eastAsia="zh-CN"/>
              </w:rPr>
            </w:pPr>
            <w:r>
              <w:rPr>
                <w:rFonts w:hint="eastAsia" w:ascii="宋体" w:hAnsi="宋体" w:cs="宋体"/>
                <w:kern w:val="0"/>
                <w:sz w:val="18"/>
                <w:szCs w:val="18"/>
              </w:rPr>
              <w:t>农药、肥料</w:t>
            </w:r>
            <w:r>
              <w:rPr>
                <w:rFonts w:hint="eastAsia" w:ascii="宋体" w:hAnsi="宋体" w:cs="宋体"/>
                <w:kern w:val="0"/>
                <w:sz w:val="18"/>
                <w:szCs w:val="18"/>
                <w:lang w:eastAsia="zh-CN"/>
              </w:rPr>
              <w:t>投入</w:t>
            </w:r>
          </w:p>
        </w:tc>
      </w:tr>
      <w:tr w14:paraId="453A42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03" w:hRule="atLeast"/>
          <w:jc w:val="center"/>
        </w:trPr>
        <w:tc>
          <w:tcPr>
            <w:tcW w:w="747" w:type="dxa"/>
            <w:vMerge w:val="continue"/>
            <w:tcBorders>
              <w:top w:val="single" w:color="auto" w:sz="8" w:space="0"/>
              <w:left w:val="single" w:color="auto" w:sz="4" w:space="0"/>
              <w:bottom w:val="single" w:color="auto" w:sz="8" w:space="0"/>
              <w:right w:val="single" w:color="auto" w:sz="4" w:space="0"/>
            </w:tcBorders>
            <w:vAlign w:val="center"/>
          </w:tcPr>
          <w:p w14:paraId="42ADBB7A">
            <w:pPr>
              <w:widowControl/>
              <w:jc w:val="left"/>
              <w:rPr>
                <w:rFonts w:ascii="宋体" w:hAnsi="宋体" w:cs="宋体"/>
                <w:kern w:val="0"/>
                <w:sz w:val="18"/>
                <w:szCs w:val="18"/>
              </w:rPr>
            </w:pPr>
          </w:p>
        </w:tc>
        <w:tc>
          <w:tcPr>
            <w:tcW w:w="647" w:type="dxa"/>
            <w:vMerge w:val="continue"/>
            <w:tcBorders>
              <w:top w:val="single" w:color="auto" w:sz="8" w:space="0"/>
              <w:left w:val="single" w:color="auto" w:sz="4" w:space="0"/>
              <w:bottom w:val="single" w:color="auto" w:sz="8" w:space="0"/>
              <w:right w:val="single" w:color="auto" w:sz="4" w:space="0"/>
            </w:tcBorders>
            <w:vAlign w:val="center"/>
          </w:tcPr>
          <w:p w14:paraId="5AA93B31">
            <w:pPr>
              <w:widowControl/>
              <w:jc w:val="left"/>
              <w:rPr>
                <w:rFonts w:ascii="宋体" w:hAnsi="宋体" w:cs="宋体"/>
                <w:kern w:val="0"/>
                <w:sz w:val="18"/>
                <w:szCs w:val="18"/>
              </w:rPr>
            </w:pPr>
          </w:p>
        </w:tc>
        <w:tc>
          <w:tcPr>
            <w:tcW w:w="4734" w:type="dxa"/>
            <w:gridSpan w:val="5"/>
            <w:tcBorders>
              <w:top w:val="single" w:color="auto" w:sz="4" w:space="0"/>
              <w:left w:val="single" w:color="auto" w:sz="4" w:space="0"/>
              <w:bottom w:val="single" w:color="auto" w:sz="4" w:space="0"/>
              <w:right w:val="single" w:color="auto" w:sz="4" w:space="0"/>
            </w:tcBorders>
            <w:vAlign w:val="center"/>
          </w:tcPr>
          <w:p w14:paraId="2665BDAE">
            <w:pPr>
              <w:widowControl/>
              <w:jc w:val="center"/>
              <w:rPr>
                <w:rFonts w:ascii="宋体" w:hAnsi="宋体" w:cs="宋体"/>
                <w:kern w:val="0"/>
                <w:sz w:val="18"/>
                <w:szCs w:val="18"/>
              </w:rPr>
            </w:pPr>
            <w:r>
              <w:rPr>
                <w:rFonts w:hint="eastAsia" w:ascii="宋体" w:hAnsi="宋体" w:cs="宋体"/>
                <w:kern w:val="0"/>
                <w:sz w:val="18"/>
                <w:szCs w:val="18"/>
              </w:rPr>
              <w:t>农药</w:t>
            </w:r>
          </w:p>
        </w:tc>
        <w:tc>
          <w:tcPr>
            <w:tcW w:w="3440" w:type="dxa"/>
            <w:gridSpan w:val="3"/>
            <w:tcBorders>
              <w:top w:val="single" w:color="auto" w:sz="4" w:space="0"/>
              <w:left w:val="single" w:color="auto" w:sz="4" w:space="0"/>
              <w:bottom w:val="single" w:color="auto" w:sz="4" w:space="0"/>
              <w:right w:val="single" w:color="auto" w:sz="8" w:space="0"/>
            </w:tcBorders>
            <w:vAlign w:val="center"/>
          </w:tcPr>
          <w:p w14:paraId="6158E1C7">
            <w:pPr>
              <w:widowControl/>
              <w:jc w:val="center"/>
              <w:rPr>
                <w:rFonts w:ascii="宋体" w:hAnsi="宋体" w:cs="宋体"/>
                <w:kern w:val="0"/>
                <w:sz w:val="18"/>
                <w:szCs w:val="18"/>
              </w:rPr>
            </w:pPr>
            <w:r>
              <w:rPr>
                <w:rFonts w:hint="eastAsia" w:ascii="宋体" w:hAnsi="宋体" w:cs="宋体"/>
                <w:kern w:val="0"/>
                <w:sz w:val="18"/>
                <w:szCs w:val="18"/>
              </w:rPr>
              <w:t>肥料</w:t>
            </w:r>
          </w:p>
        </w:tc>
      </w:tr>
      <w:tr w14:paraId="4E2597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85" w:hRule="atLeast"/>
          <w:jc w:val="center"/>
        </w:trPr>
        <w:tc>
          <w:tcPr>
            <w:tcW w:w="747" w:type="dxa"/>
            <w:vMerge w:val="continue"/>
            <w:tcBorders>
              <w:top w:val="single" w:color="auto" w:sz="8" w:space="0"/>
              <w:left w:val="single" w:color="auto" w:sz="4" w:space="0"/>
              <w:bottom w:val="single" w:color="auto" w:sz="8" w:space="0"/>
              <w:right w:val="single" w:color="auto" w:sz="4" w:space="0"/>
            </w:tcBorders>
            <w:vAlign w:val="center"/>
          </w:tcPr>
          <w:p w14:paraId="3C2A9D10">
            <w:pPr>
              <w:widowControl/>
              <w:jc w:val="left"/>
              <w:rPr>
                <w:rFonts w:ascii="宋体" w:hAnsi="宋体" w:cs="宋体"/>
                <w:kern w:val="0"/>
                <w:sz w:val="18"/>
                <w:szCs w:val="18"/>
              </w:rPr>
            </w:pPr>
          </w:p>
        </w:tc>
        <w:tc>
          <w:tcPr>
            <w:tcW w:w="647" w:type="dxa"/>
            <w:vMerge w:val="continue"/>
            <w:tcBorders>
              <w:top w:val="single" w:color="auto" w:sz="8" w:space="0"/>
              <w:left w:val="single" w:color="auto" w:sz="4" w:space="0"/>
              <w:bottom w:val="single" w:color="auto" w:sz="8" w:space="0"/>
              <w:right w:val="single" w:color="auto" w:sz="4" w:space="0"/>
            </w:tcBorders>
            <w:vAlign w:val="center"/>
          </w:tcPr>
          <w:p w14:paraId="2DE044EA">
            <w:pPr>
              <w:widowControl/>
              <w:jc w:val="left"/>
              <w:rPr>
                <w:rFonts w:ascii="宋体" w:hAnsi="宋体" w:cs="宋体"/>
                <w:kern w:val="0"/>
                <w:sz w:val="18"/>
                <w:szCs w:val="18"/>
              </w:rPr>
            </w:pPr>
          </w:p>
        </w:tc>
        <w:tc>
          <w:tcPr>
            <w:tcW w:w="647" w:type="dxa"/>
            <w:tcBorders>
              <w:top w:val="single" w:color="auto" w:sz="4" w:space="0"/>
              <w:left w:val="single" w:color="auto" w:sz="4" w:space="0"/>
              <w:bottom w:val="single" w:color="auto" w:sz="8" w:space="0"/>
              <w:right w:val="single" w:color="auto" w:sz="4" w:space="0"/>
            </w:tcBorders>
            <w:vAlign w:val="center"/>
          </w:tcPr>
          <w:p w14:paraId="33A11B7C">
            <w:pPr>
              <w:widowControl/>
              <w:jc w:val="center"/>
              <w:rPr>
                <w:rFonts w:ascii="宋体" w:hAnsi="宋体" w:cs="宋体"/>
                <w:kern w:val="0"/>
                <w:sz w:val="18"/>
                <w:szCs w:val="18"/>
              </w:rPr>
            </w:pPr>
            <w:r>
              <w:rPr>
                <w:rFonts w:hint="eastAsia" w:ascii="宋体" w:hAnsi="宋体" w:cs="宋体"/>
                <w:kern w:val="0"/>
                <w:sz w:val="18"/>
                <w:szCs w:val="18"/>
              </w:rPr>
              <w:t>农药</w:t>
            </w:r>
            <w:r>
              <w:rPr>
                <w:rFonts w:hint="eastAsia" w:ascii="宋体" w:hAnsi="宋体" w:cs="宋体"/>
                <w:kern w:val="0"/>
                <w:sz w:val="18"/>
                <w:szCs w:val="18"/>
              </w:rPr>
              <w:br w:type="textWrapping"/>
            </w:r>
            <w:r>
              <w:rPr>
                <w:rFonts w:hint="eastAsia" w:ascii="宋体" w:hAnsi="宋体" w:cs="宋体"/>
                <w:kern w:val="0"/>
                <w:sz w:val="18"/>
                <w:szCs w:val="18"/>
              </w:rPr>
              <w:t>名称</w:t>
            </w:r>
          </w:p>
        </w:tc>
        <w:tc>
          <w:tcPr>
            <w:tcW w:w="1074" w:type="dxa"/>
            <w:tcBorders>
              <w:top w:val="single" w:color="auto" w:sz="4" w:space="0"/>
              <w:left w:val="single" w:color="auto" w:sz="4" w:space="0"/>
              <w:bottom w:val="single" w:color="auto" w:sz="8" w:space="0"/>
              <w:right w:val="single" w:color="auto" w:sz="4" w:space="0"/>
            </w:tcBorders>
            <w:vAlign w:val="center"/>
          </w:tcPr>
          <w:p w14:paraId="59E047DE">
            <w:pPr>
              <w:widowControl/>
              <w:jc w:val="center"/>
              <w:rPr>
                <w:rFonts w:hint="eastAsia" w:ascii="宋体" w:hAnsi="宋体" w:eastAsia="宋体" w:cs="宋体"/>
                <w:kern w:val="0"/>
                <w:sz w:val="18"/>
                <w:szCs w:val="18"/>
                <w:lang w:eastAsia="zh-CN"/>
              </w:rPr>
            </w:pPr>
            <w:r>
              <w:rPr>
                <w:rFonts w:hint="eastAsia" w:ascii="宋体" w:hAnsi="宋体" w:cs="宋体"/>
                <w:kern w:val="0"/>
                <w:sz w:val="18"/>
                <w:szCs w:val="18"/>
                <w:lang w:eastAsia="zh-CN"/>
              </w:rPr>
              <w:t>亩</w:t>
            </w:r>
            <w:r>
              <w:rPr>
                <w:rFonts w:hint="eastAsia" w:ascii="宋体" w:hAnsi="宋体" w:cs="宋体"/>
                <w:kern w:val="0"/>
                <w:sz w:val="18"/>
                <w:szCs w:val="18"/>
              </w:rPr>
              <w:t>使用</w:t>
            </w:r>
            <w:r>
              <w:rPr>
                <w:rFonts w:hint="eastAsia" w:ascii="宋体" w:hAnsi="宋体" w:cs="宋体"/>
                <w:kern w:val="0"/>
                <w:sz w:val="18"/>
                <w:szCs w:val="18"/>
                <w:lang w:eastAsia="zh-CN"/>
              </w:rPr>
              <w:t>量</w:t>
            </w:r>
          </w:p>
        </w:tc>
        <w:tc>
          <w:tcPr>
            <w:tcW w:w="1074" w:type="dxa"/>
            <w:tcBorders>
              <w:top w:val="single" w:color="auto" w:sz="4" w:space="0"/>
              <w:left w:val="single" w:color="auto" w:sz="4" w:space="0"/>
              <w:bottom w:val="single" w:color="auto" w:sz="8" w:space="0"/>
              <w:right w:val="single" w:color="auto" w:sz="4" w:space="0"/>
            </w:tcBorders>
            <w:vAlign w:val="center"/>
          </w:tcPr>
          <w:p w14:paraId="48129DF3">
            <w:pPr>
              <w:widowControl/>
              <w:jc w:val="center"/>
              <w:rPr>
                <w:rFonts w:ascii="宋体" w:hAnsi="宋体" w:cs="宋体"/>
                <w:kern w:val="0"/>
                <w:sz w:val="18"/>
                <w:szCs w:val="18"/>
              </w:rPr>
            </w:pPr>
            <w:r>
              <w:rPr>
                <w:rFonts w:hint="eastAsia" w:ascii="宋体" w:hAnsi="宋体" w:cs="宋体"/>
                <w:kern w:val="0"/>
                <w:sz w:val="18"/>
                <w:szCs w:val="18"/>
              </w:rPr>
              <w:t>稀释倍数</w:t>
            </w:r>
          </w:p>
        </w:tc>
        <w:tc>
          <w:tcPr>
            <w:tcW w:w="1074" w:type="dxa"/>
            <w:tcBorders>
              <w:top w:val="single" w:color="auto" w:sz="4" w:space="0"/>
              <w:left w:val="single" w:color="auto" w:sz="4" w:space="0"/>
              <w:bottom w:val="single" w:color="auto" w:sz="8" w:space="0"/>
              <w:right w:val="single" w:color="auto" w:sz="4" w:space="0"/>
            </w:tcBorders>
            <w:vAlign w:val="center"/>
          </w:tcPr>
          <w:p w14:paraId="6BECC9E2">
            <w:pPr>
              <w:widowControl/>
              <w:jc w:val="center"/>
              <w:rPr>
                <w:rFonts w:ascii="宋体" w:hAnsi="宋体" w:cs="宋体"/>
                <w:kern w:val="0"/>
                <w:sz w:val="18"/>
                <w:szCs w:val="18"/>
              </w:rPr>
            </w:pPr>
            <w:r>
              <w:rPr>
                <w:rFonts w:hint="eastAsia" w:ascii="宋体" w:hAnsi="宋体" w:cs="宋体"/>
                <w:kern w:val="0"/>
                <w:sz w:val="18"/>
                <w:szCs w:val="18"/>
              </w:rPr>
              <w:t>防治对象</w:t>
            </w:r>
          </w:p>
        </w:tc>
        <w:tc>
          <w:tcPr>
            <w:tcW w:w="865" w:type="dxa"/>
            <w:tcBorders>
              <w:top w:val="single" w:color="auto" w:sz="4" w:space="0"/>
              <w:left w:val="single" w:color="auto" w:sz="4" w:space="0"/>
              <w:bottom w:val="single" w:color="auto" w:sz="8" w:space="0"/>
              <w:right w:val="single" w:color="auto" w:sz="4" w:space="0"/>
            </w:tcBorders>
            <w:vAlign w:val="center"/>
          </w:tcPr>
          <w:p w14:paraId="40C40165">
            <w:pPr>
              <w:widowControl/>
              <w:jc w:val="center"/>
              <w:rPr>
                <w:rFonts w:ascii="宋体" w:hAnsi="宋体" w:cs="宋体"/>
                <w:kern w:val="0"/>
                <w:sz w:val="18"/>
                <w:szCs w:val="18"/>
              </w:rPr>
            </w:pPr>
            <w:r>
              <w:rPr>
                <w:rFonts w:hint="eastAsia" w:ascii="宋体" w:hAnsi="宋体" w:cs="宋体"/>
                <w:kern w:val="0"/>
                <w:sz w:val="18"/>
                <w:szCs w:val="18"/>
              </w:rPr>
              <w:t>施药人</w:t>
            </w:r>
          </w:p>
        </w:tc>
        <w:tc>
          <w:tcPr>
            <w:tcW w:w="1074" w:type="dxa"/>
            <w:tcBorders>
              <w:top w:val="single" w:color="auto" w:sz="4" w:space="0"/>
              <w:left w:val="single" w:color="auto" w:sz="4" w:space="0"/>
              <w:bottom w:val="single" w:color="auto" w:sz="8" w:space="0"/>
              <w:right w:val="single" w:color="auto" w:sz="4" w:space="0"/>
            </w:tcBorders>
            <w:vAlign w:val="center"/>
          </w:tcPr>
          <w:p w14:paraId="4FD62F23">
            <w:pPr>
              <w:widowControl/>
              <w:jc w:val="center"/>
              <w:rPr>
                <w:rFonts w:ascii="宋体" w:hAnsi="宋体" w:cs="宋体"/>
                <w:kern w:val="0"/>
                <w:sz w:val="18"/>
                <w:szCs w:val="18"/>
              </w:rPr>
            </w:pPr>
            <w:r>
              <w:rPr>
                <w:rFonts w:hint="eastAsia" w:ascii="宋体" w:hAnsi="宋体" w:cs="宋体"/>
                <w:kern w:val="0"/>
                <w:sz w:val="18"/>
                <w:szCs w:val="18"/>
              </w:rPr>
              <w:t>肥料名称</w:t>
            </w:r>
          </w:p>
        </w:tc>
        <w:tc>
          <w:tcPr>
            <w:tcW w:w="1288" w:type="dxa"/>
            <w:tcBorders>
              <w:top w:val="single" w:color="auto" w:sz="4" w:space="0"/>
              <w:left w:val="single" w:color="auto" w:sz="4" w:space="0"/>
              <w:bottom w:val="single" w:color="auto" w:sz="8" w:space="0"/>
              <w:right w:val="single" w:color="auto" w:sz="4" w:space="0"/>
            </w:tcBorders>
            <w:vAlign w:val="center"/>
          </w:tcPr>
          <w:p w14:paraId="0187DE54">
            <w:pPr>
              <w:widowControl/>
              <w:jc w:val="center"/>
              <w:rPr>
                <w:rFonts w:hint="eastAsia" w:ascii="宋体" w:hAnsi="宋体" w:cs="宋体"/>
                <w:kern w:val="0"/>
                <w:sz w:val="18"/>
                <w:szCs w:val="18"/>
              </w:rPr>
            </w:pPr>
            <w:r>
              <w:rPr>
                <w:rFonts w:hint="eastAsia" w:ascii="宋体" w:hAnsi="宋体" w:cs="宋体"/>
                <w:kern w:val="0"/>
                <w:sz w:val="18"/>
                <w:szCs w:val="18"/>
                <w:lang w:eastAsia="zh-CN"/>
              </w:rPr>
              <w:t>氮磷钾</w:t>
            </w:r>
            <w:r>
              <w:rPr>
                <w:rFonts w:hint="eastAsia" w:ascii="宋体" w:hAnsi="宋体" w:cs="宋体"/>
                <w:kern w:val="0"/>
                <w:sz w:val="18"/>
                <w:szCs w:val="18"/>
              </w:rPr>
              <w:t>含量</w:t>
            </w:r>
          </w:p>
        </w:tc>
        <w:tc>
          <w:tcPr>
            <w:tcW w:w="1078" w:type="dxa"/>
            <w:tcBorders>
              <w:top w:val="single" w:color="auto" w:sz="4" w:space="0"/>
              <w:left w:val="single" w:color="auto" w:sz="4" w:space="0"/>
              <w:bottom w:val="single" w:color="auto" w:sz="8" w:space="0"/>
              <w:right w:val="single" w:color="auto" w:sz="8" w:space="0"/>
            </w:tcBorders>
            <w:vAlign w:val="center"/>
          </w:tcPr>
          <w:p w14:paraId="29329787">
            <w:pPr>
              <w:widowControl/>
              <w:jc w:val="center"/>
              <w:rPr>
                <w:rFonts w:ascii="宋体" w:hAnsi="宋体" w:cs="宋体"/>
                <w:kern w:val="0"/>
                <w:sz w:val="18"/>
                <w:szCs w:val="18"/>
              </w:rPr>
            </w:pPr>
            <w:r>
              <w:rPr>
                <w:rFonts w:hint="eastAsia" w:ascii="宋体" w:hAnsi="宋体" w:cs="宋体"/>
                <w:kern w:val="0"/>
                <w:sz w:val="18"/>
                <w:szCs w:val="18"/>
              </w:rPr>
              <w:t>亩使用量</w:t>
            </w:r>
          </w:p>
        </w:tc>
      </w:tr>
      <w:tr w14:paraId="3ED4C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46" w:hRule="exact"/>
          <w:jc w:val="center"/>
        </w:trPr>
        <w:tc>
          <w:tcPr>
            <w:tcW w:w="747" w:type="dxa"/>
            <w:tcBorders>
              <w:top w:val="single" w:color="auto" w:sz="8" w:space="0"/>
              <w:left w:val="single" w:color="auto" w:sz="8" w:space="0"/>
              <w:bottom w:val="single" w:color="auto" w:sz="8" w:space="0"/>
              <w:right w:val="single" w:color="auto" w:sz="4" w:space="0"/>
            </w:tcBorders>
            <w:vAlign w:val="center"/>
          </w:tcPr>
          <w:p w14:paraId="7F841F82">
            <w:pPr>
              <w:widowControl/>
              <w:jc w:val="center"/>
              <w:rPr>
                <w:rFonts w:hint="eastAsia" w:ascii="宋体" w:hAnsi="宋体" w:cs="宋体"/>
                <w:kern w:val="0"/>
                <w:sz w:val="18"/>
                <w:szCs w:val="18"/>
              </w:rPr>
            </w:pPr>
          </w:p>
        </w:tc>
        <w:tc>
          <w:tcPr>
            <w:tcW w:w="647" w:type="dxa"/>
            <w:tcBorders>
              <w:top w:val="single" w:color="auto" w:sz="8" w:space="0"/>
              <w:left w:val="single" w:color="auto" w:sz="4" w:space="0"/>
              <w:bottom w:val="single" w:color="auto" w:sz="8" w:space="0"/>
              <w:right w:val="single" w:color="auto" w:sz="4" w:space="0"/>
            </w:tcBorders>
            <w:vAlign w:val="center"/>
          </w:tcPr>
          <w:p w14:paraId="59227E89">
            <w:pPr>
              <w:widowControl/>
              <w:jc w:val="center"/>
              <w:rPr>
                <w:rFonts w:hint="eastAsia" w:ascii="宋体" w:hAnsi="宋体" w:cs="宋体"/>
                <w:kern w:val="0"/>
                <w:sz w:val="18"/>
                <w:szCs w:val="18"/>
              </w:rPr>
            </w:pPr>
          </w:p>
        </w:tc>
        <w:tc>
          <w:tcPr>
            <w:tcW w:w="647" w:type="dxa"/>
            <w:tcBorders>
              <w:top w:val="single" w:color="auto" w:sz="8" w:space="0"/>
              <w:left w:val="single" w:color="auto" w:sz="4" w:space="0"/>
              <w:bottom w:val="single" w:color="auto" w:sz="8" w:space="0"/>
              <w:right w:val="single" w:color="auto" w:sz="4" w:space="0"/>
            </w:tcBorders>
            <w:vAlign w:val="center"/>
          </w:tcPr>
          <w:p w14:paraId="02BD4CA9">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19C92A7B">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7E9D67A8">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74EC9DB1">
            <w:pPr>
              <w:widowControl/>
              <w:jc w:val="center"/>
              <w:rPr>
                <w:rFonts w:hint="eastAsia" w:ascii="宋体" w:hAnsi="宋体" w:cs="宋体"/>
                <w:kern w:val="0"/>
                <w:sz w:val="18"/>
                <w:szCs w:val="18"/>
              </w:rPr>
            </w:pPr>
          </w:p>
        </w:tc>
        <w:tc>
          <w:tcPr>
            <w:tcW w:w="865" w:type="dxa"/>
            <w:tcBorders>
              <w:top w:val="single" w:color="auto" w:sz="8" w:space="0"/>
              <w:left w:val="single" w:color="auto" w:sz="4" w:space="0"/>
              <w:bottom w:val="single" w:color="auto" w:sz="8" w:space="0"/>
              <w:right w:val="single" w:color="auto" w:sz="4" w:space="0"/>
            </w:tcBorders>
            <w:vAlign w:val="center"/>
          </w:tcPr>
          <w:p w14:paraId="64C14CC7">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268596E7">
            <w:pPr>
              <w:widowControl/>
              <w:jc w:val="left"/>
              <w:rPr>
                <w:rFonts w:hint="eastAsia" w:ascii="宋体" w:hAnsi="宋体" w:cs="宋体"/>
                <w:kern w:val="0"/>
                <w:sz w:val="18"/>
                <w:szCs w:val="18"/>
              </w:rPr>
            </w:pPr>
          </w:p>
        </w:tc>
        <w:tc>
          <w:tcPr>
            <w:tcW w:w="1288" w:type="dxa"/>
            <w:tcBorders>
              <w:top w:val="single" w:color="auto" w:sz="8" w:space="0"/>
              <w:left w:val="single" w:color="auto" w:sz="4" w:space="0"/>
              <w:bottom w:val="single" w:color="auto" w:sz="8" w:space="0"/>
              <w:right w:val="single" w:color="auto" w:sz="4" w:space="0"/>
            </w:tcBorders>
            <w:vAlign w:val="center"/>
          </w:tcPr>
          <w:p w14:paraId="2BC414C3">
            <w:pPr>
              <w:widowControl/>
              <w:jc w:val="left"/>
              <w:rPr>
                <w:rFonts w:hint="eastAsia" w:ascii="宋体" w:hAnsi="宋体" w:cs="宋体"/>
                <w:kern w:val="0"/>
                <w:sz w:val="18"/>
                <w:szCs w:val="18"/>
              </w:rPr>
            </w:pPr>
          </w:p>
        </w:tc>
        <w:tc>
          <w:tcPr>
            <w:tcW w:w="1078" w:type="dxa"/>
            <w:tcBorders>
              <w:top w:val="single" w:color="auto" w:sz="8" w:space="0"/>
              <w:left w:val="single" w:color="auto" w:sz="4" w:space="0"/>
              <w:bottom w:val="single" w:color="auto" w:sz="8" w:space="0"/>
              <w:right w:val="single" w:color="auto" w:sz="8" w:space="0"/>
            </w:tcBorders>
            <w:vAlign w:val="center"/>
          </w:tcPr>
          <w:p w14:paraId="6E2027C5">
            <w:pPr>
              <w:widowControl/>
              <w:jc w:val="left"/>
              <w:rPr>
                <w:rFonts w:hint="eastAsia" w:ascii="宋体" w:hAnsi="宋体" w:cs="宋体"/>
                <w:kern w:val="0"/>
                <w:sz w:val="18"/>
                <w:szCs w:val="18"/>
              </w:rPr>
            </w:pPr>
          </w:p>
        </w:tc>
      </w:tr>
      <w:tr w14:paraId="03434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46" w:hRule="exact"/>
          <w:jc w:val="center"/>
        </w:trPr>
        <w:tc>
          <w:tcPr>
            <w:tcW w:w="747" w:type="dxa"/>
            <w:tcBorders>
              <w:top w:val="single" w:color="auto" w:sz="8" w:space="0"/>
              <w:left w:val="single" w:color="auto" w:sz="8" w:space="0"/>
              <w:bottom w:val="single" w:color="auto" w:sz="8" w:space="0"/>
              <w:right w:val="single" w:color="auto" w:sz="4" w:space="0"/>
            </w:tcBorders>
            <w:vAlign w:val="center"/>
          </w:tcPr>
          <w:p w14:paraId="03759DA1">
            <w:pPr>
              <w:widowControl/>
              <w:jc w:val="center"/>
              <w:rPr>
                <w:rFonts w:hint="eastAsia" w:ascii="宋体" w:hAnsi="宋体" w:cs="宋体"/>
                <w:kern w:val="0"/>
                <w:sz w:val="18"/>
                <w:szCs w:val="18"/>
              </w:rPr>
            </w:pPr>
          </w:p>
        </w:tc>
        <w:tc>
          <w:tcPr>
            <w:tcW w:w="647" w:type="dxa"/>
            <w:tcBorders>
              <w:top w:val="single" w:color="auto" w:sz="8" w:space="0"/>
              <w:left w:val="single" w:color="auto" w:sz="4" w:space="0"/>
              <w:bottom w:val="single" w:color="auto" w:sz="8" w:space="0"/>
              <w:right w:val="single" w:color="auto" w:sz="4" w:space="0"/>
            </w:tcBorders>
            <w:vAlign w:val="center"/>
          </w:tcPr>
          <w:p w14:paraId="5018E657">
            <w:pPr>
              <w:widowControl/>
              <w:jc w:val="center"/>
              <w:rPr>
                <w:rFonts w:hint="eastAsia" w:ascii="宋体" w:hAnsi="宋体" w:cs="宋体"/>
                <w:kern w:val="0"/>
                <w:sz w:val="18"/>
                <w:szCs w:val="18"/>
              </w:rPr>
            </w:pPr>
          </w:p>
        </w:tc>
        <w:tc>
          <w:tcPr>
            <w:tcW w:w="647" w:type="dxa"/>
            <w:tcBorders>
              <w:top w:val="single" w:color="auto" w:sz="8" w:space="0"/>
              <w:left w:val="single" w:color="auto" w:sz="4" w:space="0"/>
              <w:bottom w:val="single" w:color="auto" w:sz="8" w:space="0"/>
              <w:right w:val="single" w:color="auto" w:sz="4" w:space="0"/>
            </w:tcBorders>
            <w:vAlign w:val="center"/>
          </w:tcPr>
          <w:p w14:paraId="19F6DAFB">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04029FB3">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75488085">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4D23B60F">
            <w:pPr>
              <w:widowControl/>
              <w:jc w:val="center"/>
              <w:rPr>
                <w:rFonts w:hint="eastAsia" w:ascii="宋体" w:hAnsi="宋体" w:cs="宋体"/>
                <w:kern w:val="0"/>
                <w:sz w:val="18"/>
                <w:szCs w:val="18"/>
              </w:rPr>
            </w:pPr>
          </w:p>
        </w:tc>
        <w:tc>
          <w:tcPr>
            <w:tcW w:w="865" w:type="dxa"/>
            <w:tcBorders>
              <w:top w:val="single" w:color="auto" w:sz="8" w:space="0"/>
              <w:left w:val="single" w:color="auto" w:sz="4" w:space="0"/>
              <w:bottom w:val="single" w:color="auto" w:sz="8" w:space="0"/>
              <w:right w:val="single" w:color="auto" w:sz="4" w:space="0"/>
            </w:tcBorders>
            <w:vAlign w:val="center"/>
          </w:tcPr>
          <w:p w14:paraId="5839DF91">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8" w:space="0"/>
              <w:right w:val="single" w:color="auto" w:sz="4" w:space="0"/>
            </w:tcBorders>
            <w:vAlign w:val="center"/>
          </w:tcPr>
          <w:p w14:paraId="7DB8B3CF">
            <w:pPr>
              <w:widowControl/>
              <w:jc w:val="left"/>
              <w:rPr>
                <w:rFonts w:hint="eastAsia" w:ascii="宋体" w:hAnsi="宋体" w:cs="宋体"/>
                <w:kern w:val="0"/>
                <w:sz w:val="18"/>
                <w:szCs w:val="18"/>
              </w:rPr>
            </w:pPr>
          </w:p>
        </w:tc>
        <w:tc>
          <w:tcPr>
            <w:tcW w:w="1288" w:type="dxa"/>
            <w:tcBorders>
              <w:top w:val="single" w:color="auto" w:sz="8" w:space="0"/>
              <w:left w:val="single" w:color="auto" w:sz="4" w:space="0"/>
              <w:bottom w:val="single" w:color="auto" w:sz="8" w:space="0"/>
              <w:right w:val="single" w:color="auto" w:sz="4" w:space="0"/>
            </w:tcBorders>
            <w:vAlign w:val="center"/>
          </w:tcPr>
          <w:p w14:paraId="56153632">
            <w:pPr>
              <w:widowControl/>
              <w:jc w:val="left"/>
              <w:rPr>
                <w:rFonts w:hint="eastAsia" w:ascii="宋体" w:hAnsi="宋体" w:cs="宋体"/>
                <w:kern w:val="0"/>
                <w:sz w:val="18"/>
                <w:szCs w:val="18"/>
              </w:rPr>
            </w:pPr>
          </w:p>
        </w:tc>
        <w:tc>
          <w:tcPr>
            <w:tcW w:w="1078" w:type="dxa"/>
            <w:tcBorders>
              <w:top w:val="single" w:color="auto" w:sz="8" w:space="0"/>
              <w:left w:val="single" w:color="auto" w:sz="4" w:space="0"/>
              <w:bottom w:val="single" w:color="auto" w:sz="8" w:space="0"/>
              <w:right w:val="single" w:color="auto" w:sz="8" w:space="0"/>
            </w:tcBorders>
            <w:vAlign w:val="center"/>
          </w:tcPr>
          <w:p w14:paraId="3ED07616">
            <w:pPr>
              <w:widowControl/>
              <w:jc w:val="left"/>
              <w:rPr>
                <w:rFonts w:hint="eastAsia" w:ascii="宋体" w:hAnsi="宋体" w:cs="宋体"/>
                <w:kern w:val="0"/>
                <w:sz w:val="18"/>
                <w:szCs w:val="18"/>
              </w:rPr>
            </w:pPr>
          </w:p>
        </w:tc>
      </w:tr>
      <w:tr w14:paraId="088BDF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46" w:hRule="exact"/>
          <w:jc w:val="center"/>
        </w:trPr>
        <w:tc>
          <w:tcPr>
            <w:tcW w:w="747" w:type="dxa"/>
            <w:tcBorders>
              <w:top w:val="single" w:color="auto" w:sz="8" w:space="0"/>
              <w:left w:val="single" w:color="auto" w:sz="8" w:space="0"/>
              <w:bottom w:val="single" w:color="auto" w:sz="4" w:space="0"/>
              <w:right w:val="single" w:color="auto" w:sz="4" w:space="0"/>
            </w:tcBorders>
            <w:vAlign w:val="center"/>
          </w:tcPr>
          <w:p w14:paraId="24526E0D">
            <w:pPr>
              <w:widowControl/>
              <w:jc w:val="center"/>
              <w:rPr>
                <w:rFonts w:hint="eastAsia" w:ascii="宋体" w:hAnsi="宋体" w:cs="宋体"/>
                <w:kern w:val="0"/>
                <w:sz w:val="18"/>
                <w:szCs w:val="18"/>
              </w:rPr>
            </w:pPr>
          </w:p>
        </w:tc>
        <w:tc>
          <w:tcPr>
            <w:tcW w:w="647" w:type="dxa"/>
            <w:tcBorders>
              <w:top w:val="single" w:color="auto" w:sz="8" w:space="0"/>
              <w:left w:val="single" w:color="auto" w:sz="4" w:space="0"/>
              <w:bottom w:val="single" w:color="auto" w:sz="4" w:space="0"/>
              <w:right w:val="single" w:color="auto" w:sz="4" w:space="0"/>
            </w:tcBorders>
            <w:vAlign w:val="center"/>
          </w:tcPr>
          <w:p w14:paraId="57B6013E">
            <w:pPr>
              <w:widowControl/>
              <w:jc w:val="center"/>
              <w:rPr>
                <w:rFonts w:hint="eastAsia" w:ascii="宋体" w:hAnsi="宋体" w:cs="宋体"/>
                <w:kern w:val="0"/>
                <w:sz w:val="18"/>
                <w:szCs w:val="18"/>
              </w:rPr>
            </w:pPr>
          </w:p>
        </w:tc>
        <w:tc>
          <w:tcPr>
            <w:tcW w:w="647" w:type="dxa"/>
            <w:tcBorders>
              <w:top w:val="single" w:color="auto" w:sz="8" w:space="0"/>
              <w:left w:val="single" w:color="auto" w:sz="4" w:space="0"/>
              <w:bottom w:val="single" w:color="auto" w:sz="4" w:space="0"/>
              <w:right w:val="single" w:color="auto" w:sz="4" w:space="0"/>
            </w:tcBorders>
            <w:vAlign w:val="center"/>
          </w:tcPr>
          <w:p w14:paraId="21835472">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4" w:space="0"/>
              <w:right w:val="single" w:color="auto" w:sz="4" w:space="0"/>
            </w:tcBorders>
            <w:vAlign w:val="center"/>
          </w:tcPr>
          <w:p w14:paraId="615025B3">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4" w:space="0"/>
              <w:right w:val="single" w:color="auto" w:sz="4" w:space="0"/>
            </w:tcBorders>
            <w:vAlign w:val="center"/>
          </w:tcPr>
          <w:p w14:paraId="72092FED">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4" w:space="0"/>
              <w:right w:val="single" w:color="auto" w:sz="4" w:space="0"/>
            </w:tcBorders>
            <w:vAlign w:val="center"/>
          </w:tcPr>
          <w:p w14:paraId="38543ED8">
            <w:pPr>
              <w:widowControl/>
              <w:jc w:val="center"/>
              <w:rPr>
                <w:rFonts w:hint="eastAsia" w:ascii="宋体" w:hAnsi="宋体" w:cs="宋体"/>
                <w:kern w:val="0"/>
                <w:sz w:val="18"/>
                <w:szCs w:val="18"/>
              </w:rPr>
            </w:pPr>
          </w:p>
        </w:tc>
        <w:tc>
          <w:tcPr>
            <w:tcW w:w="865" w:type="dxa"/>
            <w:tcBorders>
              <w:top w:val="single" w:color="auto" w:sz="8" w:space="0"/>
              <w:left w:val="single" w:color="auto" w:sz="4" w:space="0"/>
              <w:bottom w:val="single" w:color="auto" w:sz="4" w:space="0"/>
              <w:right w:val="single" w:color="auto" w:sz="4" w:space="0"/>
            </w:tcBorders>
            <w:vAlign w:val="center"/>
          </w:tcPr>
          <w:p w14:paraId="5A54E556">
            <w:pPr>
              <w:widowControl/>
              <w:jc w:val="center"/>
              <w:rPr>
                <w:rFonts w:hint="eastAsia" w:ascii="宋体" w:hAnsi="宋体" w:cs="宋体"/>
                <w:kern w:val="0"/>
                <w:sz w:val="18"/>
                <w:szCs w:val="18"/>
              </w:rPr>
            </w:pPr>
          </w:p>
        </w:tc>
        <w:tc>
          <w:tcPr>
            <w:tcW w:w="1074" w:type="dxa"/>
            <w:tcBorders>
              <w:top w:val="single" w:color="auto" w:sz="8" w:space="0"/>
              <w:left w:val="single" w:color="auto" w:sz="4" w:space="0"/>
              <w:bottom w:val="single" w:color="auto" w:sz="4" w:space="0"/>
              <w:right w:val="single" w:color="auto" w:sz="4" w:space="0"/>
            </w:tcBorders>
            <w:vAlign w:val="center"/>
          </w:tcPr>
          <w:p w14:paraId="07A87234">
            <w:pPr>
              <w:widowControl/>
              <w:jc w:val="left"/>
              <w:rPr>
                <w:rFonts w:hint="eastAsia" w:ascii="宋体" w:hAnsi="宋体" w:cs="宋体"/>
                <w:kern w:val="0"/>
                <w:sz w:val="18"/>
                <w:szCs w:val="18"/>
              </w:rPr>
            </w:pPr>
          </w:p>
        </w:tc>
        <w:tc>
          <w:tcPr>
            <w:tcW w:w="1288" w:type="dxa"/>
            <w:tcBorders>
              <w:top w:val="single" w:color="auto" w:sz="8" w:space="0"/>
              <w:left w:val="single" w:color="auto" w:sz="4" w:space="0"/>
              <w:bottom w:val="single" w:color="auto" w:sz="4" w:space="0"/>
              <w:right w:val="single" w:color="auto" w:sz="4" w:space="0"/>
            </w:tcBorders>
            <w:vAlign w:val="center"/>
          </w:tcPr>
          <w:p w14:paraId="28D4C537">
            <w:pPr>
              <w:widowControl/>
              <w:jc w:val="left"/>
              <w:rPr>
                <w:rFonts w:hint="eastAsia" w:ascii="宋体" w:hAnsi="宋体" w:cs="宋体"/>
                <w:kern w:val="0"/>
                <w:sz w:val="18"/>
                <w:szCs w:val="18"/>
              </w:rPr>
            </w:pPr>
          </w:p>
        </w:tc>
        <w:tc>
          <w:tcPr>
            <w:tcW w:w="1078" w:type="dxa"/>
            <w:tcBorders>
              <w:top w:val="single" w:color="auto" w:sz="8" w:space="0"/>
              <w:left w:val="single" w:color="auto" w:sz="4" w:space="0"/>
              <w:bottom w:val="single" w:color="auto" w:sz="4" w:space="0"/>
              <w:right w:val="single" w:color="auto" w:sz="8" w:space="0"/>
            </w:tcBorders>
            <w:vAlign w:val="center"/>
          </w:tcPr>
          <w:p w14:paraId="4B9281B1">
            <w:pPr>
              <w:widowControl/>
              <w:jc w:val="left"/>
              <w:rPr>
                <w:rFonts w:hint="eastAsia" w:ascii="宋体" w:hAnsi="宋体" w:cs="宋体"/>
                <w:kern w:val="0"/>
                <w:sz w:val="18"/>
                <w:szCs w:val="18"/>
              </w:rPr>
            </w:pPr>
          </w:p>
        </w:tc>
      </w:tr>
    </w:tbl>
    <w:p w14:paraId="6BE30501">
      <w:pPr>
        <w:pStyle w:val="28"/>
        <w:ind w:left="0" w:leftChars="0" w:firstLine="0" w:firstLineChars="0"/>
        <w:rPr>
          <w:rFonts w:hint="eastAsia" w:eastAsia="宋体"/>
          <w:lang w:val="en-US" w:eastAsia="zh-CN"/>
        </w:rPr>
      </w:pPr>
    </w:p>
    <w:p w14:paraId="3D52DB7D">
      <w:pPr>
        <w:pStyle w:val="28"/>
        <w:ind w:firstLine="0" w:firstLineChars="0"/>
        <w:rPr>
          <w:color w:val="auto"/>
        </w:rPr>
      </w:pPr>
    </w:p>
    <w:p w14:paraId="5786CCC0">
      <w:pPr>
        <w:rPr>
          <w:rFonts w:ascii="黑体" w:eastAsia="黑体" w:cs="黑体"/>
          <w:color w:val="auto"/>
          <w:kern w:val="0"/>
          <w:szCs w:val="21"/>
        </w:rPr>
      </w:pPr>
      <w:r>
        <w:rPr>
          <w:rFonts w:hint="eastAsia" w:ascii="黑体" w:eastAsia="黑体" w:cs="黑体"/>
          <w:color w:val="auto"/>
          <w:kern w:val="0"/>
          <w:szCs w:val="21"/>
        </w:rPr>
        <w:t xml:space="preserve"> </w:t>
      </w:r>
    </w:p>
    <w:bookmarkEnd w:id="12"/>
    <w:p w14:paraId="4D3973C6">
      <w:pPr>
        <w:ind w:firstLine="420" w:firstLineChars="200"/>
        <w:jc w:val="left"/>
        <w:rPr>
          <w:rFonts w:ascii="宋体" w:cs="宋体"/>
          <w:color w:val="auto"/>
        </w:rPr>
      </w:pPr>
      <w:r>
        <w:rPr>
          <w:rFonts w:ascii="宋体" w:hAnsi="Times New Roman" w:eastAsia="宋体" w:cs="宋体"/>
          <w:color w:val="auto"/>
          <w:kern w:val="2"/>
          <w:sz w:val="21"/>
          <w:szCs w:val="24"/>
          <w:lang w:val="en-US" w:eastAsia="zh-CN" w:bidi="ar-SA"/>
        </w:rPr>
        <w:pict>
          <v:rect id="Rectangle 1" o:spid="_x0000_s1033" o:spt="1" style="height:1.5pt;width:116.9pt;" fillcolor="#000000" filled="t" o:preferrelative="t" stroked="f" coordsize="21600,21600">
            <v:path/>
            <v:fill on="t" focussize="0,0"/>
            <v:stroke on="f"/>
            <v:imagedata gain="65536f" blacklevel="0f" gamma="0" o:title=""/>
            <o:lock v:ext="edit" position="f" selection="f" grouping="f" rotation="t" cropping="f" text="f" aspectratio="f"/>
            <w10:wrap type="none"/>
            <w10:anchorlock/>
          </v:rect>
        </w:pict>
      </w:r>
    </w:p>
    <w:sectPr>
      <w:pgSz w:w="11906" w:h="16838"/>
      <w:pgMar w:top="567" w:right="1134" w:bottom="1134" w:left="1418" w:header="1418" w:footer="1134" w:gutter="0"/>
      <w:pgNumType w:start="1"/>
      <w:cols w:space="720" w:num="1"/>
      <w:formProt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Calibri Light">
    <w:panose1 w:val="020F0302020204030204"/>
    <w:charset w:val="00"/>
    <w:family w:val="auto"/>
    <w:pitch w:val="default"/>
    <w:sig w:usb0="E4002EFF" w:usb1="C2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1A0069">
    <w:pPr>
      <w:pStyle w:val="22"/>
      <w:framePr w:wrap="around" w:vAnchor="text" w:hAnchor="margin" w:xAlign="right" w:y="1"/>
      <w:rPr>
        <w:rStyle w:val="42"/>
      </w:rPr>
    </w:pPr>
    <w:r>
      <w:rPr>
        <w:rStyle w:val="42"/>
      </w:rPr>
      <w:fldChar w:fldCharType="begin"/>
    </w:r>
    <w:r>
      <w:rPr>
        <w:rStyle w:val="42"/>
      </w:rPr>
      <w:instrText xml:space="preserve">PAGE  </w:instrText>
    </w:r>
    <w:r>
      <w:rPr>
        <w:rStyle w:val="42"/>
      </w:rPr>
      <w:fldChar w:fldCharType="end"/>
    </w:r>
  </w:p>
  <w:p w14:paraId="00F52191">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D5F31">
    <w:pPr>
      <w:pStyle w:val="47"/>
      <w:ind w:right="360"/>
    </w:pPr>
    <w:r>
      <w:rPr>
        <w:rFonts w:ascii="宋体" w:hAnsi="Times New Roman" w:eastAsia="宋体" w:cs="Times New Roman"/>
        <w:sz w:val="18"/>
        <w:szCs w:val="18"/>
        <w:lang w:val="en-US" w:eastAsia="zh-CN" w:bidi="ar-SA"/>
      </w:rPr>
      <w:pict>
        <v:rect id="文本框 2" o:spid="_x0000_s2049" o:spt="1" style="position:absolute;left:0pt;margin-top:0pt;height:144pt;width:144pt;mso-position-horizontal:outside;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14:paraId="1CF082CD">
                <w:pPr>
                  <w:pStyle w:val="22"/>
                  <w:rPr>
                    <w:rStyle w:val="42"/>
                  </w:rPr>
                </w:pPr>
                <w:r>
                  <w:rPr>
                    <w:rStyle w:val="42"/>
                  </w:rPr>
                  <w:fldChar w:fldCharType="begin"/>
                </w:r>
                <w:r>
                  <w:rPr>
                    <w:rStyle w:val="42"/>
                  </w:rPr>
                  <w:instrText xml:space="preserve">PAGE  </w:instrText>
                </w:r>
                <w:r>
                  <w:rPr>
                    <w:rStyle w:val="42"/>
                  </w:rPr>
                  <w:fldChar w:fldCharType="separate"/>
                </w:r>
                <w:r>
                  <w:rPr>
                    <w:rStyle w:val="42"/>
                  </w:rPr>
                  <w:t>3</w:t>
                </w:r>
                <w:r>
                  <w:rPr>
                    <w:rStyle w:val="42"/>
                  </w:rP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17C47D">
    <w:pPr>
      <w:pStyle w:val="48"/>
    </w:pPr>
    <w:r>
      <w:t>DB13/T XXXX—XXXX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9102AD"/>
    <w:multiLevelType w:val="multilevel"/>
    <w:tmpl w:val="079102AD"/>
    <w:lvl w:ilvl="0" w:tentative="0">
      <w:start w:val="1"/>
      <w:numFmt w:val="decimal"/>
      <w:pStyle w:val="62"/>
      <w:suff w:val="nothing"/>
      <w:lvlText w:val="注%1："/>
      <w:lvlJc w:val="left"/>
      <w:pPr>
        <w:ind w:left="811" w:hanging="448"/>
      </w:pPr>
      <w:rPr>
        <w:rFonts w:hint="eastAsia" w:ascii="黑体" w:eastAsia="黑体" w:cs="Times New Roman"/>
        <w:b w:val="0"/>
        <w:i w:val="0"/>
        <w:sz w:val="18"/>
      </w:rPr>
    </w:lvl>
    <w:lvl w:ilvl="1" w:tentative="0">
      <w:start w:val="1"/>
      <w:numFmt w:val="lowerLetter"/>
      <w:lvlText w:val="%2)"/>
      <w:lvlJc w:val="left"/>
      <w:pPr>
        <w:tabs>
          <w:tab w:val="left" w:pos="0"/>
        </w:tabs>
        <w:ind w:left="992" w:hanging="629"/>
      </w:pPr>
      <w:rPr>
        <w:rFonts w:hint="eastAsia" w:cs="Times New Roman"/>
      </w:rPr>
    </w:lvl>
    <w:lvl w:ilvl="2" w:tentative="0">
      <w:start w:val="1"/>
      <w:numFmt w:val="lowerRoman"/>
      <w:lvlText w:val="%3."/>
      <w:lvlJc w:val="right"/>
      <w:pPr>
        <w:tabs>
          <w:tab w:val="left" w:pos="0"/>
        </w:tabs>
        <w:ind w:left="992" w:hanging="629"/>
      </w:pPr>
      <w:rPr>
        <w:rFonts w:hint="eastAsia" w:cs="Times New Roman"/>
      </w:rPr>
    </w:lvl>
    <w:lvl w:ilvl="3" w:tentative="0">
      <w:start w:val="1"/>
      <w:numFmt w:val="decimal"/>
      <w:lvlText w:val="%4."/>
      <w:lvlJc w:val="left"/>
      <w:pPr>
        <w:tabs>
          <w:tab w:val="left" w:pos="0"/>
        </w:tabs>
        <w:ind w:left="992" w:hanging="629"/>
      </w:pPr>
      <w:rPr>
        <w:rFonts w:hint="eastAsia" w:cs="Times New Roman"/>
      </w:rPr>
    </w:lvl>
    <w:lvl w:ilvl="4" w:tentative="0">
      <w:start w:val="1"/>
      <w:numFmt w:val="lowerLetter"/>
      <w:lvlText w:val="%5)"/>
      <w:lvlJc w:val="left"/>
      <w:pPr>
        <w:tabs>
          <w:tab w:val="left" w:pos="0"/>
        </w:tabs>
        <w:ind w:left="992" w:hanging="629"/>
      </w:pPr>
      <w:rPr>
        <w:rFonts w:hint="eastAsia" w:cs="Times New Roman"/>
      </w:rPr>
    </w:lvl>
    <w:lvl w:ilvl="5" w:tentative="0">
      <w:start w:val="1"/>
      <w:numFmt w:val="lowerRoman"/>
      <w:lvlText w:val="%6."/>
      <w:lvlJc w:val="right"/>
      <w:pPr>
        <w:tabs>
          <w:tab w:val="left" w:pos="0"/>
        </w:tabs>
        <w:ind w:left="992" w:hanging="629"/>
      </w:pPr>
      <w:rPr>
        <w:rFonts w:hint="eastAsia" w:cs="Times New Roman"/>
      </w:rPr>
    </w:lvl>
    <w:lvl w:ilvl="6" w:tentative="0">
      <w:start w:val="1"/>
      <w:numFmt w:val="decimal"/>
      <w:lvlText w:val="%7."/>
      <w:lvlJc w:val="left"/>
      <w:pPr>
        <w:tabs>
          <w:tab w:val="left" w:pos="0"/>
        </w:tabs>
        <w:ind w:left="992" w:hanging="629"/>
      </w:pPr>
      <w:rPr>
        <w:rFonts w:hint="eastAsia" w:cs="Times New Roman"/>
      </w:rPr>
    </w:lvl>
    <w:lvl w:ilvl="7" w:tentative="0">
      <w:start w:val="1"/>
      <w:numFmt w:val="lowerLetter"/>
      <w:lvlText w:val="%8)"/>
      <w:lvlJc w:val="left"/>
      <w:pPr>
        <w:tabs>
          <w:tab w:val="left" w:pos="0"/>
        </w:tabs>
        <w:ind w:left="992" w:hanging="629"/>
      </w:pPr>
      <w:rPr>
        <w:rFonts w:hint="eastAsia" w:cs="Times New Roman"/>
      </w:rPr>
    </w:lvl>
    <w:lvl w:ilvl="8" w:tentative="0">
      <w:start w:val="1"/>
      <w:numFmt w:val="lowerRoman"/>
      <w:lvlText w:val="%9."/>
      <w:lvlJc w:val="right"/>
      <w:pPr>
        <w:tabs>
          <w:tab w:val="left" w:pos="0"/>
        </w:tabs>
        <w:ind w:left="992" w:hanging="629"/>
      </w:pPr>
      <w:rPr>
        <w:rFonts w:hint="eastAsia" w:cs="Times New Roman"/>
      </w:rPr>
    </w:lvl>
  </w:abstractNum>
  <w:abstractNum w:abstractNumId="1">
    <w:nsid w:val="093C6778"/>
    <w:multiLevelType w:val="multilevel"/>
    <w:tmpl w:val="093C6778"/>
    <w:lvl w:ilvl="0" w:tentative="0">
      <w:start w:val="1"/>
      <w:numFmt w:val="decimal"/>
      <w:pStyle w:val="118"/>
      <w:suff w:val="nothing"/>
      <w:lvlText w:val="示例%1："/>
      <w:lvlJc w:val="left"/>
      <w:pPr>
        <w:ind w:firstLine="397"/>
      </w:pPr>
      <w:rPr>
        <w:rFonts w:hint="eastAsia" w:ascii="黑体" w:eastAsia="黑体" w:cs="Times New Roman"/>
        <w:sz w:val="18"/>
      </w:rPr>
    </w:lvl>
    <w:lvl w:ilvl="1" w:tentative="0">
      <w:start w:val="1"/>
      <w:numFmt w:val="lowerLetter"/>
      <w:lvlText w:val="%2)"/>
      <w:lvlJc w:val="left"/>
      <w:pPr>
        <w:ind w:left="840" w:hanging="420"/>
      </w:pPr>
      <w:rPr>
        <w:rFonts w:hint="eastAsia" w:cs="Times New Roman"/>
      </w:rPr>
    </w:lvl>
    <w:lvl w:ilvl="2" w:tentative="0">
      <w:start w:val="1"/>
      <w:numFmt w:val="lowerRoman"/>
      <w:lvlText w:val="%3."/>
      <w:lvlJc w:val="right"/>
      <w:pPr>
        <w:ind w:left="1260" w:hanging="420"/>
      </w:pPr>
      <w:rPr>
        <w:rFonts w:hint="eastAsia" w:cs="Times New Roman"/>
      </w:rPr>
    </w:lvl>
    <w:lvl w:ilvl="3" w:tentative="0">
      <w:start w:val="1"/>
      <w:numFmt w:val="decimal"/>
      <w:lvlText w:val="%4."/>
      <w:lvlJc w:val="left"/>
      <w:pPr>
        <w:ind w:left="1680" w:hanging="420"/>
      </w:pPr>
      <w:rPr>
        <w:rFonts w:hint="eastAsia" w:cs="Times New Roman"/>
      </w:rPr>
    </w:lvl>
    <w:lvl w:ilvl="4" w:tentative="0">
      <w:start w:val="1"/>
      <w:numFmt w:val="lowerLetter"/>
      <w:lvlText w:val="%5)"/>
      <w:lvlJc w:val="left"/>
      <w:pPr>
        <w:ind w:left="2100" w:hanging="420"/>
      </w:pPr>
      <w:rPr>
        <w:rFonts w:hint="eastAsia" w:cs="Times New Roman"/>
      </w:rPr>
    </w:lvl>
    <w:lvl w:ilvl="5" w:tentative="0">
      <w:start w:val="1"/>
      <w:numFmt w:val="lowerRoman"/>
      <w:lvlText w:val="%6."/>
      <w:lvlJc w:val="right"/>
      <w:pPr>
        <w:ind w:left="2520" w:hanging="420"/>
      </w:pPr>
      <w:rPr>
        <w:rFonts w:hint="eastAsia" w:cs="Times New Roman"/>
      </w:rPr>
    </w:lvl>
    <w:lvl w:ilvl="6" w:tentative="0">
      <w:start w:val="1"/>
      <w:numFmt w:val="decimal"/>
      <w:lvlText w:val="%7."/>
      <w:lvlJc w:val="left"/>
      <w:pPr>
        <w:ind w:left="2940" w:hanging="420"/>
      </w:pPr>
      <w:rPr>
        <w:rFonts w:hint="eastAsia" w:cs="Times New Roman"/>
      </w:rPr>
    </w:lvl>
    <w:lvl w:ilvl="7" w:tentative="0">
      <w:start w:val="1"/>
      <w:numFmt w:val="lowerLetter"/>
      <w:lvlText w:val="%8)"/>
      <w:lvlJc w:val="left"/>
      <w:pPr>
        <w:ind w:left="3360" w:hanging="420"/>
      </w:pPr>
      <w:rPr>
        <w:rFonts w:hint="eastAsia" w:cs="Times New Roman"/>
      </w:rPr>
    </w:lvl>
    <w:lvl w:ilvl="8" w:tentative="0">
      <w:start w:val="1"/>
      <w:numFmt w:val="lowerRoman"/>
      <w:lvlText w:val="%9."/>
      <w:lvlJc w:val="right"/>
      <w:pPr>
        <w:ind w:left="3780" w:hanging="420"/>
      </w:pPr>
      <w:rPr>
        <w:rFonts w:hint="eastAsia" w:cs="Times New Roman"/>
      </w:rPr>
    </w:lvl>
  </w:abstractNum>
  <w:abstractNum w:abstractNumId="2">
    <w:nsid w:val="0AE367E9"/>
    <w:multiLevelType w:val="multilevel"/>
    <w:tmpl w:val="0AE367E9"/>
    <w:lvl w:ilvl="0" w:tentative="0">
      <w:start w:val="1"/>
      <w:numFmt w:val="none"/>
      <w:pStyle w:val="56"/>
      <w:suff w:val="nothing"/>
      <w:lvlText w:val="%1示例："/>
      <w:lvlJc w:val="left"/>
      <w:pPr>
        <w:ind w:firstLine="363"/>
      </w:pPr>
      <w:rPr>
        <w:rFonts w:hint="eastAsia" w:ascii="黑体" w:eastAsia="黑体" w:cs="Times New Roman"/>
        <w:b w:val="0"/>
        <w:i w:val="0"/>
        <w:sz w:val="18"/>
        <w:szCs w:val="18"/>
      </w:rPr>
    </w:lvl>
    <w:lvl w:ilvl="1" w:tentative="0">
      <w:start w:val="1"/>
      <w:numFmt w:val="lowerLetter"/>
      <w:lvlText w:val="%2)"/>
      <w:lvlJc w:val="left"/>
      <w:pPr>
        <w:tabs>
          <w:tab w:val="left" w:pos="363"/>
        </w:tabs>
        <w:ind w:firstLine="363"/>
      </w:pPr>
      <w:rPr>
        <w:rFonts w:hint="eastAsia" w:cs="Times New Roman"/>
      </w:rPr>
    </w:lvl>
    <w:lvl w:ilvl="2" w:tentative="0">
      <w:start w:val="1"/>
      <w:numFmt w:val="lowerRoman"/>
      <w:lvlText w:val="%3."/>
      <w:lvlJc w:val="right"/>
      <w:pPr>
        <w:tabs>
          <w:tab w:val="left" w:pos="363"/>
        </w:tabs>
        <w:ind w:firstLine="363"/>
      </w:pPr>
      <w:rPr>
        <w:rFonts w:hint="eastAsia" w:cs="Times New Roman"/>
      </w:rPr>
    </w:lvl>
    <w:lvl w:ilvl="3" w:tentative="0">
      <w:start w:val="1"/>
      <w:numFmt w:val="decimal"/>
      <w:lvlText w:val="%4."/>
      <w:lvlJc w:val="left"/>
      <w:pPr>
        <w:tabs>
          <w:tab w:val="left" w:pos="363"/>
        </w:tabs>
        <w:ind w:firstLine="363"/>
      </w:pPr>
      <w:rPr>
        <w:rFonts w:hint="eastAsia" w:cs="Times New Roman"/>
      </w:rPr>
    </w:lvl>
    <w:lvl w:ilvl="4" w:tentative="0">
      <w:start w:val="1"/>
      <w:numFmt w:val="lowerLetter"/>
      <w:lvlText w:val="%5)"/>
      <w:lvlJc w:val="left"/>
      <w:pPr>
        <w:tabs>
          <w:tab w:val="left" w:pos="363"/>
        </w:tabs>
        <w:ind w:firstLine="363"/>
      </w:pPr>
      <w:rPr>
        <w:rFonts w:hint="eastAsia" w:cs="Times New Roman"/>
      </w:rPr>
    </w:lvl>
    <w:lvl w:ilvl="5" w:tentative="0">
      <w:start w:val="1"/>
      <w:numFmt w:val="lowerRoman"/>
      <w:lvlText w:val="%6."/>
      <w:lvlJc w:val="right"/>
      <w:pPr>
        <w:tabs>
          <w:tab w:val="left" w:pos="363"/>
        </w:tabs>
        <w:ind w:firstLine="363"/>
      </w:pPr>
      <w:rPr>
        <w:rFonts w:hint="eastAsia" w:cs="Times New Roman"/>
      </w:rPr>
    </w:lvl>
    <w:lvl w:ilvl="6" w:tentative="0">
      <w:start w:val="1"/>
      <w:numFmt w:val="decimal"/>
      <w:lvlText w:val="%7."/>
      <w:lvlJc w:val="left"/>
      <w:pPr>
        <w:tabs>
          <w:tab w:val="left" w:pos="363"/>
        </w:tabs>
        <w:ind w:firstLine="363"/>
      </w:pPr>
      <w:rPr>
        <w:rFonts w:hint="eastAsia" w:cs="Times New Roman"/>
      </w:rPr>
    </w:lvl>
    <w:lvl w:ilvl="7" w:tentative="0">
      <w:start w:val="1"/>
      <w:numFmt w:val="lowerLetter"/>
      <w:lvlText w:val="%8)"/>
      <w:lvlJc w:val="left"/>
      <w:pPr>
        <w:tabs>
          <w:tab w:val="left" w:pos="363"/>
        </w:tabs>
        <w:ind w:firstLine="363"/>
      </w:pPr>
      <w:rPr>
        <w:rFonts w:hint="eastAsia" w:cs="Times New Roman"/>
      </w:rPr>
    </w:lvl>
    <w:lvl w:ilvl="8" w:tentative="0">
      <w:start w:val="1"/>
      <w:numFmt w:val="lowerRoman"/>
      <w:lvlText w:val="%9."/>
      <w:lvlJc w:val="right"/>
      <w:pPr>
        <w:tabs>
          <w:tab w:val="left" w:pos="363"/>
        </w:tabs>
        <w:ind w:firstLine="363"/>
      </w:pPr>
      <w:rPr>
        <w:rFonts w:hint="eastAsia" w:cs="Times New Roman"/>
      </w:rPr>
    </w:lvl>
  </w:abstractNum>
  <w:abstractNum w:abstractNumId="3">
    <w:nsid w:val="0D983844"/>
    <w:multiLevelType w:val="multilevel"/>
    <w:tmpl w:val="0D983844"/>
    <w:lvl w:ilvl="0" w:tentative="0">
      <w:start w:val="1"/>
      <w:numFmt w:val="decimal"/>
      <w:pStyle w:val="129"/>
      <w:suff w:val="nothing"/>
      <w:lvlText w:val="图%1　"/>
      <w:lvlJc w:val="left"/>
      <w:rPr>
        <w:rFonts w:hint="eastAsia" w:ascii="黑体" w:hAnsi="Times New Roman" w:eastAsia="黑体" w:cs="Times New Roman"/>
        <w:b w:val="0"/>
        <w:i w:val="0"/>
        <w:sz w:val="21"/>
      </w:rPr>
    </w:lvl>
    <w:lvl w:ilvl="1" w:tentative="0">
      <w:start w:val="1"/>
      <w:numFmt w:val="decimal"/>
      <w:suff w:val="nothing"/>
      <w:lvlText w:val="%1%2　"/>
      <w:lvlJc w:val="left"/>
      <w:rPr>
        <w:rFonts w:hint="default" w:ascii="Times New Roman" w:hAnsi="Times New Roman" w:eastAsia="黑体" w:cs="Times New Roman"/>
        <w:b w:val="0"/>
        <w:i w:val="0"/>
        <w:sz w:val="21"/>
      </w:rPr>
    </w:lvl>
    <w:lvl w:ilvl="2" w:tentative="0">
      <w:start w:val="1"/>
      <w:numFmt w:val="decimal"/>
      <w:suff w:val="nothing"/>
      <w:lvlText w:val="%1%2.%3　"/>
      <w:lvlJc w:val="left"/>
      <w:rPr>
        <w:rFonts w:hint="default" w:ascii="Times New Roman" w:hAnsi="Times New Roman" w:eastAsia="黑体" w:cs="Times New Roman"/>
        <w:b w:val="0"/>
        <w:i w:val="0"/>
        <w:sz w:val="21"/>
      </w:rPr>
    </w:lvl>
    <w:lvl w:ilvl="3" w:tentative="0">
      <w:start w:val="1"/>
      <w:numFmt w:val="decimal"/>
      <w:suff w:val="nothing"/>
      <w:lvlText w:val="%1%2.%3.%4　"/>
      <w:lvlJc w:val="left"/>
      <w:rPr>
        <w:rFonts w:hint="default" w:ascii="Times New Roman" w:hAnsi="Times New Roman" w:eastAsia="黑体" w:cs="Times New Roman"/>
        <w:b w:val="0"/>
        <w:i w:val="0"/>
        <w:sz w:val="21"/>
      </w:rPr>
    </w:lvl>
    <w:lvl w:ilvl="4" w:tentative="0">
      <w:start w:val="1"/>
      <w:numFmt w:val="decimal"/>
      <w:suff w:val="nothing"/>
      <w:lvlText w:val="%1%2.%3.%4.%5　"/>
      <w:lvlJc w:val="left"/>
      <w:rPr>
        <w:rFonts w:hint="default" w:ascii="Times New Roman" w:hAnsi="Times New Roman" w:eastAsia="黑体" w:cs="Times New Roman"/>
        <w:b w:val="0"/>
        <w:i w:val="0"/>
        <w:sz w:val="21"/>
      </w:rPr>
    </w:lvl>
    <w:lvl w:ilvl="5" w:tentative="0">
      <w:start w:val="1"/>
      <w:numFmt w:val="decimal"/>
      <w:suff w:val="nothing"/>
      <w:lvlText w:val="%1%2.%3.%4.%5.%6　"/>
      <w:lvlJc w:val="left"/>
      <w:rPr>
        <w:rFonts w:hint="default" w:ascii="Times New Roman" w:hAnsi="Times New Roman" w:eastAsia="黑体" w:cs="Times New Roman"/>
        <w:b w:val="0"/>
        <w:i w:val="0"/>
        <w:sz w:val="21"/>
      </w:rPr>
    </w:lvl>
    <w:lvl w:ilvl="6" w:tentative="0">
      <w:start w:val="1"/>
      <w:numFmt w:val="decimal"/>
      <w:suff w:val="nothing"/>
      <w:lvlText w:val="%1%2.%3.%4.%5.%6.%7　"/>
      <w:lvlJc w:val="left"/>
      <w:rPr>
        <w:rFonts w:hint="default" w:ascii="Times New Roman"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abstractNum w:abstractNumId="4">
    <w:nsid w:val="0DDE2B46"/>
    <w:multiLevelType w:val="multilevel"/>
    <w:tmpl w:val="0DDE2B46"/>
    <w:lvl w:ilvl="0" w:tentative="0">
      <w:start w:val="1"/>
      <w:numFmt w:val="lowerLetter"/>
      <w:pStyle w:val="122"/>
      <w:suff w:val="nothing"/>
      <w:lvlText w:val="%1   "/>
      <w:lvlJc w:val="left"/>
      <w:pPr>
        <w:ind w:left="544" w:hanging="181"/>
      </w:pPr>
      <w:rPr>
        <w:rFonts w:hint="eastAsia" w:ascii="宋体" w:eastAsia="宋体" w:cs="Times New Roman"/>
        <w:b w:val="0"/>
        <w:i w:val="0"/>
        <w:sz w:val="18"/>
        <w:vertAlign w:val="superscript"/>
      </w:rPr>
    </w:lvl>
    <w:lvl w:ilvl="1" w:tentative="0">
      <w:start w:val="1"/>
      <w:numFmt w:val="lowerLetter"/>
      <w:lvlText w:val="%2"/>
      <w:lvlJc w:val="left"/>
      <w:pPr>
        <w:tabs>
          <w:tab w:val="left" w:pos="57"/>
        </w:tabs>
        <w:ind w:left="363" w:hanging="363"/>
      </w:pPr>
      <w:rPr>
        <w:rFonts w:hint="eastAsia" w:cs="Times New Roman"/>
      </w:rPr>
    </w:lvl>
    <w:lvl w:ilvl="2" w:tentative="0">
      <w:start w:val="1"/>
      <w:numFmt w:val="lowerRoman"/>
      <w:lvlText w:val="%3."/>
      <w:lvlJc w:val="right"/>
      <w:pPr>
        <w:tabs>
          <w:tab w:val="left" w:pos="57"/>
        </w:tabs>
        <w:ind w:left="363" w:hanging="363"/>
      </w:pPr>
      <w:rPr>
        <w:rFonts w:hint="eastAsia" w:cs="Times New Roman"/>
      </w:rPr>
    </w:lvl>
    <w:lvl w:ilvl="3" w:tentative="0">
      <w:start w:val="1"/>
      <w:numFmt w:val="decimal"/>
      <w:lvlText w:val="%4."/>
      <w:lvlJc w:val="left"/>
      <w:pPr>
        <w:tabs>
          <w:tab w:val="left" w:pos="57"/>
        </w:tabs>
        <w:ind w:left="363" w:hanging="363"/>
      </w:pPr>
      <w:rPr>
        <w:rFonts w:hint="eastAsia" w:cs="Times New Roman"/>
      </w:rPr>
    </w:lvl>
    <w:lvl w:ilvl="4" w:tentative="0">
      <w:start w:val="1"/>
      <w:numFmt w:val="lowerLetter"/>
      <w:lvlText w:val="%5)"/>
      <w:lvlJc w:val="left"/>
      <w:pPr>
        <w:tabs>
          <w:tab w:val="left" w:pos="57"/>
        </w:tabs>
        <w:ind w:left="363" w:hanging="363"/>
      </w:pPr>
      <w:rPr>
        <w:rFonts w:hint="eastAsia" w:cs="Times New Roman"/>
      </w:rPr>
    </w:lvl>
    <w:lvl w:ilvl="5" w:tentative="0">
      <w:start w:val="1"/>
      <w:numFmt w:val="lowerRoman"/>
      <w:lvlText w:val="%6."/>
      <w:lvlJc w:val="right"/>
      <w:pPr>
        <w:tabs>
          <w:tab w:val="left" w:pos="57"/>
        </w:tabs>
        <w:ind w:left="363" w:hanging="363"/>
      </w:pPr>
      <w:rPr>
        <w:rFonts w:hint="eastAsia" w:cs="Times New Roman"/>
      </w:rPr>
    </w:lvl>
    <w:lvl w:ilvl="6" w:tentative="0">
      <w:start w:val="1"/>
      <w:numFmt w:val="decimal"/>
      <w:lvlText w:val="%7."/>
      <w:lvlJc w:val="left"/>
      <w:pPr>
        <w:tabs>
          <w:tab w:val="left" w:pos="57"/>
        </w:tabs>
        <w:ind w:left="363" w:hanging="363"/>
      </w:pPr>
      <w:rPr>
        <w:rFonts w:hint="eastAsia" w:cs="Times New Roman"/>
      </w:rPr>
    </w:lvl>
    <w:lvl w:ilvl="7" w:tentative="0">
      <w:start w:val="1"/>
      <w:numFmt w:val="lowerLetter"/>
      <w:lvlText w:val="%8)"/>
      <w:lvlJc w:val="left"/>
      <w:pPr>
        <w:tabs>
          <w:tab w:val="left" w:pos="57"/>
        </w:tabs>
        <w:ind w:left="363" w:hanging="363"/>
      </w:pPr>
      <w:rPr>
        <w:rFonts w:hint="eastAsia" w:cs="Times New Roman"/>
      </w:rPr>
    </w:lvl>
    <w:lvl w:ilvl="8" w:tentative="0">
      <w:start w:val="1"/>
      <w:numFmt w:val="lowerRoman"/>
      <w:lvlText w:val="%9."/>
      <w:lvlJc w:val="right"/>
      <w:pPr>
        <w:tabs>
          <w:tab w:val="left" w:pos="57"/>
        </w:tabs>
        <w:ind w:left="363" w:hanging="363"/>
      </w:pPr>
      <w:rPr>
        <w:rFonts w:hint="eastAsia" w:cs="Times New Roman"/>
      </w:rPr>
    </w:lvl>
  </w:abstractNum>
  <w:abstractNum w:abstractNumId="5">
    <w:nsid w:val="16667BBD"/>
    <w:multiLevelType w:val="multilevel"/>
    <w:tmpl w:val="16667BBD"/>
    <w:lvl w:ilvl="0" w:tentative="0">
      <w:start w:val="1"/>
      <w:numFmt w:val="lowerLetter"/>
      <w:pStyle w:val="63"/>
      <w:lvlText w:val="%1)"/>
      <w:lvlJc w:val="left"/>
      <w:pPr>
        <w:tabs>
          <w:tab w:val="left" w:pos="840"/>
        </w:tabs>
        <w:ind w:left="839" w:hanging="419"/>
      </w:pPr>
      <w:rPr>
        <w:rFonts w:hint="eastAsia" w:cs="Times New Roman"/>
        <w:b w:val="0"/>
        <w:i w:val="0"/>
        <w:sz w:val="21"/>
        <w:szCs w:val="21"/>
      </w:rPr>
    </w:lvl>
    <w:lvl w:ilvl="1" w:tentative="0">
      <w:start w:val="1"/>
      <w:numFmt w:val="decimal"/>
      <w:pStyle w:val="58"/>
      <w:lvlText w:val="%2)"/>
      <w:lvlJc w:val="left"/>
      <w:pPr>
        <w:tabs>
          <w:tab w:val="left" w:pos="1260"/>
        </w:tabs>
        <w:ind w:left="1259" w:hanging="419"/>
      </w:pPr>
      <w:rPr>
        <w:rFonts w:hint="eastAsia" w:cs="Times New Roman"/>
      </w:rPr>
    </w:lvl>
    <w:lvl w:ilvl="2" w:tentative="0">
      <w:start w:val="1"/>
      <w:numFmt w:val="decimal"/>
      <w:lvlText w:val="(%3)"/>
      <w:lvlJc w:val="left"/>
      <w:pPr>
        <w:tabs>
          <w:tab w:val="left" w:pos="0"/>
        </w:tabs>
        <w:ind w:left="1679" w:hanging="420"/>
      </w:pPr>
      <w:rPr>
        <w:rFonts w:hint="eastAsia" w:ascii="宋体" w:eastAsia="宋体" w:cs="Times New Roman"/>
        <w:b w:val="0"/>
        <w:i w:val="0"/>
        <w:sz w:val="21"/>
        <w:szCs w:val="21"/>
      </w:rPr>
    </w:lvl>
    <w:lvl w:ilvl="3" w:tentative="0">
      <w:start w:val="1"/>
      <w:numFmt w:val="decimal"/>
      <w:lvlText w:val="%4."/>
      <w:lvlJc w:val="left"/>
      <w:pPr>
        <w:tabs>
          <w:tab w:val="left" w:pos="2100"/>
        </w:tabs>
        <w:ind w:left="2099" w:hanging="419"/>
      </w:pPr>
      <w:rPr>
        <w:rFonts w:hint="eastAsia" w:cs="Times New Roman"/>
      </w:rPr>
    </w:lvl>
    <w:lvl w:ilvl="4" w:tentative="0">
      <w:start w:val="1"/>
      <w:numFmt w:val="lowerLetter"/>
      <w:lvlText w:val="%5)"/>
      <w:lvlJc w:val="left"/>
      <w:pPr>
        <w:tabs>
          <w:tab w:val="left" w:pos="2520"/>
        </w:tabs>
        <w:ind w:left="2519" w:hanging="419"/>
      </w:pPr>
      <w:rPr>
        <w:rFonts w:hint="eastAsia" w:cs="Times New Roman"/>
      </w:rPr>
    </w:lvl>
    <w:lvl w:ilvl="5" w:tentative="0">
      <w:start w:val="1"/>
      <w:numFmt w:val="lowerRoman"/>
      <w:lvlText w:val="%6."/>
      <w:lvlJc w:val="right"/>
      <w:pPr>
        <w:tabs>
          <w:tab w:val="left" w:pos="2940"/>
        </w:tabs>
        <w:ind w:left="2939" w:hanging="419"/>
      </w:pPr>
      <w:rPr>
        <w:rFonts w:hint="eastAsia" w:cs="Times New Roman"/>
      </w:rPr>
    </w:lvl>
    <w:lvl w:ilvl="6" w:tentative="0">
      <w:start w:val="1"/>
      <w:numFmt w:val="decimal"/>
      <w:lvlText w:val="%7."/>
      <w:lvlJc w:val="left"/>
      <w:pPr>
        <w:tabs>
          <w:tab w:val="left" w:pos="3360"/>
        </w:tabs>
        <w:ind w:left="3359" w:hanging="419"/>
      </w:pPr>
      <w:rPr>
        <w:rFonts w:hint="eastAsia" w:cs="Times New Roman"/>
      </w:rPr>
    </w:lvl>
    <w:lvl w:ilvl="7" w:tentative="0">
      <w:start w:val="1"/>
      <w:numFmt w:val="lowerLetter"/>
      <w:lvlText w:val="%8)"/>
      <w:lvlJc w:val="left"/>
      <w:pPr>
        <w:tabs>
          <w:tab w:val="left" w:pos="3780"/>
        </w:tabs>
        <w:ind w:left="3779" w:hanging="419"/>
      </w:pPr>
      <w:rPr>
        <w:rFonts w:hint="eastAsia" w:cs="Times New Roman"/>
      </w:rPr>
    </w:lvl>
    <w:lvl w:ilvl="8" w:tentative="0">
      <w:start w:val="1"/>
      <w:numFmt w:val="lowerRoman"/>
      <w:lvlText w:val="%9."/>
      <w:lvlJc w:val="right"/>
      <w:pPr>
        <w:tabs>
          <w:tab w:val="left" w:pos="4200"/>
        </w:tabs>
        <w:ind w:left="4199" w:hanging="419"/>
      </w:pPr>
      <w:rPr>
        <w:rFonts w:hint="eastAsia" w:cs="Times New Roman"/>
      </w:rPr>
    </w:lvl>
  </w:abstractNum>
  <w:abstractNum w:abstractNumId="6">
    <w:nsid w:val="1FC91163"/>
    <w:multiLevelType w:val="multilevel"/>
    <w:tmpl w:val="1FC91163"/>
    <w:lvl w:ilvl="0" w:tentative="0">
      <w:start w:val="1"/>
      <w:numFmt w:val="decimal"/>
      <w:pStyle w:val="125"/>
      <w:suff w:val="nothing"/>
      <w:lvlText w:val="%1　"/>
      <w:lvlJc w:val="left"/>
      <w:rPr>
        <w:rFonts w:hint="eastAsia" w:ascii="黑体" w:hAnsi="Times New Roman" w:eastAsia="黑体" w:cs="Times New Roman"/>
        <w:b w:val="0"/>
        <w:i w:val="0"/>
        <w:sz w:val="21"/>
        <w:szCs w:val="21"/>
      </w:rPr>
    </w:lvl>
    <w:lvl w:ilvl="1" w:tentative="0">
      <w:start w:val="1"/>
      <w:numFmt w:val="decimal"/>
      <w:suff w:val="nothing"/>
      <w:lvlText w:val="%1.%2 "/>
      <w:lvlJc w:val="left"/>
      <w:rPr>
        <w:rFonts w:hint="eastAsia" w:ascii="黑体" w:hAnsi="Times New Roman" w:eastAsia="黑体" w:cs="Times New Roman"/>
        <w:b w:val="0"/>
        <w:bCs w:val="0"/>
        <w:i w:val="0"/>
        <w:iCs w:val="0"/>
        <w:caps w:val="0"/>
        <w:strike w:val="0"/>
        <w:dstrike w:val="0"/>
        <w:color w:val="000000"/>
        <w:spacing w:val="0"/>
        <w:kern w:val="0"/>
        <w:position w:val="0"/>
        <w:sz w:val="21"/>
        <w:szCs w:val="21"/>
        <w:u w:val="none"/>
      </w:rPr>
    </w:lvl>
    <w:lvl w:ilvl="2" w:tentative="0">
      <w:start w:val="1"/>
      <w:numFmt w:val="decimal"/>
      <w:suff w:val="nothing"/>
      <w:lvlText w:val="%1.%2.%3 "/>
      <w:lvlJc w:val="left"/>
      <w:pPr>
        <w:ind w:left="710"/>
      </w:pPr>
      <w:rPr>
        <w:rFonts w:hint="eastAsia" w:ascii="黑体" w:hAnsi="Times New Roman" w:eastAsia="黑体" w:cs="Times New Roman"/>
        <w:b w:val="0"/>
        <w:i w:val="0"/>
        <w:sz w:val="21"/>
      </w:rPr>
    </w:lvl>
    <w:lvl w:ilvl="3" w:tentative="0">
      <w:start w:val="1"/>
      <w:numFmt w:val="decimal"/>
      <w:lvlText w:val="%1.%2.%3.%4 "/>
      <w:lvlJc w:val="left"/>
      <w:rPr>
        <w:rFonts w:hint="default" w:cs="Times New Roman"/>
      </w:rPr>
    </w:lvl>
    <w:lvl w:ilvl="4" w:tentative="0">
      <w:start w:val="1"/>
      <w:numFmt w:val="decimal"/>
      <w:suff w:val="nothing"/>
      <w:lvlText w:val="%1.%2.%3.%4.%5 "/>
      <w:lvlJc w:val="left"/>
      <w:rPr>
        <w:rFonts w:hint="eastAsia" w:ascii="黑体" w:hAnsi="Times New Roman" w:eastAsia="黑体" w:cs="Times New Roman"/>
        <w:b w:val="0"/>
        <w:i w:val="0"/>
        <w:sz w:val="21"/>
      </w:rPr>
    </w:lvl>
    <w:lvl w:ilvl="5" w:tentative="0">
      <w:start w:val="1"/>
      <w:numFmt w:val="decimal"/>
      <w:suff w:val="nothing"/>
      <w:lvlText w:val="%1.%2.%3.%4.%5.%6 "/>
      <w:lvlJc w:val="left"/>
      <w:rPr>
        <w:rFonts w:hint="eastAsia" w:ascii="黑体" w:hAnsi="Times New Roman" w:eastAsia="黑体" w:cs="Times New Roman"/>
        <w:b w:val="0"/>
        <w:i w:val="0"/>
        <w:sz w:val="21"/>
      </w:rPr>
    </w:lvl>
    <w:lvl w:ilvl="6" w:tentative="0">
      <w:start w:val="1"/>
      <w:numFmt w:val="decimal"/>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abstractNum w:abstractNumId="7">
    <w:nsid w:val="22827D5B"/>
    <w:multiLevelType w:val="multilevel"/>
    <w:tmpl w:val="22827D5B"/>
    <w:lvl w:ilvl="0" w:tentative="0">
      <w:start w:val="1"/>
      <w:numFmt w:val="none"/>
      <w:pStyle w:val="68"/>
      <w:suff w:val="nothing"/>
      <w:lvlText w:val="%1注："/>
      <w:lvlJc w:val="left"/>
      <w:pPr>
        <w:ind w:left="789" w:hanging="363"/>
      </w:pPr>
      <w:rPr>
        <w:rFonts w:hint="eastAsia" w:ascii="黑体" w:hAnsi="Times New Roman" w:eastAsia="黑体" w:cs="Times New Roman"/>
        <w:b w:val="0"/>
        <w:i w:val="0"/>
        <w:color w:val="000000"/>
        <w:sz w:val="18"/>
      </w:rPr>
    </w:lvl>
    <w:lvl w:ilvl="1" w:tentative="0">
      <w:start w:val="1"/>
      <w:numFmt w:val="lowerLetter"/>
      <w:lvlText w:val="%2)"/>
      <w:lvlJc w:val="left"/>
      <w:pPr>
        <w:tabs>
          <w:tab w:val="left" w:pos="1203"/>
        </w:tabs>
        <w:ind w:left="789" w:hanging="363"/>
      </w:pPr>
      <w:rPr>
        <w:rFonts w:hint="eastAsia" w:cs="Times New Roman"/>
      </w:rPr>
    </w:lvl>
    <w:lvl w:ilvl="2" w:tentative="0">
      <w:start w:val="1"/>
      <w:numFmt w:val="lowerRoman"/>
      <w:lvlText w:val="%3."/>
      <w:lvlJc w:val="right"/>
      <w:pPr>
        <w:tabs>
          <w:tab w:val="left" w:pos="1203"/>
        </w:tabs>
        <w:ind w:left="789" w:hanging="363"/>
      </w:pPr>
      <w:rPr>
        <w:rFonts w:hint="eastAsia" w:cs="Times New Roman"/>
      </w:rPr>
    </w:lvl>
    <w:lvl w:ilvl="3" w:tentative="0">
      <w:start w:val="1"/>
      <w:numFmt w:val="decimal"/>
      <w:lvlText w:val="%4."/>
      <w:lvlJc w:val="left"/>
      <w:pPr>
        <w:tabs>
          <w:tab w:val="left" w:pos="1203"/>
        </w:tabs>
        <w:ind w:left="789" w:hanging="363"/>
      </w:pPr>
      <w:rPr>
        <w:rFonts w:hint="eastAsia" w:cs="Times New Roman"/>
      </w:rPr>
    </w:lvl>
    <w:lvl w:ilvl="4" w:tentative="0">
      <w:start w:val="1"/>
      <w:numFmt w:val="lowerLetter"/>
      <w:lvlText w:val="%5)"/>
      <w:lvlJc w:val="left"/>
      <w:pPr>
        <w:tabs>
          <w:tab w:val="left" w:pos="1203"/>
        </w:tabs>
        <w:ind w:left="789" w:hanging="363"/>
      </w:pPr>
      <w:rPr>
        <w:rFonts w:hint="eastAsia" w:cs="Times New Roman"/>
      </w:rPr>
    </w:lvl>
    <w:lvl w:ilvl="5" w:tentative="0">
      <w:start w:val="1"/>
      <w:numFmt w:val="lowerRoman"/>
      <w:lvlText w:val="%6."/>
      <w:lvlJc w:val="right"/>
      <w:pPr>
        <w:tabs>
          <w:tab w:val="left" w:pos="1203"/>
        </w:tabs>
        <w:ind w:left="789" w:hanging="363"/>
      </w:pPr>
      <w:rPr>
        <w:rFonts w:hint="eastAsia" w:cs="Times New Roman"/>
      </w:rPr>
    </w:lvl>
    <w:lvl w:ilvl="6" w:tentative="0">
      <w:start w:val="1"/>
      <w:numFmt w:val="decimal"/>
      <w:lvlText w:val="%7."/>
      <w:lvlJc w:val="left"/>
      <w:pPr>
        <w:tabs>
          <w:tab w:val="left" w:pos="1203"/>
        </w:tabs>
        <w:ind w:left="789" w:hanging="363"/>
      </w:pPr>
      <w:rPr>
        <w:rFonts w:hint="eastAsia" w:cs="Times New Roman"/>
      </w:rPr>
    </w:lvl>
    <w:lvl w:ilvl="7" w:tentative="0">
      <w:start w:val="1"/>
      <w:numFmt w:val="lowerLetter"/>
      <w:lvlText w:val="%8)"/>
      <w:lvlJc w:val="left"/>
      <w:pPr>
        <w:tabs>
          <w:tab w:val="left" w:pos="1203"/>
        </w:tabs>
        <w:ind w:left="789" w:hanging="363"/>
      </w:pPr>
      <w:rPr>
        <w:rFonts w:hint="eastAsia" w:cs="Times New Roman"/>
      </w:rPr>
    </w:lvl>
    <w:lvl w:ilvl="8" w:tentative="0">
      <w:start w:val="1"/>
      <w:numFmt w:val="lowerRoman"/>
      <w:lvlText w:val="%9."/>
      <w:lvlJc w:val="right"/>
      <w:pPr>
        <w:tabs>
          <w:tab w:val="left" w:pos="1203"/>
        </w:tabs>
        <w:ind w:left="789" w:hanging="363"/>
      </w:pPr>
      <w:rPr>
        <w:rFonts w:hint="eastAsia" w:cs="Times New Roman"/>
      </w:rPr>
    </w:lvl>
  </w:abstractNum>
  <w:abstractNum w:abstractNumId="8">
    <w:nsid w:val="2A8F7113"/>
    <w:multiLevelType w:val="multilevel"/>
    <w:tmpl w:val="2A8F7113"/>
    <w:lvl w:ilvl="0" w:tentative="0">
      <w:start w:val="1"/>
      <w:numFmt w:val="upperLetter"/>
      <w:pStyle w:val="100"/>
      <w:suff w:val="space"/>
      <w:lvlText w:val="%1"/>
      <w:lvlJc w:val="left"/>
      <w:pPr>
        <w:ind w:left="623" w:hanging="425"/>
      </w:pPr>
      <w:rPr>
        <w:rFonts w:hint="eastAsia" w:cs="Times New Roman"/>
      </w:rPr>
    </w:lvl>
    <w:lvl w:ilvl="1" w:tentative="0">
      <w:start w:val="1"/>
      <w:numFmt w:val="decimal"/>
      <w:pStyle w:val="101"/>
      <w:suff w:val="nothing"/>
      <w:lvlText w:val="图%1.%2　"/>
      <w:lvlJc w:val="left"/>
      <w:pPr>
        <w:ind w:left="1190" w:hanging="567"/>
      </w:pPr>
      <w:rPr>
        <w:rFonts w:hint="eastAsia" w:cs="Times New Roman"/>
      </w:rPr>
    </w:lvl>
    <w:lvl w:ilvl="2" w:tentative="0">
      <w:start w:val="1"/>
      <w:numFmt w:val="decimal"/>
      <w:lvlText w:val="%1.%2.%3"/>
      <w:lvlJc w:val="left"/>
      <w:pPr>
        <w:tabs>
          <w:tab w:val="left" w:pos="1616"/>
        </w:tabs>
        <w:ind w:left="1616" w:hanging="567"/>
      </w:pPr>
      <w:rPr>
        <w:rFonts w:hint="eastAsia" w:cs="Times New Roman"/>
      </w:rPr>
    </w:lvl>
    <w:lvl w:ilvl="3" w:tentative="0">
      <w:start w:val="1"/>
      <w:numFmt w:val="decimal"/>
      <w:lvlText w:val="%1.%2.%3.%4"/>
      <w:lvlJc w:val="left"/>
      <w:pPr>
        <w:tabs>
          <w:tab w:val="left" w:pos="2914"/>
        </w:tabs>
        <w:ind w:left="2182" w:hanging="708"/>
      </w:pPr>
      <w:rPr>
        <w:rFonts w:hint="eastAsia" w:cs="Times New Roman"/>
      </w:rPr>
    </w:lvl>
    <w:lvl w:ilvl="4" w:tentative="0">
      <w:start w:val="1"/>
      <w:numFmt w:val="decimal"/>
      <w:lvlText w:val="%1.%2.%3.%4.%5"/>
      <w:lvlJc w:val="left"/>
      <w:pPr>
        <w:tabs>
          <w:tab w:val="left" w:pos="3699"/>
        </w:tabs>
        <w:ind w:left="2749" w:hanging="850"/>
      </w:pPr>
      <w:rPr>
        <w:rFonts w:hint="eastAsia" w:cs="Times New Roman"/>
      </w:rPr>
    </w:lvl>
    <w:lvl w:ilvl="5" w:tentative="0">
      <w:start w:val="1"/>
      <w:numFmt w:val="decimal"/>
      <w:lvlText w:val="%1.%2.%3.%4.%5.%6"/>
      <w:lvlJc w:val="left"/>
      <w:pPr>
        <w:tabs>
          <w:tab w:val="left" w:pos="4484"/>
        </w:tabs>
        <w:ind w:left="3458" w:hanging="1134"/>
      </w:pPr>
      <w:rPr>
        <w:rFonts w:hint="eastAsia" w:cs="Times New Roman"/>
      </w:rPr>
    </w:lvl>
    <w:lvl w:ilvl="6" w:tentative="0">
      <w:start w:val="1"/>
      <w:numFmt w:val="decimal"/>
      <w:lvlText w:val="%1.%2.%3.%4.%5.%6.%7"/>
      <w:lvlJc w:val="left"/>
      <w:pPr>
        <w:tabs>
          <w:tab w:val="left" w:pos="5269"/>
        </w:tabs>
        <w:ind w:left="4025" w:hanging="1276"/>
      </w:pPr>
      <w:rPr>
        <w:rFonts w:hint="eastAsia" w:cs="Times New Roman"/>
      </w:rPr>
    </w:lvl>
    <w:lvl w:ilvl="7" w:tentative="0">
      <w:start w:val="1"/>
      <w:numFmt w:val="decimal"/>
      <w:lvlText w:val="%1.%2.%3.%4.%5.%6.%7.%8"/>
      <w:lvlJc w:val="left"/>
      <w:pPr>
        <w:tabs>
          <w:tab w:val="left" w:pos="6054"/>
        </w:tabs>
        <w:ind w:left="4592" w:hanging="1418"/>
      </w:pPr>
      <w:rPr>
        <w:rFonts w:hint="eastAsia" w:cs="Times New Roman"/>
      </w:rPr>
    </w:lvl>
    <w:lvl w:ilvl="8" w:tentative="0">
      <w:start w:val="1"/>
      <w:numFmt w:val="decimal"/>
      <w:lvlText w:val="%1.%2.%3.%4.%5.%6.%7.%8.%9"/>
      <w:lvlJc w:val="left"/>
      <w:pPr>
        <w:tabs>
          <w:tab w:val="left" w:pos="6840"/>
        </w:tabs>
        <w:ind w:left="5300" w:hanging="1700"/>
      </w:pPr>
      <w:rPr>
        <w:rFonts w:hint="eastAsia" w:cs="Times New Roman"/>
      </w:rPr>
    </w:lvl>
  </w:abstractNum>
  <w:abstractNum w:abstractNumId="9">
    <w:nsid w:val="2C5917C3"/>
    <w:multiLevelType w:val="multilevel"/>
    <w:tmpl w:val="2C5917C3"/>
    <w:lvl w:ilvl="0" w:tentative="0">
      <w:start w:val="1"/>
      <w:numFmt w:val="none"/>
      <w:pStyle w:val="52"/>
      <w:suff w:val="nothing"/>
      <w:lvlText w:val="%1——"/>
      <w:lvlJc w:val="left"/>
      <w:pPr>
        <w:ind w:left="833" w:hanging="408"/>
      </w:pPr>
      <w:rPr>
        <w:rFonts w:hint="eastAsia" w:cs="Times New Roman"/>
      </w:rPr>
    </w:lvl>
    <w:lvl w:ilvl="1" w:tentative="0">
      <w:start w:val="1"/>
      <w:numFmt w:val="bullet"/>
      <w:pStyle w:val="53"/>
      <w:lvlText w:val=""/>
      <w:lvlJc w:val="left"/>
      <w:pPr>
        <w:tabs>
          <w:tab w:val="left" w:pos="760"/>
        </w:tabs>
        <w:ind w:left="1264" w:hanging="413"/>
      </w:pPr>
      <w:rPr>
        <w:rFonts w:hint="default" w:ascii="Symbol" w:hAnsi="Symbol"/>
        <w:color w:val="auto"/>
      </w:rPr>
    </w:lvl>
    <w:lvl w:ilvl="2" w:tentative="0">
      <w:start w:val="1"/>
      <w:numFmt w:val="bullet"/>
      <w:pStyle w:val="64"/>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cs="Times New Roman"/>
      </w:rPr>
    </w:lvl>
    <w:lvl w:ilvl="4" w:tentative="0">
      <w:start w:val="1"/>
      <w:numFmt w:val="lowerLetter"/>
      <w:lvlText w:val="%5)"/>
      <w:lvlJc w:val="left"/>
      <w:pPr>
        <w:tabs>
          <w:tab w:val="left" w:pos="2383"/>
        </w:tabs>
        <w:ind w:left="2196" w:hanging="528"/>
      </w:pPr>
      <w:rPr>
        <w:rFonts w:hint="eastAsia" w:cs="Times New Roman"/>
      </w:rPr>
    </w:lvl>
    <w:lvl w:ilvl="5" w:tentative="0">
      <w:start w:val="1"/>
      <w:numFmt w:val="lowerRoman"/>
      <w:lvlText w:val="%6."/>
      <w:lvlJc w:val="right"/>
      <w:pPr>
        <w:tabs>
          <w:tab w:val="left" w:pos="2695"/>
        </w:tabs>
        <w:ind w:left="2508" w:hanging="528"/>
      </w:pPr>
      <w:rPr>
        <w:rFonts w:hint="eastAsia" w:cs="Times New Roman"/>
      </w:rPr>
    </w:lvl>
    <w:lvl w:ilvl="6" w:tentative="0">
      <w:start w:val="1"/>
      <w:numFmt w:val="decimal"/>
      <w:lvlText w:val="%7."/>
      <w:lvlJc w:val="left"/>
      <w:pPr>
        <w:tabs>
          <w:tab w:val="left" w:pos="3007"/>
        </w:tabs>
        <w:ind w:left="2820" w:hanging="528"/>
      </w:pPr>
      <w:rPr>
        <w:rFonts w:hint="eastAsia" w:cs="Times New Roman"/>
      </w:rPr>
    </w:lvl>
    <w:lvl w:ilvl="7" w:tentative="0">
      <w:start w:val="1"/>
      <w:numFmt w:val="lowerLetter"/>
      <w:lvlText w:val="%8)"/>
      <w:lvlJc w:val="left"/>
      <w:pPr>
        <w:tabs>
          <w:tab w:val="left" w:pos="3319"/>
        </w:tabs>
        <w:ind w:left="3132" w:hanging="528"/>
      </w:pPr>
      <w:rPr>
        <w:rFonts w:hint="eastAsia" w:cs="Times New Roman"/>
      </w:rPr>
    </w:lvl>
    <w:lvl w:ilvl="8" w:tentative="0">
      <w:start w:val="1"/>
      <w:numFmt w:val="lowerRoman"/>
      <w:lvlText w:val="%9."/>
      <w:lvlJc w:val="right"/>
      <w:pPr>
        <w:tabs>
          <w:tab w:val="left" w:pos="3631"/>
        </w:tabs>
        <w:ind w:left="3444" w:hanging="528"/>
      </w:pPr>
      <w:rPr>
        <w:rFonts w:hint="eastAsia" w:cs="Times New Roman"/>
      </w:rPr>
    </w:lvl>
  </w:abstractNum>
  <w:abstractNum w:abstractNumId="10">
    <w:nsid w:val="3D733618"/>
    <w:multiLevelType w:val="multilevel"/>
    <w:tmpl w:val="3D733618"/>
    <w:lvl w:ilvl="0" w:tentative="0">
      <w:start w:val="1"/>
      <w:numFmt w:val="decimal"/>
      <w:pStyle w:val="29"/>
      <w:lvlText w:val="%1)"/>
      <w:lvlJc w:val="left"/>
      <w:pPr>
        <w:tabs>
          <w:tab w:val="left" w:pos="0"/>
        </w:tabs>
        <w:ind w:left="720" w:hanging="357"/>
      </w:pPr>
      <w:rPr>
        <w:rFonts w:hint="eastAsia" w:cs="Times New Roman"/>
      </w:rPr>
    </w:lvl>
    <w:lvl w:ilvl="1" w:tentative="0">
      <w:start w:val="1"/>
      <w:numFmt w:val="lowerLetter"/>
      <w:lvlText w:val="%2)"/>
      <w:lvlJc w:val="left"/>
      <w:pPr>
        <w:tabs>
          <w:tab w:val="left" w:pos="504"/>
        </w:tabs>
        <w:ind w:left="544" w:hanging="544"/>
      </w:pPr>
      <w:rPr>
        <w:rFonts w:hint="eastAsia" w:cs="Times New Roman"/>
      </w:rPr>
    </w:lvl>
    <w:lvl w:ilvl="2" w:tentative="0">
      <w:start w:val="1"/>
      <w:numFmt w:val="lowerRoman"/>
      <w:lvlText w:val="%3."/>
      <w:lvlJc w:val="right"/>
      <w:pPr>
        <w:tabs>
          <w:tab w:val="left" w:pos="532"/>
        </w:tabs>
        <w:ind w:left="544" w:hanging="544"/>
      </w:pPr>
      <w:rPr>
        <w:rFonts w:hint="eastAsia" w:cs="Times New Roman"/>
      </w:rPr>
    </w:lvl>
    <w:lvl w:ilvl="3" w:tentative="0">
      <w:start w:val="1"/>
      <w:numFmt w:val="decimal"/>
      <w:lvlText w:val="%4."/>
      <w:lvlJc w:val="left"/>
      <w:pPr>
        <w:tabs>
          <w:tab w:val="left" w:pos="560"/>
        </w:tabs>
        <w:ind w:left="544" w:hanging="544"/>
      </w:pPr>
      <w:rPr>
        <w:rFonts w:hint="eastAsia" w:cs="Times New Roman"/>
      </w:rPr>
    </w:lvl>
    <w:lvl w:ilvl="4" w:tentative="0">
      <w:start w:val="1"/>
      <w:numFmt w:val="lowerLetter"/>
      <w:lvlText w:val="%5)"/>
      <w:lvlJc w:val="left"/>
      <w:pPr>
        <w:tabs>
          <w:tab w:val="left" w:pos="588"/>
        </w:tabs>
        <w:ind w:left="544" w:hanging="544"/>
      </w:pPr>
      <w:rPr>
        <w:rFonts w:hint="eastAsia" w:cs="Times New Roman"/>
      </w:rPr>
    </w:lvl>
    <w:lvl w:ilvl="5" w:tentative="0">
      <w:start w:val="1"/>
      <w:numFmt w:val="lowerRoman"/>
      <w:lvlText w:val="%6."/>
      <w:lvlJc w:val="right"/>
      <w:pPr>
        <w:tabs>
          <w:tab w:val="left" w:pos="616"/>
        </w:tabs>
        <w:ind w:left="544" w:hanging="544"/>
      </w:pPr>
      <w:rPr>
        <w:rFonts w:hint="eastAsia" w:cs="Times New Roman"/>
      </w:rPr>
    </w:lvl>
    <w:lvl w:ilvl="6" w:tentative="0">
      <w:start w:val="1"/>
      <w:numFmt w:val="decimal"/>
      <w:lvlText w:val="%7."/>
      <w:lvlJc w:val="left"/>
      <w:pPr>
        <w:tabs>
          <w:tab w:val="left" w:pos="644"/>
        </w:tabs>
        <w:ind w:left="544" w:hanging="544"/>
      </w:pPr>
      <w:rPr>
        <w:rFonts w:hint="eastAsia" w:cs="Times New Roman"/>
      </w:rPr>
    </w:lvl>
    <w:lvl w:ilvl="7" w:tentative="0">
      <w:start w:val="1"/>
      <w:numFmt w:val="lowerLetter"/>
      <w:lvlText w:val="%8)"/>
      <w:lvlJc w:val="left"/>
      <w:pPr>
        <w:tabs>
          <w:tab w:val="left" w:pos="672"/>
        </w:tabs>
        <w:ind w:left="544" w:hanging="544"/>
      </w:pPr>
      <w:rPr>
        <w:rFonts w:hint="eastAsia" w:cs="Times New Roman"/>
      </w:rPr>
    </w:lvl>
    <w:lvl w:ilvl="8" w:tentative="0">
      <w:start w:val="1"/>
      <w:numFmt w:val="lowerRoman"/>
      <w:lvlText w:val="%9."/>
      <w:lvlJc w:val="right"/>
      <w:pPr>
        <w:tabs>
          <w:tab w:val="left" w:pos="700"/>
        </w:tabs>
        <w:ind w:left="544" w:hanging="544"/>
      </w:pPr>
      <w:rPr>
        <w:rFonts w:hint="eastAsia" w:cs="Times New Roman"/>
      </w:rPr>
    </w:lvl>
  </w:abstractNum>
  <w:abstractNum w:abstractNumId="11">
    <w:nsid w:val="4B733A5F"/>
    <w:multiLevelType w:val="multilevel"/>
    <w:tmpl w:val="4B733A5F"/>
    <w:lvl w:ilvl="0" w:tentative="0">
      <w:start w:val="1"/>
      <w:numFmt w:val="decimal"/>
      <w:pStyle w:val="66"/>
      <w:suff w:val="nothing"/>
      <w:lvlText w:val="示例%1："/>
      <w:lvlJc w:val="left"/>
      <w:pPr>
        <w:ind w:firstLine="363"/>
      </w:pPr>
      <w:rPr>
        <w:rFonts w:hint="eastAsia" w:ascii="黑体" w:hAnsi="Times New Roman" w:eastAsia="黑体" w:cs="Times New Roman"/>
        <w:b w:val="0"/>
        <w:i w:val="0"/>
        <w:sz w:val="18"/>
        <w:szCs w:val="18"/>
      </w:rPr>
    </w:lvl>
    <w:lvl w:ilvl="1" w:tentative="0">
      <w:start w:val="1"/>
      <w:numFmt w:val="none"/>
      <w:suff w:val="space"/>
      <w:lvlText w:val=""/>
      <w:lvlJc w:val="left"/>
      <w:rPr>
        <w:rFonts w:hint="eastAsia" w:cs="Times New Roman"/>
      </w:rPr>
    </w:lvl>
    <w:lvl w:ilvl="2" w:tentative="0">
      <w:start w:val="1"/>
      <w:numFmt w:val="decimal"/>
      <w:suff w:val="space"/>
      <w:lvlText w:val="2.2.%3"/>
      <w:lvlJc w:val="left"/>
      <w:rPr>
        <w:rFonts w:hint="eastAsia" w:cs="Times New Roman"/>
      </w:rPr>
    </w:lvl>
    <w:lvl w:ilvl="3" w:tentative="0">
      <w:start w:val="1"/>
      <w:numFmt w:val="decimal"/>
      <w:lvlText w:val="%4."/>
      <w:lvlJc w:val="left"/>
      <w:pPr>
        <w:tabs>
          <w:tab w:val="left" w:pos="0"/>
        </w:tabs>
        <w:ind w:left="992" w:hanging="629"/>
      </w:pPr>
      <w:rPr>
        <w:rFonts w:hint="eastAsia" w:cs="Times New Roman"/>
      </w:rPr>
    </w:lvl>
    <w:lvl w:ilvl="4" w:tentative="0">
      <w:start w:val="1"/>
      <w:numFmt w:val="lowerLetter"/>
      <w:lvlText w:val="%5)"/>
      <w:lvlJc w:val="left"/>
      <w:pPr>
        <w:tabs>
          <w:tab w:val="left" w:pos="0"/>
        </w:tabs>
        <w:ind w:left="992" w:hanging="629"/>
      </w:pPr>
      <w:rPr>
        <w:rFonts w:hint="eastAsia" w:cs="Times New Roman"/>
      </w:rPr>
    </w:lvl>
    <w:lvl w:ilvl="5" w:tentative="0">
      <w:start w:val="1"/>
      <w:numFmt w:val="lowerRoman"/>
      <w:lvlText w:val="%6."/>
      <w:lvlJc w:val="right"/>
      <w:pPr>
        <w:tabs>
          <w:tab w:val="left" w:pos="0"/>
        </w:tabs>
        <w:ind w:left="992" w:hanging="629"/>
      </w:pPr>
      <w:rPr>
        <w:rFonts w:hint="eastAsia" w:cs="Times New Roman"/>
      </w:rPr>
    </w:lvl>
    <w:lvl w:ilvl="6" w:tentative="0">
      <w:start w:val="1"/>
      <w:numFmt w:val="decimal"/>
      <w:lvlText w:val="%7."/>
      <w:lvlJc w:val="left"/>
      <w:pPr>
        <w:tabs>
          <w:tab w:val="left" w:pos="0"/>
        </w:tabs>
        <w:ind w:left="992" w:hanging="629"/>
      </w:pPr>
      <w:rPr>
        <w:rFonts w:hint="eastAsia" w:cs="Times New Roman"/>
      </w:rPr>
    </w:lvl>
    <w:lvl w:ilvl="7" w:tentative="0">
      <w:start w:val="1"/>
      <w:numFmt w:val="lowerLetter"/>
      <w:lvlText w:val="%8)"/>
      <w:lvlJc w:val="left"/>
      <w:pPr>
        <w:tabs>
          <w:tab w:val="left" w:pos="0"/>
        </w:tabs>
        <w:ind w:left="992" w:hanging="629"/>
      </w:pPr>
      <w:rPr>
        <w:rFonts w:hint="eastAsia" w:cs="Times New Roman"/>
      </w:rPr>
    </w:lvl>
    <w:lvl w:ilvl="8" w:tentative="0">
      <w:start w:val="1"/>
      <w:numFmt w:val="lowerRoman"/>
      <w:lvlText w:val="%9."/>
      <w:lvlJc w:val="right"/>
      <w:pPr>
        <w:tabs>
          <w:tab w:val="left" w:pos="0"/>
        </w:tabs>
        <w:ind w:left="992" w:hanging="629"/>
      </w:pPr>
      <w:rPr>
        <w:rFonts w:hint="eastAsia" w:cs="Times New Roman"/>
      </w:rPr>
    </w:lvl>
  </w:abstractNum>
  <w:abstractNum w:abstractNumId="12">
    <w:nsid w:val="60B55DC2"/>
    <w:multiLevelType w:val="multilevel"/>
    <w:tmpl w:val="60B55DC2"/>
    <w:lvl w:ilvl="0" w:tentative="0">
      <w:start w:val="1"/>
      <w:numFmt w:val="upperLetter"/>
      <w:pStyle w:val="89"/>
      <w:lvlText w:val="%1"/>
      <w:lvlJc w:val="left"/>
      <w:pPr>
        <w:tabs>
          <w:tab w:val="left" w:pos="0"/>
        </w:tabs>
        <w:ind w:hanging="425"/>
      </w:pPr>
      <w:rPr>
        <w:rFonts w:hint="eastAsia" w:cs="Times New Roman"/>
      </w:rPr>
    </w:lvl>
    <w:lvl w:ilvl="1" w:tentative="0">
      <w:start w:val="1"/>
      <w:numFmt w:val="decimal"/>
      <w:pStyle w:val="90"/>
      <w:suff w:val="nothing"/>
      <w:lvlText w:val="表%1.%2　"/>
      <w:lvlJc w:val="left"/>
      <w:pPr>
        <w:ind w:left="567" w:hanging="567"/>
      </w:pPr>
      <w:rPr>
        <w:rFonts w:hint="eastAsia" w:cs="Times New Roman"/>
      </w:rPr>
    </w:lvl>
    <w:lvl w:ilvl="2" w:tentative="0">
      <w:start w:val="1"/>
      <w:numFmt w:val="decimal"/>
      <w:lvlText w:val="%1.%2.%3"/>
      <w:lvlJc w:val="left"/>
      <w:pPr>
        <w:tabs>
          <w:tab w:val="left" w:pos="993"/>
        </w:tabs>
        <w:ind w:left="993" w:hanging="567"/>
      </w:pPr>
      <w:rPr>
        <w:rFonts w:hint="eastAsia" w:cs="Times New Roman"/>
      </w:rPr>
    </w:lvl>
    <w:lvl w:ilvl="3" w:tentative="0">
      <w:start w:val="1"/>
      <w:numFmt w:val="decimal"/>
      <w:lvlText w:val="%1.%2.%3.%4"/>
      <w:lvlJc w:val="left"/>
      <w:pPr>
        <w:tabs>
          <w:tab w:val="left" w:pos="2291"/>
        </w:tabs>
        <w:ind w:left="1559" w:hanging="708"/>
      </w:pPr>
      <w:rPr>
        <w:rFonts w:hint="eastAsia" w:cs="Times New Roman"/>
      </w:rPr>
    </w:lvl>
    <w:lvl w:ilvl="4" w:tentative="0">
      <w:start w:val="1"/>
      <w:numFmt w:val="decimal"/>
      <w:lvlText w:val="%1.%2.%3.%4.%5"/>
      <w:lvlJc w:val="left"/>
      <w:pPr>
        <w:tabs>
          <w:tab w:val="left" w:pos="3076"/>
        </w:tabs>
        <w:ind w:left="2126" w:hanging="850"/>
      </w:pPr>
      <w:rPr>
        <w:rFonts w:hint="eastAsia" w:cs="Times New Roman"/>
      </w:rPr>
    </w:lvl>
    <w:lvl w:ilvl="5" w:tentative="0">
      <w:start w:val="1"/>
      <w:numFmt w:val="decimal"/>
      <w:lvlText w:val="%1.%2.%3.%4.%5.%6"/>
      <w:lvlJc w:val="left"/>
      <w:pPr>
        <w:tabs>
          <w:tab w:val="left" w:pos="3861"/>
        </w:tabs>
        <w:ind w:left="2835" w:hanging="1134"/>
      </w:pPr>
      <w:rPr>
        <w:rFonts w:hint="eastAsia" w:cs="Times New Roman"/>
      </w:rPr>
    </w:lvl>
    <w:lvl w:ilvl="6" w:tentative="0">
      <w:start w:val="1"/>
      <w:numFmt w:val="decimal"/>
      <w:lvlText w:val="%1.%2.%3.%4.%5.%6.%7"/>
      <w:lvlJc w:val="left"/>
      <w:pPr>
        <w:tabs>
          <w:tab w:val="left" w:pos="4646"/>
        </w:tabs>
        <w:ind w:left="3402" w:hanging="1276"/>
      </w:pPr>
      <w:rPr>
        <w:rFonts w:hint="eastAsia" w:cs="Times New Roman"/>
      </w:rPr>
    </w:lvl>
    <w:lvl w:ilvl="7" w:tentative="0">
      <w:start w:val="1"/>
      <w:numFmt w:val="decimal"/>
      <w:lvlText w:val="%1.%2.%3.%4.%5.%6.%7.%8"/>
      <w:lvlJc w:val="left"/>
      <w:pPr>
        <w:tabs>
          <w:tab w:val="left" w:pos="5431"/>
        </w:tabs>
        <w:ind w:left="3969" w:hanging="1418"/>
      </w:pPr>
      <w:rPr>
        <w:rFonts w:hint="eastAsia" w:cs="Times New Roman"/>
      </w:rPr>
    </w:lvl>
    <w:lvl w:ilvl="8" w:tentative="0">
      <w:start w:val="1"/>
      <w:numFmt w:val="decimal"/>
      <w:lvlText w:val="%1.%2.%3.%4.%5.%6.%7.%8.%9"/>
      <w:lvlJc w:val="left"/>
      <w:pPr>
        <w:tabs>
          <w:tab w:val="left" w:pos="6217"/>
        </w:tabs>
        <w:ind w:left="4677" w:hanging="1700"/>
      </w:pPr>
      <w:rPr>
        <w:rFonts w:hint="eastAsia" w:cs="Times New Roman"/>
      </w:rPr>
    </w:lvl>
  </w:abstractNum>
  <w:abstractNum w:abstractNumId="13">
    <w:nsid w:val="646260FA"/>
    <w:multiLevelType w:val="multilevel"/>
    <w:tmpl w:val="646260FA"/>
    <w:lvl w:ilvl="0" w:tentative="0">
      <w:start w:val="1"/>
      <w:numFmt w:val="decimal"/>
      <w:pStyle w:val="127"/>
      <w:suff w:val="nothing"/>
      <w:lvlText w:val="表%1　"/>
      <w:lvlJc w:val="left"/>
      <w:rPr>
        <w:rFonts w:hint="eastAsia" w:ascii="黑体" w:hAnsi="Times New Roman" w:eastAsia="黑体" w:cs="Times New Roman"/>
        <w:b w:val="0"/>
        <w:i w:val="0"/>
        <w:sz w:val="21"/>
      </w:rPr>
    </w:lvl>
    <w:lvl w:ilvl="1" w:tentative="0">
      <w:start w:val="1"/>
      <w:numFmt w:val="decimal"/>
      <w:lvlText w:val="%1.%2"/>
      <w:lvlJc w:val="left"/>
      <w:pPr>
        <w:tabs>
          <w:tab w:val="left" w:pos="992"/>
        </w:tabs>
        <w:ind w:left="992" w:hanging="567"/>
      </w:pPr>
      <w:rPr>
        <w:rFonts w:hint="eastAsia" w:cs="Times New Roman"/>
      </w:rPr>
    </w:lvl>
    <w:lvl w:ilvl="2" w:tentative="0">
      <w:start w:val="1"/>
      <w:numFmt w:val="decimal"/>
      <w:lvlText w:val="%1.%2.%3"/>
      <w:lvlJc w:val="left"/>
      <w:pPr>
        <w:tabs>
          <w:tab w:val="left" w:pos="1418"/>
        </w:tabs>
        <w:ind w:left="1418" w:hanging="567"/>
      </w:pPr>
      <w:rPr>
        <w:rFonts w:hint="eastAsia" w:cs="Times New Roman"/>
      </w:rPr>
    </w:lvl>
    <w:lvl w:ilvl="3" w:tentative="0">
      <w:start w:val="1"/>
      <w:numFmt w:val="decimal"/>
      <w:lvlText w:val="%1.%2.%3.%4"/>
      <w:lvlJc w:val="left"/>
      <w:pPr>
        <w:tabs>
          <w:tab w:val="left" w:pos="1984"/>
        </w:tabs>
        <w:ind w:left="1984" w:hanging="708"/>
      </w:pPr>
      <w:rPr>
        <w:rFonts w:hint="eastAsia" w:cs="Times New Roman"/>
      </w:rPr>
    </w:lvl>
    <w:lvl w:ilvl="4" w:tentative="0">
      <w:start w:val="1"/>
      <w:numFmt w:val="decimal"/>
      <w:lvlText w:val="%1.%2.%3.%4.%5"/>
      <w:lvlJc w:val="left"/>
      <w:pPr>
        <w:tabs>
          <w:tab w:val="left" w:pos="2551"/>
        </w:tabs>
        <w:ind w:left="2551" w:hanging="850"/>
      </w:pPr>
      <w:rPr>
        <w:rFonts w:hint="eastAsia" w:cs="Times New Roman"/>
      </w:rPr>
    </w:lvl>
    <w:lvl w:ilvl="5" w:tentative="0">
      <w:start w:val="1"/>
      <w:numFmt w:val="decimal"/>
      <w:lvlText w:val="%1.%2.%3.%4.%5.%6"/>
      <w:lvlJc w:val="left"/>
      <w:pPr>
        <w:tabs>
          <w:tab w:val="left" w:pos="3260"/>
        </w:tabs>
        <w:ind w:left="3260" w:hanging="1134"/>
      </w:pPr>
      <w:rPr>
        <w:rFonts w:hint="eastAsia" w:cs="Times New Roman"/>
      </w:rPr>
    </w:lvl>
    <w:lvl w:ilvl="6" w:tentative="0">
      <w:start w:val="1"/>
      <w:numFmt w:val="decimal"/>
      <w:lvlText w:val="%1.%2.%3.%4.%5.%6.%7"/>
      <w:lvlJc w:val="left"/>
      <w:pPr>
        <w:tabs>
          <w:tab w:val="left" w:pos="3827"/>
        </w:tabs>
        <w:ind w:left="3827" w:hanging="1276"/>
      </w:pPr>
      <w:rPr>
        <w:rFonts w:hint="eastAsia" w:cs="Times New Roman"/>
      </w:rPr>
    </w:lvl>
    <w:lvl w:ilvl="7" w:tentative="0">
      <w:start w:val="1"/>
      <w:numFmt w:val="decimal"/>
      <w:lvlText w:val="%1.%2.%3.%4.%5.%6.%7.%8"/>
      <w:lvlJc w:val="left"/>
      <w:pPr>
        <w:tabs>
          <w:tab w:val="left" w:pos="4394"/>
        </w:tabs>
        <w:ind w:left="4394" w:hanging="1418"/>
      </w:pPr>
      <w:rPr>
        <w:rFonts w:hint="eastAsia" w:cs="Times New Roman"/>
      </w:rPr>
    </w:lvl>
    <w:lvl w:ilvl="8" w:tentative="0">
      <w:start w:val="1"/>
      <w:numFmt w:val="decimal"/>
      <w:lvlText w:val="%1.%2.%3.%4.%5.%6.%7.%8.%9"/>
      <w:lvlJc w:val="left"/>
      <w:pPr>
        <w:tabs>
          <w:tab w:val="left" w:pos="5102"/>
        </w:tabs>
        <w:ind w:left="5102" w:hanging="1700"/>
      </w:pPr>
      <w:rPr>
        <w:rFonts w:hint="eastAsia" w:cs="Times New Roman"/>
      </w:rPr>
    </w:lvl>
  </w:abstractNum>
  <w:abstractNum w:abstractNumId="14">
    <w:nsid w:val="657D3FBC"/>
    <w:multiLevelType w:val="multilevel"/>
    <w:tmpl w:val="657D3FBC"/>
    <w:lvl w:ilvl="0" w:tentative="0">
      <w:start w:val="1"/>
      <w:numFmt w:val="upperLetter"/>
      <w:pStyle w:val="87"/>
      <w:suff w:val="nothing"/>
      <w:lvlText w:val="附　录　%1"/>
      <w:lvlJc w:val="left"/>
      <w:rPr>
        <w:rFonts w:hint="eastAsia" w:ascii="黑体" w:hAnsi="Times New Roman" w:eastAsia="黑体" w:cs="Times New Roman"/>
        <w:b w:val="0"/>
        <w:i w:val="0"/>
        <w:spacing w:val="0"/>
        <w:w w:val="100"/>
        <w:sz w:val="21"/>
      </w:rPr>
    </w:lvl>
    <w:lvl w:ilvl="1" w:tentative="0">
      <w:start w:val="1"/>
      <w:numFmt w:val="decimal"/>
      <w:pStyle w:val="104"/>
      <w:suff w:val="nothing"/>
      <w:lvlText w:val="%1.%2　"/>
      <w:lvlJc w:val="left"/>
      <w:pPr>
        <w:ind w:left="2836"/>
      </w:pPr>
      <w:rPr>
        <w:rFonts w:hint="eastAsia" w:ascii="黑体" w:hAnsi="Times New Roman" w:eastAsia="黑体" w:cs="Times New Roman"/>
        <w:b w:val="0"/>
        <w:i w:val="0"/>
        <w:spacing w:val="0"/>
        <w:w w:val="100"/>
        <w:kern w:val="21"/>
        <w:sz w:val="21"/>
      </w:rPr>
    </w:lvl>
    <w:lvl w:ilvl="2" w:tentative="0">
      <w:start w:val="1"/>
      <w:numFmt w:val="decimal"/>
      <w:pStyle w:val="105"/>
      <w:suff w:val="nothing"/>
      <w:lvlText w:val="%1.%2.%3　"/>
      <w:lvlJc w:val="left"/>
      <w:rPr>
        <w:rFonts w:hint="eastAsia" w:ascii="黑体" w:hAnsi="Times New Roman" w:eastAsia="黑体" w:cs="Times New Roman"/>
        <w:b w:val="0"/>
        <w:i w:val="0"/>
        <w:sz w:val="21"/>
      </w:rPr>
    </w:lvl>
    <w:lvl w:ilvl="3" w:tentative="0">
      <w:start w:val="1"/>
      <w:numFmt w:val="decimal"/>
      <w:pStyle w:val="91"/>
      <w:suff w:val="nothing"/>
      <w:lvlText w:val="%1.%2.%3.%4　"/>
      <w:lvlJc w:val="left"/>
      <w:rPr>
        <w:rFonts w:hint="eastAsia" w:ascii="黑体" w:hAnsi="Times New Roman" w:eastAsia="黑体" w:cs="Times New Roman"/>
        <w:b w:val="0"/>
        <w:i w:val="0"/>
        <w:sz w:val="21"/>
      </w:rPr>
    </w:lvl>
    <w:lvl w:ilvl="4" w:tentative="0">
      <w:start w:val="1"/>
      <w:numFmt w:val="decimal"/>
      <w:pStyle w:val="95"/>
      <w:suff w:val="nothing"/>
      <w:lvlText w:val="%1.%2.%3.%4.%5　"/>
      <w:lvlJc w:val="left"/>
      <w:rPr>
        <w:rFonts w:hint="eastAsia" w:ascii="黑体" w:hAnsi="Times New Roman" w:eastAsia="黑体" w:cs="Times New Roman"/>
        <w:b w:val="0"/>
        <w:i w:val="0"/>
        <w:sz w:val="21"/>
      </w:rPr>
    </w:lvl>
    <w:lvl w:ilvl="5" w:tentative="0">
      <w:start w:val="1"/>
      <w:numFmt w:val="decimal"/>
      <w:pStyle w:val="98"/>
      <w:suff w:val="nothing"/>
      <w:lvlText w:val="%1.%2.%3.%4.%5.%6　"/>
      <w:lvlJc w:val="left"/>
      <w:rPr>
        <w:rFonts w:hint="eastAsia" w:ascii="黑体" w:hAnsi="Times New Roman" w:eastAsia="黑体" w:cs="Times New Roman"/>
        <w:b w:val="0"/>
        <w:i w:val="0"/>
        <w:sz w:val="21"/>
      </w:rPr>
    </w:lvl>
    <w:lvl w:ilvl="6" w:tentative="0">
      <w:start w:val="1"/>
      <w:numFmt w:val="decimal"/>
      <w:pStyle w:val="102"/>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94"/>
        </w:tabs>
        <w:ind w:left="4394" w:hanging="1418"/>
      </w:pPr>
      <w:rPr>
        <w:rFonts w:hint="eastAsia" w:cs="Times New Roman"/>
      </w:rPr>
    </w:lvl>
    <w:lvl w:ilvl="8" w:tentative="0">
      <w:start w:val="1"/>
      <w:numFmt w:val="decimal"/>
      <w:lvlText w:val="%1.%2.%3.%4.%5.%6.%7.%8.%9"/>
      <w:lvlJc w:val="left"/>
      <w:pPr>
        <w:tabs>
          <w:tab w:val="left" w:pos="5102"/>
        </w:tabs>
        <w:ind w:left="5102" w:hanging="1700"/>
      </w:pPr>
      <w:rPr>
        <w:rFonts w:hint="eastAsia" w:cs="Times New Roman"/>
      </w:rPr>
    </w:lvl>
  </w:abstractNum>
  <w:abstractNum w:abstractNumId="15">
    <w:nsid w:val="6A6D3780"/>
    <w:multiLevelType w:val="multilevel"/>
    <w:tmpl w:val="6A6D3780"/>
    <w:lvl w:ilvl="0" w:tentative="0">
      <w:start w:val="1"/>
      <w:numFmt w:val="decimal"/>
      <w:pStyle w:val="69"/>
      <w:suff w:val="nothing"/>
      <w:lvlText w:val="注%1："/>
      <w:lvlJc w:val="left"/>
      <w:pPr>
        <w:ind w:left="811" w:hanging="448"/>
      </w:pPr>
      <w:rPr>
        <w:rFonts w:hint="eastAsia" w:ascii="黑体" w:eastAsia="黑体" w:cs="Times New Roman"/>
        <w:b w:val="0"/>
        <w:i w:val="0"/>
        <w:sz w:val="18"/>
        <w:szCs w:val="18"/>
      </w:rPr>
    </w:lvl>
    <w:lvl w:ilvl="1" w:tentative="0">
      <w:start w:val="1"/>
      <w:numFmt w:val="lowerLetter"/>
      <w:lvlText w:val="%2)"/>
      <w:lvlJc w:val="left"/>
      <w:pPr>
        <w:tabs>
          <w:tab w:val="left" w:pos="180"/>
        </w:tabs>
        <w:ind w:left="1172" w:hanging="629"/>
      </w:pPr>
      <w:rPr>
        <w:rFonts w:hint="eastAsia" w:cs="Times New Roman"/>
      </w:rPr>
    </w:lvl>
    <w:lvl w:ilvl="2" w:tentative="0">
      <w:start w:val="1"/>
      <w:numFmt w:val="lowerRoman"/>
      <w:lvlText w:val="%3."/>
      <w:lvlJc w:val="right"/>
      <w:pPr>
        <w:tabs>
          <w:tab w:val="left" w:pos="180"/>
        </w:tabs>
        <w:ind w:left="1172" w:hanging="629"/>
      </w:pPr>
      <w:rPr>
        <w:rFonts w:hint="eastAsia" w:cs="Times New Roman"/>
      </w:rPr>
    </w:lvl>
    <w:lvl w:ilvl="3" w:tentative="0">
      <w:start w:val="1"/>
      <w:numFmt w:val="decimal"/>
      <w:lvlText w:val="%4."/>
      <w:lvlJc w:val="left"/>
      <w:pPr>
        <w:tabs>
          <w:tab w:val="left" w:pos="180"/>
        </w:tabs>
        <w:ind w:left="1172" w:hanging="629"/>
      </w:pPr>
      <w:rPr>
        <w:rFonts w:hint="eastAsia" w:cs="Times New Roman"/>
      </w:rPr>
    </w:lvl>
    <w:lvl w:ilvl="4" w:tentative="0">
      <w:start w:val="1"/>
      <w:numFmt w:val="lowerLetter"/>
      <w:lvlText w:val="%5)"/>
      <w:lvlJc w:val="left"/>
      <w:pPr>
        <w:tabs>
          <w:tab w:val="left" w:pos="180"/>
        </w:tabs>
        <w:ind w:left="1172" w:hanging="629"/>
      </w:pPr>
      <w:rPr>
        <w:rFonts w:hint="eastAsia" w:cs="Times New Roman"/>
      </w:rPr>
    </w:lvl>
    <w:lvl w:ilvl="5" w:tentative="0">
      <w:start w:val="1"/>
      <w:numFmt w:val="lowerRoman"/>
      <w:lvlText w:val="%6."/>
      <w:lvlJc w:val="right"/>
      <w:pPr>
        <w:tabs>
          <w:tab w:val="left" w:pos="180"/>
        </w:tabs>
        <w:ind w:left="1172" w:hanging="629"/>
      </w:pPr>
      <w:rPr>
        <w:rFonts w:hint="eastAsia" w:cs="Times New Roman"/>
      </w:rPr>
    </w:lvl>
    <w:lvl w:ilvl="6" w:tentative="0">
      <w:start w:val="1"/>
      <w:numFmt w:val="decimal"/>
      <w:lvlText w:val="%7."/>
      <w:lvlJc w:val="left"/>
      <w:pPr>
        <w:tabs>
          <w:tab w:val="left" w:pos="180"/>
        </w:tabs>
        <w:ind w:left="1172" w:hanging="629"/>
      </w:pPr>
      <w:rPr>
        <w:rFonts w:hint="eastAsia" w:cs="Times New Roman"/>
      </w:rPr>
    </w:lvl>
    <w:lvl w:ilvl="7" w:tentative="0">
      <w:start w:val="1"/>
      <w:numFmt w:val="lowerLetter"/>
      <w:lvlText w:val="%8)"/>
      <w:lvlJc w:val="left"/>
      <w:pPr>
        <w:tabs>
          <w:tab w:val="left" w:pos="180"/>
        </w:tabs>
        <w:ind w:left="1172" w:hanging="629"/>
      </w:pPr>
      <w:rPr>
        <w:rFonts w:hint="eastAsia" w:cs="Times New Roman"/>
      </w:rPr>
    </w:lvl>
    <w:lvl w:ilvl="8" w:tentative="0">
      <w:start w:val="1"/>
      <w:numFmt w:val="lowerRoman"/>
      <w:lvlText w:val="%9."/>
      <w:lvlJc w:val="right"/>
      <w:pPr>
        <w:tabs>
          <w:tab w:val="left" w:pos="180"/>
        </w:tabs>
        <w:ind w:left="1172" w:hanging="629"/>
      </w:pPr>
      <w:rPr>
        <w:rFonts w:hint="eastAsia" w:cs="Times New Roman"/>
      </w:rPr>
    </w:lvl>
  </w:abstractNum>
  <w:abstractNum w:abstractNumId="16">
    <w:nsid w:val="6CE73117"/>
    <w:multiLevelType w:val="multilevel"/>
    <w:tmpl w:val="6CE73117"/>
    <w:lvl w:ilvl="0" w:tentative="0">
      <w:start w:val="1"/>
      <w:numFmt w:val="decimal"/>
      <w:pStyle w:val="49"/>
      <w:suff w:val="space"/>
      <w:lvlText w:val="%1 "/>
      <w:lvlJc w:val="left"/>
      <w:rPr>
        <w:rFonts w:hint="eastAsia" w:eastAsia="黑体" w:cs="Times New Roman"/>
        <w:sz w:val="21"/>
      </w:rPr>
    </w:lvl>
    <w:lvl w:ilvl="1" w:tentative="0">
      <w:start w:val="1"/>
      <w:numFmt w:val="decimal"/>
      <w:pStyle w:val="46"/>
      <w:suff w:val="space"/>
      <w:lvlText w:val="%1.%2 "/>
      <w:lvlJc w:val="left"/>
      <w:pPr>
        <w:ind w:left="210"/>
      </w:pPr>
      <w:rPr>
        <w:rFonts w:hint="eastAsia" w:cs="Times New Roman"/>
      </w:rPr>
    </w:lvl>
    <w:lvl w:ilvl="2" w:tentative="0">
      <w:start w:val="1"/>
      <w:numFmt w:val="decimal"/>
      <w:pStyle w:val="50"/>
      <w:suff w:val="space"/>
      <w:lvlText w:val="%1.%2.%3 "/>
      <w:lvlJc w:val="left"/>
      <w:pPr>
        <w:ind w:left="284"/>
      </w:pPr>
      <w:rPr>
        <w:rFonts w:hint="eastAsia" w:cs="Times New Roman"/>
      </w:rPr>
    </w:lvl>
    <w:lvl w:ilvl="3" w:tentative="0">
      <w:start w:val="1"/>
      <w:numFmt w:val="decimal"/>
      <w:pStyle w:val="55"/>
      <w:suff w:val="space"/>
      <w:lvlText w:val="%1.%2.%3.%4 "/>
      <w:lvlJc w:val="left"/>
      <w:rPr>
        <w:rFonts w:hint="eastAsia" w:cs="Times New Roman"/>
      </w:rPr>
    </w:lvl>
    <w:lvl w:ilvl="4" w:tentative="0">
      <w:start w:val="1"/>
      <w:numFmt w:val="decimal"/>
      <w:pStyle w:val="59"/>
      <w:suff w:val="space"/>
      <w:lvlText w:val="%1.%2.%3.%4.%5 "/>
      <w:lvlJc w:val="left"/>
      <w:rPr>
        <w:rFonts w:hint="eastAsia" w:cs="Times New Roman"/>
      </w:rPr>
    </w:lvl>
    <w:lvl w:ilvl="5" w:tentative="0">
      <w:start w:val="1"/>
      <w:numFmt w:val="decimal"/>
      <w:pStyle w:val="60"/>
      <w:suff w:val="space"/>
      <w:lvlText w:val="%1.%2.%3.%4.%5.%6 "/>
      <w:lvlJc w:val="left"/>
      <w:rPr>
        <w:rFonts w:hint="eastAsia" w:cs="Times New Roman"/>
      </w:rPr>
    </w:lvl>
    <w:lvl w:ilvl="6" w:tentative="0">
      <w:start w:val="1"/>
      <w:numFmt w:val="decimal"/>
      <w:lvlText w:val="%1.%2.%3.%4.%5.%6.%7"/>
      <w:lvlJc w:val="left"/>
      <w:rPr>
        <w:rFonts w:hint="eastAsia" w:cs="Times New Roman"/>
      </w:rPr>
    </w:lvl>
    <w:lvl w:ilvl="7" w:tentative="0">
      <w:start w:val="1"/>
      <w:numFmt w:val="decimal"/>
      <w:lvlText w:val="%1.%2.%3.%4.%5.%6.%7.%8"/>
      <w:lvlJc w:val="left"/>
      <w:rPr>
        <w:rFonts w:hint="eastAsia" w:cs="Times New Roman"/>
      </w:rPr>
    </w:lvl>
    <w:lvl w:ilvl="8" w:tentative="0">
      <w:start w:val="1"/>
      <w:numFmt w:val="decimal"/>
      <w:lvlText w:val="%1.%2.%3.%4.%5.%6.%7.%8.%9"/>
      <w:lvlJc w:val="left"/>
      <w:rPr>
        <w:rFonts w:hint="eastAsia" w:cs="Times New Roman"/>
      </w:rPr>
    </w:lvl>
  </w:abstractNum>
  <w:abstractNum w:abstractNumId="17">
    <w:nsid w:val="6D6C07CD"/>
    <w:multiLevelType w:val="multilevel"/>
    <w:tmpl w:val="6D6C07CD"/>
    <w:lvl w:ilvl="0" w:tentative="0">
      <w:start w:val="1"/>
      <w:numFmt w:val="lowerLetter"/>
      <w:pStyle w:val="107"/>
      <w:lvlText w:val="%1)"/>
      <w:lvlJc w:val="left"/>
      <w:pPr>
        <w:tabs>
          <w:tab w:val="left" w:pos="839"/>
        </w:tabs>
        <w:ind w:left="839" w:hanging="419"/>
      </w:pPr>
      <w:rPr>
        <w:rFonts w:hint="eastAsia" w:ascii="宋体" w:eastAsia="宋体" w:cs="Times New Roman"/>
        <w:b w:val="0"/>
        <w:i w:val="0"/>
        <w:sz w:val="21"/>
      </w:rPr>
    </w:lvl>
    <w:lvl w:ilvl="1" w:tentative="0">
      <w:start w:val="1"/>
      <w:numFmt w:val="decimal"/>
      <w:pStyle w:val="97"/>
      <w:lvlText w:val="%2)"/>
      <w:lvlJc w:val="left"/>
      <w:pPr>
        <w:tabs>
          <w:tab w:val="left" w:pos="840"/>
        </w:tabs>
        <w:ind w:left="839" w:hanging="419"/>
      </w:pPr>
      <w:rPr>
        <w:rFonts w:hint="eastAsia" w:ascii="宋体" w:eastAsia="宋体" w:cs="Times New Roman"/>
        <w:b w:val="0"/>
        <w:i w:val="0"/>
        <w:sz w:val="21"/>
      </w:rPr>
    </w:lvl>
    <w:lvl w:ilvl="2" w:tentative="0">
      <w:start w:val="1"/>
      <w:numFmt w:val="lowerRoman"/>
      <w:lvlText w:val="%3."/>
      <w:lvlJc w:val="right"/>
      <w:pPr>
        <w:tabs>
          <w:tab w:val="left" w:pos="1260"/>
        </w:tabs>
        <w:ind w:left="1259" w:hanging="419"/>
      </w:pPr>
      <w:rPr>
        <w:rFonts w:hint="eastAsia" w:cs="Times New Roman"/>
      </w:rPr>
    </w:lvl>
    <w:lvl w:ilvl="3" w:tentative="0">
      <w:start w:val="1"/>
      <w:numFmt w:val="decimal"/>
      <w:lvlText w:val="%4."/>
      <w:lvlJc w:val="left"/>
      <w:pPr>
        <w:tabs>
          <w:tab w:val="left" w:pos="1680"/>
        </w:tabs>
        <w:ind w:left="1679" w:hanging="419"/>
      </w:pPr>
      <w:rPr>
        <w:rFonts w:hint="eastAsia" w:cs="Times New Roman"/>
      </w:rPr>
    </w:lvl>
    <w:lvl w:ilvl="4" w:tentative="0">
      <w:start w:val="1"/>
      <w:numFmt w:val="lowerLetter"/>
      <w:lvlText w:val="%5)"/>
      <w:lvlJc w:val="left"/>
      <w:pPr>
        <w:tabs>
          <w:tab w:val="left" w:pos="2100"/>
        </w:tabs>
        <w:ind w:left="2099" w:hanging="419"/>
      </w:pPr>
      <w:rPr>
        <w:rFonts w:hint="eastAsia" w:cs="Times New Roman"/>
      </w:rPr>
    </w:lvl>
    <w:lvl w:ilvl="5" w:tentative="0">
      <w:start w:val="1"/>
      <w:numFmt w:val="lowerRoman"/>
      <w:lvlText w:val="%6."/>
      <w:lvlJc w:val="right"/>
      <w:pPr>
        <w:tabs>
          <w:tab w:val="left" w:pos="2520"/>
        </w:tabs>
        <w:ind w:left="2519" w:hanging="419"/>
      </w:pPr>
      <w:rPr>
        <w:rFonts w:hint="eastAsia" w:cs="Times New Roman"/>
      </w:rPr>
    </w:lvl>
    <w:lvl w:ilvl="6" w:tentative="0">
      <w:start w:val="1"/>
      <w:numFmt w:val="decimal"/>
      <w:lvlText w:val="%7."/>
      <w:lvlJc w:val="left"/>
      <w:pPr>
        <w:tabs>
          <w:tab w:val="left" w:pos="2940"/>
        </w:tabs>
        <w:ind w:left="2939" w:hanging="419"/>
      </w:pPr>
      <w:rPr>
        <w:rFonts w:hint="eastAsia" w:cs="Times New Roman"/>
      </w:rPr>
    </w:lvl>
    <w:lvl w:ilvl="7" w:tentative="0">
      <w:start w:val="1"/>
      <w:numFmt w:val="lowerLetter"/>
      <w:lvlText w:val="%8)"/>
      <w:lvlJc w:val="left"/>
      <w:pPr>
        <w:tabs>
          <w:tab w:val="left" w:pos="3360"/>
        </w:tabs>
        <w:ind w:left="3359" w:hanging="419"/>
      </w:pPr>
      <w:rPr>
        <w:rFonts w:hint="eastAsia" w:cs="Times New Roman"/>
      </w:rPr>
    </w:lvl>
    <w:lvl w:ilvl="8" w:tentative="0">
      <w:start w:val="1"/>
      <w:numFmt w:val="lowerRoman"/>
      <w:lvlText w:val="%9."/>
      <w:lvlJc w:val="right"/>
      <w:pPr>
        <w:tabs>
          <w:tab w:val="left" w:pos="3780"/>
        </w:tabs>
        <w:ind w:left="3779" w:hanging="419"/>
      </w:pPr>
      <w:rPr>
        <w:rFonts w:hint="eastAsia" w:cs="Times New Roman"/>
      </w:rPr>
    </w:lvl>
  </w:abstractNum>
  <w:abstractNum w:abstractNumId="18">
    <w:nsid w:val="6DBF04F4"/>
    <w:multiLevelType w:val="multilevel"/>
    <w:tmpl w:val="6DBF04F4"/>
    <w:lvl w:ilvl="0" w:tentative="0">
      <w:start w:val="1"/>
      <w:numFmt w:val="none"/>
      <w:pStyle w:val="61"/>
      <w:suff w:val="nothing"/>
      <w:lvlText w:val="%1注："/>
      <w:lvlJc w:val="left"/>
      <w:pPr>
        <w:ind w:left="726" w:hanging="363"/>
      </w:pPr>
      <w:rPr>
        <w:rFonts w:hint="eastAsia" w:ascii="黑体" w:hAnsi="Times New Roman" w:eastAsia="黑体" w:cs="Times New Roman"/>
        <w:b w:val="0"/>
        <w:i w:val="0"/>
        <w:sz w:val="18"/>
      </w:rPr>
    </w:lvl>
    <w:lvl w:ilvl="1" w:tentative="0">
      <w:start w:val="1"/>
      <w:numFmt w:val="lowerLetter"/>
      <w:lvlText w:val="%2)"/>
      <w:lvlJc w:val="left"/>
      <w:pPr>
        <w:tabs>
          <w:tab w:val="left" w:pos="1140"/>
        </w:tabs>
        <w:ind w:left="726" w:hanging="363"/>
      </w:pPr>
      <w:rPr>
        <w:rFonts w:hint="eastAsia" w:cs="Times New Roman"/>
      </w:rPr>
    </w:lvl>
    <w:lvl w:ilvl="2" w:tentative="0">
      <w:start w:val="1"/>
      <w:numFmt w:val="lowerRoman"/>
      <w:lvlText w:val="%3."/>
      <w:lvlJc w:val="right"/>
      <w:pPr>
        <w:tabs>
          <w:tab w:val="left" w:pos="1140"/>
        </w:tabs>
        <w:ind w:left="726" w:hanging="363"/>
      </w:pPr>
      <w:rPr>
        <w:rFonts w:hint="eastAsia" w:cs="Times New Roman"/>
      </w:rPr>
    </w:lvl>
    <w:lvl w:ilvl="3" w:tentative="0">
      <w:start w:val="1"/>
      <w:numFmt w:val="decimal"/>
      <w:lvlText w:val="%4."/>
      <w:lvlJc w:val="left"/>
      <w:pPr>
        <w:tabs>
          <w:tab w:val="left" w:pos="1140"/>
        </w:tabs>
        <w:ind w:left="726" w:hanging="363"/>
      </w:pPr>
      <w:rPr>
        <w:rFonts w:hint="eastAsia" w:cs="Times New Roman"/>
      </w:rPr>
    </w:lvl>
    <w:lvl w:ilvl="4" w:tentative="0">
      <w:start w:val="1"/>
      <w:numFmt w:val="lowerLetter"/>
      <w:lvlText w:val="%5)"/>
      <w:lvlJc w:val="left"/>
      <w:pPr>
        <w:tabs>
          <w:tab w:val="left" w:pos="1140"/>
        </w:tabs>
        <w:ind w:left="726" w:hanging="363"/>
      </w:pPr>
      <w:rPr>
        <w:rFonts w:hint="eastAsia" w:cs="Times New Roman"/>
      </w:rPr>
    </w:lvl>
    <w:lvl w:ilvl="5" w:tentative="0">
      <w:start w:val="1"/>
      <w:numFmt w:val="lowerRoman"/>
      <w:lvlText w:val="%6."/>
      <w:lvlJc w:val="right"/>
      <w:pPr>
        <w:tabs>
          <w:tab w:val="left" w:pos="1140"/>
        </w:tabs>
        <w:ind w:left="726" w:hanging="363"/>
      </w:pPr>
      <w:rPr>
        <w:rFonts w:hint="eastAsia" w:cs="Times New Roman"/>
      </w:rPr>
    </w:lvl>
    <w:lvl w:ilvl="6" w:tentative="0">
      <w:start w:val="1"/>
      <w:numFmt w:val="decimal"/>
      <w:lvlText w:val="%7."/>
      <w:lvlJc w:val="left"/>
      <w:pPr>
        <w:tabs>
          <w:tab w:val="left" w:pos="1140"/>
        </w:tabs>
        <w:ind w:left="726" w:hanging="363"/>
      </w:pPr>
      <w:rPr>
        <w:rFonts w:hint="eastAsia" w:cs="Times New Roman"/>
      </w:rPr>
    </w:lvl>
    <w:lvl w:ilvl="7" w:tentative="0">
      <w:start w:val="1"/>
      <w:numFmt w:val="lowerLetter"/>
      <w:lvlText w:val="%8)"/>
      <w:lvlJc w:val="left"/>
      <w:pPr>
        <w:tabs>
          <w:tab w:val="left" w:pos="1140"/>
        </w:tabs>
        <w:ind w:left="726" w:hanging="363"/>
      </w:pPr>
      <w:rPr>
        <w:rFonts w:hint="eastAsia" w:cs="Times New Roman"/>
      </w:rPr>
    </w:lvl>
    <w:lvl w:ilvl="8" w:tentative="0">
      <w:start w:val="1"/>
      <w:numFmt w:val="lowerRoman"/>
      <w:lvlText w:val="%9."/>
      <w:lvlJc w:val="right"/>
      <w:pPr>
        <w:tabs>
          <w:tab w:val="left" w:pos="1140"/>
        </w:tabs>
        <w:ind w:left="726" w:hanging="363"/>
      </w:pPr>
      <w:rPr>
        <w:rFonts w:hint="eastAsia" w:cs="Times New Roman"/>
      </w:rPr>
    </w:lvl>
  </w:abstractNum>
  <w:abstractNum w:abstractNumId="19">
    <w:nsid w:val="725F7525"/>
    <w:multiLevelType w:val="multilevel"/>
    <w:tmpl w:val="725F7525"/>
    <w:lvl w:ilvl="0" w:tentative="0">
      <w:start w:val="1"/>
      <w:numFmt w:val="decimal"/>
      <w:lvlText w:val="[%1]"/>
      <w:lvlJc w:val="left"/>
      <w:pPr>
        <w:ind w:left="840" w:hanging="420"/>
      </w:pPr>
      <w:rPr>
        <w:rFonts w:hint="eastAsia" w:cs="Times New Roman"/>
      </w:rPr>
    </w:lvl>
    <w:lvl w:ilvl="1" w:tentative="0">
      <w:start w:val="1"/>
      <w:numFmt w:val="decimal"/>
      <w:pStyle w:val="144"/>
      <w:lvlText w:val="[%2]"/>
      <w:lvlJc w:val="left"/>
      <w:pPr>
        <w:ind w:left="840" w:hanging="420"/>
      </w:pPr>
      <w:rPr>
        <w:rFonts w:hint="eastAsia"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10"/>
  </w:num>
  <w:num w:numId="2">
    <w:abstractNumId w:val="16"/>
  </w:num>
  <w:num w:numId="3">
    <w:abstractNumId w:val="9"/>
  </w:num>
  <w:num w:numId="4">
    <w:abstractNumId w:val="2"/>
  </w:num>
  <w:num w:numId="5">
    <w:abstractNumId w:val="5"/>
  </w:num>
  <w:num w:numId="6">
    <w:abstractNumId w:val="18"/>
  </w:num>
  <w:num w:numId="7">
    <w:abstractNumId w:val="0"/>
  </w:num>
  <w:num w:numId="8">
    <w:abstractNumId w:val="11"/>
  </w:num>
  <w:num w:numId="9">
    <w:abstractNumId w:val="7"/>
  </w:num>
  <w:num w:numId="10">
    <w:abstractNumId w:val="15"/>
  </w:num>
  <w:num w:numId="11">
    <w:abstractNumId w:val="14"/>
  </w:num>
  <w:num w:numId="12">
    <w:abstractNumId w:val="12"/>
  </w:num>
  <w:num w:numId="13">
    <w:abstractNumId w:val="17"/>
  </w:num>
  <w:num w:numId="14">
    <w:abstractNumId w:val="8"/>
  </w:num>
  <w:num w:numId="15">
    <w:abstractNumId w:val="1"/>
  </w:num>
  <w:num w:numId="16">
    <w:abstractNumId w:val="6"/>
  </w:num>
  <w:num w:numId="17">
    <w:abstractNumId w:val="4"/>
  </w:num>
  <w:num w:numId="18">
    <w:abstractNumId w:val="13"/>
  </w:num>
  <w:num w:numId="19">
    <w:abstractNumId w:val="3"/>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attachedTemplate r:id="rId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1"/>
  </w:compat>
  <w:docVars>
    <w:docVar w:name="commondata" w:val="eyJoZGlkIjoiNjZiODM2MGQ0OGUxNTI2NGM5YWE5ZTVkNmYyMzc1MDkifQ=="/>
  </w:docVars>
  <w:rsids>
    <w:rsidRoot w:val="00723DB8"/>
    <w:rsid w:val="00000244"/>
    <w:rsid w:val="0000185F"/>
    <w:rsid w:val="000053B0"/>
    <w:rsid w:val="0000586F"/>
    <w:rsid w:val="00006A6E"/>
    <w:rsid w:val="0001233B"/>
    <w:rsid w:val="00013D86"/>
    <w:rsid w:val="00013E02"/>
    <w:rsid w:val="00020F83"/>
    <w:rsid w:val="0002121F"/>
    <w:rsid w:val="0002143C"/>
    <w:rsid w:val="000215FE"/>
    <w:rsid w:val="00025A65"/>
    <w:rsid w:val="00026C31"/>
    <w:rsid w:val="00027280"/>
    <w:rsid w:val="00027869"/>
    <w:rsid w:val="000320A7"/>
    <w:rsid w:val="00035925"/>
    <w:rsid w:val="000378F3"/>
    <w:rsid w:val="0004077A"/>
    <w:rsid w:val="000456E4"/>
    <w:rsid w:val="00050549"/>
    <w:rsid w:val="00053025"/>
    <w:rsid w:val="00055016"/>
    <w:rsid w:val="0005676A"/>
    <w:rsid w:val="00056891"/>
    <w:rsid w:val="00060186"/>
    <w:rsid w:val="00060320"/>
    <w:rsid w:val="000611E8"/>
    <w:rsid w:val="00061BD7"/>
    <w:rsid w:val="000651BA"/>
    <w:rsid w:val="00066E9E"/>
    <w:rsid w:val="00067CDF"/>
    <w:rsid w:val="00070887"/>
    <w:rsid w:val="00074FBE"/>
    <w:rsid w:val="00081D80"/>
    <w:rsid w:val="00082A7E"/>
    <w:rsid w:val="00083A09"/>
    <w:rsid w:val="00084969"/>
    <w:rsid w:val="000873CC"/>
    <w:rsid w:val="00087F5D"/>
    <w:rsid w:val="0009005E"/>
    <w:rsid w:val="00090B04"/>
    <w:rsid w:val="00092857"/>
    <w:rsid w:val="00094926"/>
    <w:rsid w:val="000979C3"/>
    <w:rsid w:val="000A20A9"/>
    <w:rsid w:val="000A24CB"/>
    <w:rsid w:val="000A3168"/>
    <w:rsid w:val="000A37C0"/>
    <w:rsid w:val="000A45C4"/>
    <w:rsid w:val="000A48B1"/>
    <w:rsid w:val="000A68AB"/>
    <w:rsid w:val="000A6BF1"/>
    <w:rsid w:val="000B3143"/>
    <w:rsid w:val="000B3C4F"/>
    <w:rsid w:val="000B61BA"/>
    <w:rsid w:val="000C582C"/>
    <w:rsid w:val="000C6B05"/>
    <w:rsid w:val="000C6DD6"/>
    <w:rsid w:val="000C73D4"/>
    <w:rsid w:val="000D2CF3"/>
    <w:rsid w:val="000D3D4C"/>
    <w:rsid w:val="000D4F51"/>
    <w:rsid w:val="000D6CFF"/>
    <w:rsid w:val="000D718B"/>
    <w:rsid w:val="000E0C46"/>
    <w:rsid w:val="000E0D69"/>
    <w:rsid w:val="000E78FD"/>
    <w:rsid w:val="000F030C"/>
    <w:rsid w:val="000F129C"/>
    <w:rsid w:val="00100680"/>
    <w:rsid w:val="00104F16"/>
    <w:rsid w:val="001056DE"/>
    <w:rsid w:val="00105A41"/>
    <w:rsid w:val="001124C0"/>
    <w:rsid w:val="00113DA8"/>
    <w:rsid w:val="0012093F"/>
    <w:rsid w:val="001230FD"/>
    <w:rsid w:val="00125A8B"/>
    <w:rsid w:val="0013175F"/>
    <w:rsid w:val="0013332E"/>
    <w:rsid w:val="0013554D"/>
    <w:rsid w:val="00137A49"/>
    <w:rsid w:val="00142131"/>
    <w:rsid w:val="0014319E"/>
    <w:rsid w:val="001456DD"/>
    <w:rsid w:val="00147B89"/>
    <w:rsid w:val="001512B4"/>
    <w:rsid w:val="00151930"/>
    <w:rsid w:val="00152390"/>
    <w:rsid w:val="001559F2"/>
    <w:rsid w:val="001620A5"/>
    <w:rsid w:val="001629BC"/>
    <w:rsid w:val="00164E53"/>
    <w:rsid w:val="001668AD"/>
    <w:rsid w:val="0016699D"/>
    <w:rsid w:val="00175159"/>
    <w:rsid w:val="00176208"/>
    <w:rsid w:val="00176AA8"/>
    <w:rsid w:val="0018211B"/>
    <w:rsid w:val="001840D3"/>
    <w:rsid w:val="00185B60"/>
    <w:rsid w:val="00185E08"/>
    <w:rsid w:val="00186C51"/>
    <w:rsid w:val="00187759"/>
    <w:rsid w:val="001900F8"/>
    <w:rsid w:val="00191258"/>
    <w:rsid w:val="00192680"/>
    <w:rsid w:val="00193037"/>
    <w:rsid w:val="00193A2C"/>
    <w:rsid w:val="00195A71"/>
    <w:rsid w:val="00195CB9"/>
    <w:rsid w:val="001A288E"/>
    <w:rsid w:val="001B0AA8"/>
    <w:rsid w:val="001B511A"/>
    <w:rsid w:val="001B5853"/>
    <w:rsid w:val="001B5B9B"/>
    <w:rsid w:val="001B6DC2"/>
    <w:rsid w:val="001B7F45"/>
    <w:rsid w:val="001C149C"/>
    <w:rsid w:val="001C1C23"/>
    <w:rsid w:val="001C21AC"/>
    <w:rsid w:val="001C3289"/>
    <w:rsid w:val="001C47BA"/>
    <w:rsid w:val="001C59EA"/>
    <w:rsid w:val="001D102C"/>
    <w:rsid w:val="001D25EF"/>
    <w:rsid w:val="001D3894"/>
    <w:rsid w:val="001D406C"/>
    <w:rsid w:val="001D41EE"/>
    <w:rsid w:val="001D7BE1"/>
    <w:rsid w:val="001E0380"/>
    <w:rsid w:val="001E135E"/>
    <w:rsid w:val="001E13B1"/>
    <w:rsid w:val="001E13E8"/>
    <w:rsid w:val="001E35DF"/>
    <w:rsid w:val="001E4196"/>
    <w:rsid w:val="001E563D"/>
    <w:rsid w:val="001E7022"/>
    <w:rsid w:val="001F3A19"/>
    <w:rsid w:val="002046D4"/>
    <w:rsid w:val="00215F0E"/>
    <w:rsid w:val="00215F95"/>
    <w:rsid w:val="0021649C"/>
    <w:rsid w:val="002245D5"/>
    <w:rsid w:val="00225C8E"/>
    <w:rsid w:val="00226814"/>
    <w:rsid w:val="002301E7"/>
    <w:rsid w:val="00234467"/>
    <w:rsid w:val="002346F0"/>
    <w:rsid w:val="002361F3"/>
    <w:rsid w:val="00237D8D"/>
    <w:rsid w:val="00241DA2"/>
    <w:rsid w:val="00246C16"/>
    <w:rsid w:val="00247FEE"/>
    <w:rsid w:val="00250E7D"/>
    <w:rsid w:val="0025654C"/>
    <w:rsid w:val="002565D5"/>
    <w:rsid w:val="00261E4A"/>
    <w:rsid w:val="002622C0"/>
    <w:rsid w:val="00271195"/>
    <w:rsid w:val="002717C6"/>
    <w:rsid w:val="00274D48"/>
    <w:rsid w:val="00276A65"/>
    <w:rsid w:val="002778AE"/>
    <w:rsid w:val="0028129D"/>
    <w:rsid w:val="00281A5B"/>
    <w:rsid w:val="0028269A"/>
    <w:rsid w:val="00283590"/>
    <w:rsid w:val="00283678"/>
    <w:rsid w:val="0028373D"/>
    <w:rsid w:val="00284F69"/>
    <w:rsid w:val="00286973"/>
    <w:rsid w:val="00292704"/>
    <w:rsid w:val="00292BE5"/>
    <w:rsid w:val="00294AAC"/>
    <w:rsid w:val="00294E70"/>
    <w:rsid w:val="002A0EC1"/>
    <w:rsid w:val="002A0F5C"/>
    <w:rsid w:val="002A141D"/>
    <w:rsid w:val="002A1924"/>
    <w:rsid w:val="002A7420"/>
    <w:rsid w:val="002B0F12"/>
    <w:rsid w:val="002B1308"/>
    <w:rsid w:val="002B1D86"/>
    <w:rsid w:val="002B4554"/>
    <w:rsid w:val="002C72D8"/>
    <w:rsid w:val="002D11FA"/>
    <w:rsid w:val="002D2B30"/>
    <w:rsid w:val="002E0DDF"/>
    <w:rsid w:val="002E2906"/>
    <w:rsid w:val="002E363B"/>
    <w:rsid w:val="002E4928"/>
    <w:rsid w:val="002E50A6"/>
    <w:rsid w:val="002E5635"/>
    <w:rsid w:val="002E64C3"/>
    <w:rsid w:val="002E6A2C"/>
    <w:rsid w:val="002E6EBC"/>
    <w:rsid w:val="002F1D8C"/>
    <w:rsid w:val="002F21DA"/>
    <w:rsid w:val="002F3489"/>
    <w:rsid w:val="00301F39"/>
    <w:rsid w:val="00304C5F"/>
    <w:rsid w:val="00310A54"/>
    <w:rsid w:val="00315E5D"/>
    <w:rsid w:val="003169AA"/>
    <w:rsid w:val="00322EB9"/>
    <w:rsid w:val="00325926"/>
    <w:rsid w:val="003277B3"/>
    <w:rsid w:val="00327A8A"/>
    <w:rsid w:val="00332BCC"/>
    <w:rsid w:val="00336610"/>
    <w:rsid w:val="00343F73"/>
    <w:rsid w:val="00344F93"/>
    <w:rsid w:val="00345060"/>
    <w:rsid w:val="00346FE0"/>
    <w:rsid w:val="00351B28"/>
    <w:rsid w:val="0035323B"/>
    <w:rsid w:val="0035378A"/>
    <w:rsid w:val="00356F97"/>
    <w:rsid w:val="003609D2"/>
    <w:rsid w:val="00363F22"/>
    <w:rsid w:val="003654C4"/>
    <w:rsid w:val="003674EB"/>
    <w:rsid w:val="00375564"/>
    <w:rsid w:val="00382EAB"/>
    <w:rsid w:val="00383191"/>
    <w:rsid w:val="00386DED"/>
    <w:rsid w:val="003912E7"/>
    <w:rsid w:val="00393947"/>
    <w:rsid w:val="003A170B"/>
    <w:rsid w:val="003A1C6A"/>
    <w:rsid w:val="003A2275"/>
    <w:rsid w:val="003A2A45"/>
    <w:rsid w:val="003A6A4F"/>
    <w:rsid w:val="003A7088"/>
    <w:rsid w:val="003B00DF"/>
    <w:rsid w:val="003B114F"/>
    <w:rsid w:val="003B1275"/>
    <w:rsid w:val="003B1778"/>
    <w:rsid w:val="003B2EAC"/>
    <w:rsid w:val="003B6DF1"/>
    <w:rsid w:val="003C11CB"/>
    <w:rsid w:val="003C75F3"/>
    <w:rsid w:val="003C78A3"/>
    <w:rsid w:val="003D0DC2"/>
    <w:rsid w:val="003E1867"/>
    <w:rsid w:val="003E4912"/>
    <w:rsid w:val="003E5729"/>
    <w:rsid w:val="003E5EAE"/>
    <w:rsid w:val="003E6A28"/>
    <w:rsid w:val="003E7514"/>
    <w:rsid w:val="003E7529"/>
    <w:rsid w:val="003F2AF5"/>
    <w:rsid w:val="003F315F"/>
    <w:rsid w:val="003F3E91"/>
    <w:rsid w:val="003F4EE0"/>
    <w:rsid w:val="003F5AC7"/>
    <w:rsid w:val="003F7207"/>
    <w:rsid w:val="004009C8"/>
    <w:rsid w:val="00400E9E"/>
    <w:rsid w:val="00402153"/>
    <w:rsid w:val="00402FC1"/>
    <w:rsid w:val="004035C7"/>
    <w:rsid w:val="004046C4"/>
    <w:rsid w:val="004100FE"/>
    <w:rsid w:val="004202A6"/>
    <w:rsid w:val="00421333"/>
    <w:rsid w:val="00421E5E"/>
    <w:rsid w:val="00425082"/>
    <w:rsid w:val="00427D04"/>
    <w:rsid w:val="00431DEB"/>
    <w:rsid w:val="0043263E"/>
    <w:rsid w:val="00436B51"/>
    <w:rsid w:val="00446B29"/>
    <w:rsid w:val="0045149F"/>
    <w:rsid w:val="00453F9A"/>
    <w:rsid w:val="00455CE5"/>
    <w:rsid w:val="00462CEC"/>
    <w:rsid w:val="00467C5D"/>
    <w:rsid w:val="00471E91"/>
    <w:rsid w:val="00474675"/>
    <w:rsid w:val="0047470C"/>
    <w:rsid w:val="00485BDC"/>
    <w:rsid w:val="00492D95"/>
    <w:rsid w:val="00492FDB"/>
    <w:rsid w:val="00493BC3"/>
    <w:rsid w:val="0049613A"/>
    <w:rsid w:val="004969B2"/>
    <w:rsid w:val="004A2CE3"/>
    <w:rsid w:val="004A35F9"/>
    <w:rsid w:val="004A743E"/>
    <w:rsid w:val="004B15D8"/>
    <w:rsid w:val="004B24C1"/>
    <w:rsid w:val="004C292F"/>
    <w:rsid w:val="004C5C89"/>
    <w:rsid w:val="004C711D"/>
    <w:rsid w:val="004D293F"/>
    <w:rsid w:val="004D4F0A"/>
    <w:rsid w:val="004D56B9"/>
    <w:rsid w:val="004D66A9"/>
    <w:rsid w:val="004D743A"/>
    <w:rsid w:val="004E3212"/>
    <w:rsid w:val="004F0D37"/>
    <w:rsid w:val="004F49A3"/>
    <w:rsid w:val="004F49F6"/>
    <w:rsid w:val="005008F7"/>
    <w:rsid w:val="00501F7B"/>
    <w:rsid w:val="00510280"/>
    <w:rsid w:val="005123F9"/>
    <w:rsid w:val="00512F3E"/>
    <w:rsid w:val="00513D73"/>
    <w:rsid w:val="00514A43"/>
    <w:rsid w:val="00516C20"/>
    <w:rsid w:val="005174E5"/>
    <w:rsid w:val="00522393"/>
    <w:rsid w:val="00522620"/>
    <w:rsid w:val="00525656"/>
    <w:rsid w:val="0053046D"/>
    <w:rsid w:val="00532043"/>
    <w:rsid w:val="00532518"/>
    <w:rsid w:val="00534C02"/>
    <w:rsid w:val="00535E75"/>
    <w:rsid w:val="00540BCD"/>
    <w:rsid w:val="00540D59"/>
    <w:rsid w:val="00541D7D"/>
    <w:rsid w:val="0054264B"/>
    <w:rsid w:val="00543786"/>
    <w:rsid w:val="0054387C"/>
    <w:rsid w:val="0055306E"/>
    <w:rsid w:val="005533D7"/>
    <w:rsid w:val="00554758"/>
    <w:rsid w:val="00557D42"/>
    <w:rsid w:val="00564C39"/>
    <w:rsid w:val="00570354"/>
    <w:rsid w:val="005703DE"/>
    <w:rsid w:val="00570CF6"/>
    <w:rsid w:val="0057196D"/>
    <w:rsid w:val="0057501A"/>
    <w:rsid w:val="00575F5E"/>
    <w:rsid w:val="00581128"/>
    <w:rsid w:val="0058464E"/>
    <w:rsid w:val="0058610C"/>
    <w:rsid w:val="0059030D"/>
    <w:rsid w:val="00593B48"/>
    <w:rsid w:val="00595558"/>
    <w:rsid w:val="00596272"/>
    <w:rsid w:val="005A01CB"/>
    <w:rsid w:val="005A0D62"/>
    <w:rsid w:val="005A58FF"/>
    <w:rsid w:val="005A5EAF"/>
    <w:rsid w:val="005A64C0"/>
    <w:rsid w:val="005A7487"/>
    <w:rsid w:val="005B0023"/>
    <w:rsid w:val="005B0A4B"/>
    <w:rsid w:val="005B1E4E"/>
    <w:rsid w:val="005B3C11"/>
    <w:rsid w:val="005B42E7"/>
    <w:rsid w:val="005B4FF9"/>
    <w:rsid w:val="005B5A19"/>
    <w:rsid w:val="005B651D"/>
    <w:rsid w:val="005C1706"/>
    <w:rsid w:val="005C1C28"/>
    <w:rsid w:val="005C53B2"/>
    <w:rsid w:val="005C6DB5"/>
    <w:rsid w:val="005C74FE"/>
    <w:rsid w:val="005D39B7"/>
    <w:rsid w:val="005E19E7"/>
    <w:rsid w:val="005E232A"/>
    <w:rsid w:val="005E259F"/>
    <w:rsid w:val="005E59DE"/>
    <w:rsid w:val="005E60CE"/>
    <w:rsid w:val="005F0D35"/>
    <w:rsid w:val="005F3A96"/>
    <w:rsid w:val="005F7640"/>
    <w:rsid w:val="005F7E9E"/>
    <w:rsid w:val="0060413E"/>
    <w:rsid w:val="00604B74"/>
    <w:rsid w:val="00607EC9"/>
    <w:rsid w:val="006126C0"/>
    <w:rsid w:val="006128E9"/>
    <w:rsid w:val="006149F1"/>
    <w:rsid w:val="0061716C"/>
    <w:rsid w:val="006205AE"/>
    <w:rsid w:val="006206FB"/>
    <w:rsid w:val="00620D38"/>
    <w:rsid w:val="006243A1"/>
    <w:rsid w:val="00625045"/>
    <w:rsid w:val="006278EC"/>
    <w:rsid w:val="0063162D"/>
    <w:rsid w:val="00631E62"/>
    <w:rsid w:val="00632E56"/>
    <w:rsid w:val="00635CBA"/>
    <w:rsid w:val="006407B5"/>
    <w:rsid w:val="0064338B"/>
    <w:rsid w:val="00644F98"/>
    <w:rsid w:val="00646542"/>
    <w:rsid w:val="006504F4"/>
    <w:rsid w:val="006507F4"/>
    <w:rsid w:val="00654BC9"/>
    <w:rsid w:val="006552CA"/>
    <w:rsid w:val="006552FD"/>
    <w:rsid w:val="00663AF3"/>
    <w:rsid w:val="00665AEE"/>
    <w:rsid w:val="00666B6C"/>
    <w:rsid w:val="0066776B"/>
    <w:rsid w:val="0066799C"/>
    <w:rsid w:val="00676405"/>
    <w:rsid w:val="00682682"/>
    <w:rsid w:val="00682702"/>
    <w:rsid w:val="00682CAE"/>
    <w:rsid w:val="00684333"/>
    <w:rsid w:val="00692368"/>
    <w:rsid w:val="00693782"/>
    <w:rsid w:val="00693C38"/>
    <w:rsid w:val="00695DED"/>
    <w:rsid w:val="006A0055"/>
    <w:rsid w:val="006A01CA"/>
    <w:rsid w:val="006A2EBC"/>
    <w:rsid w:val="006A5EA0"/>
    <w:rsid w:val="006A783B"/>
    <w:rsid w:val="006A7B33"/>
    <w:rsid w:val="006B204A"/>
    <w:rsid w:val="006B4E13"/>
    <w:rsid w:val="006B75DD"/>
    <w:rsid w:val="006C08B7"/>
    <w:rsid w:val="006C67E0"/>
    <w:rsid w:val="006C7ABA"/>
    <w:rsid w:val="006D0D60"/>
    <w:rsid w:val="006D1122"/>
    <w:rsid w:val="006D2F81"/>
    <w:rsid w:val="006D3C00"/>
    <w:rsid w:val="006D6CF4"/>
    <w:rsid w:val="006E05BB"/>
    <w:rsid w:val="006E11C4"/>
    <w:rsid w:val="006E2AF4"/>
    <w:rsid w:val="006E3675"/>
    <w:rsid w:val="006E431E"/>
    <w:rsid w:val="006E4A7F"/>
    <w:rsid w:val="006E59DB"/>
    <w:rsid w:val="006F0DF4"/>
    <w:rsid w:val="006F5451"/>
    <w:rsid w:val="006F6679"/>
    <w:rsid w:val="00701D24"/>
    <w:rsid w:val="00704DF6"/>
    <w:rsid w:val="0070651C"/>
    <w:rsid w:val="007132A3"/>
    <w:rsid w:val="007139EF"/>
    <w:rsid w:val="0071447D"/>
    <w:rsid w:val="00716421"/>
    <w:rsid w:val="0072268B"/>
    <w:rsid w:val="00723DB8"/>
    <w:rsid w:val="00724EFB"/>
    <w:rsid w:val="00726FFE"/>
    <w:rsid w:val="007334E0"/>
    <w:rsid w:val="007419C3"/>
    <w:rsid w:val="0074261B"/>
    <w:rsid w:val="00744814"/>
    <w:rsid w:val="007448ED"/>
    <w:rsid w:val="00744F22"/>
    <w:rsid w:val="007454DE"/>
    <w:rsid w:val="00745EE3"/>
    <w:rsid w:val="007467A7"/>
    <w:rsid w:val="007469DD"/>
    <w:rsid w:val="0074741B"/>
    <w:rsid w:val="0074759E"/>
    <w:rsid w:val="007478EA"/>
    <w:rsid w:val="0075415C"/>
    <w:rsid w:val="007549D1"/>
    <w:rsid w:val="00756A6C"/>
    <w:rsid w:val="00762B7C"/>
    <w:rsid w:val="00763502"/>
    <w:rsid w:val="00766ABD"/>
    <w:rsid w:val="00774FCA"/>
    <w:rsid w:val="007775C5"/>
    <w:rsid w:val="007823C1"/>
    <w:rsid w:val="007840A1"/>
    <w:rsid w:val="007913AB"/>
    <w:rsid w:val="007914F7"/>
    <w:rsid w:val="00795330"/>
    <w:rsid w:val="007972CC"/>
    <w:rsid w:val="00797409"/>
    <w:rsid w:val="007A6D6B"/>
    <w:rsid w:val="007B1625"/>
    <w:rsid w:val="007B5A52"/>
    <w:rsid w:val="007B65F0"/>
    <w:rsid w:val="007B6C5B"/>
    <w:rsid w:val="007B706E"/>
    <w:rsid w:val="007B71EB"/>
    <w:rsid w:val="007B7457"/>
    <w:rsid w:val="007C6205"/>
    <w:rsid w:val="007C6359"/>
    <w:rsid w:val="007C686A"/>
    <w:rsid w:val="007C728E"/>
    <w:rsid w:val="007D2C53"/>
    <w:rsid w:val="007D3D60"/>
    <w:rsid w:val="007D66C9"/>
    <w:rsid w:val="007E1980"/>
    <w:rsid w:val="007E1EEB"/>
    <w:rsid w:val="007E4B76"/>
    <w:rsid w:val="007E5EA8"/>
    <w:rsid w:val="007F052A"/>
    <w:rsid w:val="007F0CF1"/>
    <w:rsid w:val="007F12A5"/>
    <w:rsid w:val="007F1923"/>
    <w:rsid w:val="007F26FD"/>
    <w:rsid w:val="007F4CF1"/>
    <w:rsid w:val="007F758D"/>
    <w:rsid w:val="007F7D52"/>
    <w:rsid w:val="00801608"/>
    <w:rsid w:val="00802672"/>
    <w:rsid w:val="0080654C"/>
    <w:rsid w:val="00806676"/>
    <w:rsid w:val="00806796"/>
    <w:rsid w:val="008071C6"/>
    <w:rsid w:val="00813900"/>
    <w:rsid w:val="00814471"/>
    <w:rsid w:val="00815D7E"/>
    <w:rsid w:val="00817A00"/>
    <w:rsid w:val="0082070B"/>
    <w:rsid w:val="0082108D"/>
    <w:rsid w:val="00821CAE"/>
    <w:rsid w:val="00826206"/>
    <w:rsid w:val="00831AA2"/>
    <w:rsid w:val="00834965"/>
    <w:rsid w:val="00835DB3"/>
    <w:rsid w:val="0083617B"/>
    <w:rsid w:val="008370D2"/>
    <w:rsid w:val="008371BD"/>
    <w:rsid w:val="0084297F"/>
    <w:rsid w:val="008446E3"/>
    <w:rsid w:val="008447FF"/>
    <w:rsid w:val="008500D3"/>
    <w:rsid w:val="008504A8"/>
    <w:rsid w:val="00850A70"/>
    <w:rsid w:val="00850BF3"/>
    <w:rsid w:val="0085202D"/>
    <w:rsid w:val="00852108"/>
    <w:rsid w:val="0085282E"/>
    <w:rsid w:val="00855EF4"/>
    <w:rsid w:val="008652BC"/>
    <w:rsid w:val="00865A3E"/>
    <w:rsid w:val="0087198C"/>
    <w:rsid w:val="00872C1F"/>
    <w:rsid w:val="008735C6"/>
    <w:rsid w:val="00873B42"/>
    <w:rsid w:val="00873F6C"/>
    <w:rsid w:val="008768B0"/>
    <w:rsid w:val="00885446"/>
    <w:rsid w:val="008856D8"/>
    <w:rsid w:val="0089069C"/>
    <w:rsid w:val="00892E82"/>
    <w:rsid w:val="00893D49"/>
    <w:rsid w:val="00896411"/>
    <w:rsid w:val="008A1536"/>
    <w:rsid w:val="008A236D"/>
    <w:rsid w:val="008A3B7C"/>
    <w:rsid w:val="008A753A"/>
    <w:rsid w:val="008B276C"/>
    <w:rsid w:val="008C06EB"/>
    <w:rsid w:val="008C1B4A"/>
    <w:rsid w:val="008C1B58"/>
    <w:rsid w:val="008C39AE"/>
    <w:rsid w:val="008C590D"/>
    <w:rsid w:val="008C67C7"/>
    <w:rsid w:val="008D0215"/>
    <w:rsid w:val="008D2CA7"/>
    <w:rsid w:val="008D2FAF"/>
    <w:rsid w:val="008D564F"/>
    <w:rsid w:val="008D565B"/>
    <w:rsid w:val="008D6781"/>
    <w:rsid w:val="008D758F"/>
    <w:rsid w:val="008E031B"/>
    <w:rsid w:val="008E059C"/>
    <w:rsid w:val="008E1C59"/>
    <w:rsid w:val="008E5E48"/>
    <w:rsid w:val="008E7029"/>
    <w:rsid w:val="008E7749"/>
    <w:rsid w:val="008E7EF6"/>
    <w:rsid w:val="008F1F98"/>
    <w:rsid w:val="008F329F"/>
    <w:rsid w:val="008F4675"/>
    <w:rsid w:val="008F650E"/>
    <w:rsid w:val="008F6758"/>
    <w:rsid w:val="008F692D"/>
    <w:rsid w:val="008F716A"/>
    <w:rsid w:val="00900275"/>
    <w:rsid w:val="009040DD"/>
    <w:rsid w:val="00904828"/>
    <w:rsid w:val="00905B47"/>
    <w:rsid w:val="00911190"/>
    <w:rsid w:val="0091331C"/>
    <w:rsid w:val="00913C85"/>
    <w:rsid w:val="0091552E"/>
    <w:rsid w:val="00915E33"/>
    <w:rsid w:val="0092513A"/>
    <w:rsid w:val="00925B48"/>
    <w:rsid w:val="009279DE"/>
    <w:rsid w:val="00930116"/>
    <w:rsid w:val="00930CB5"/>
    <w:rsid w:val="00930D34"/>
    <w:rsid w:val="009310F3"/>
    <w:rsid w:val="00935495"/>
    <w:rsid w:val="00937AD1"/>
    <w:rsid w:val="0094212C"/>
    <w:rsid w:val="009438A2"/>
    <w:rsid w:val="009468EF"/>
    <w:rsid w:val="009543BE"/>
    <w:rsid w:val="00954689"/>
    <w:rsid w:val="009617C9"/>
    <w:rsid w:val="00961C93"/>
    <w:rsid w:val="00963DD4"/>
    <w:rsid w:val="00965324"/>
    <w:rsid w:val="0097091E"/>
    <w:rsid w:val="009739DE"/>
    <w:rsid w:val="009760D3"/>
    <w:rsid w:val="009770CC"/>
    <w:rsid w:val="00977132"/>
    <w:rsid w:val="009805EA"/>
    <w:rsid w:val="00981A4B"/>
    <w:rsid w:val="00982501"/>
    <w:rsid w:val="00986B9C"/>
    <w:rsid w:val="009877D3"/>
    <w:rsid w:val="00987806"/>
    <w:rsid w:val="00990471"/>
    <w:rsid w:val="0099200F"/>
    <w:rsid w:val="00992ECB"/>
    <w:rsid w:val="009939DD"/>
    <w:rsid w:val="0099497A"/>
    <w:rsid w:val="00994E0E"/>
    <w:rsid w:val="00994E8F"/>
    <w:rsid w:val="009951DC"/>
    <w:rsid w:val="009959BB"/>
    <w:rsid w:val="00997158"/>
    <w:rsid w:val="009A11C6"/>
    <w:rsid w:val="009A1324"/>
    <w:rsid w:val="009A2D72"/>
    <w:rsid w:val="009A3A7C"/>
    <w:rsid w:val="009A6F7F"/>
    <w:rsid w:val="009B2293"/>
    <w:rsid w:val="009B2ADB"/>
    <w:rsid w:val="009B5825"/>
    <w:rsid w:val="009B603A"/>
    <w:rsid w:val="009C0DF3"/>
    <w:rsid w:val="009C2D0E"/>
    <w:rsid w:val="009C3DAC"/>
    <w:rsid w:val="009C42E0"/>
    <w:rsid w:val="009D206E"/>
    <w:rsid w:val="009D42F1"/>
    <w:rsid w:val="009D5362"/>
    <w:rsid w:val="009E1415"/>
    <w:rsid w:val="009E3D0D"/>
    <w:rsid w:val="009E4D58"/>
    <w:rsid w:val="009E60F2"/>
    <w:rsid w:val="009E6116"/>
    <w:rsid w:val="009F096B"/>
    <w:rsid w:val="009F0C12"/>
    <w:rsid w:val="009F14AB"/>
    <w:rsid w:val="009F31C5"/>
    <w:rsid w:val="00A020A7"/>
    <w:rsid w:val="00A02E43"/>
    <w:rsid w:val="00A05ACB"/>
    <w:rsid w:val="00A065F9"/>
    <w:rsid w:val="00A07F34"/>
    <w:rsid w:val="00A1005A"/>
    <w:rsid w:val="00A103DE"/>
    <w:rsid w:val="00A16306"/>
    <w:rsid w:val="00A17D22"/>
    <w:rsid w:val="00A22154"/>
    <w:rsid w:val="00A24CA6"/>
    <w:rsid w:val="00A25C38"/>
    <w:rsid w:val="00A27CA2"/>
    <w:rsid w:val="00A31C69"/>
    <w:rsid w:val="00A32AB9"/>
    <w:rsid w:val="00A3328C"/>
    <w:rsid w:val="00A3618A"/>
    <w:rsid w:val="00A36B07"/>
    <w:rsid w:val="00A36BBE"/>
    <w:rsid w:val="00A40DA4"/>
    <w:rsid w:val="00A4307A"/>
    <w:rsid w:val="00A4562F"/>
    <w:rsid w:val="00A45884"/>
    <w:rsid w:val="00A47EBB"/>
    <w:rsid w:val="00A51890"/>
    <w:rsid w:val="00A51CDD"/>
    <w:rsid w:val="00A54FD3"/>
    <w:rsid w:val="00A636C1"/>
    <w:rsid w:val="00A6457A"/>
    <w:rsid w:val="00A66513"/>
    <w:rsid w:val="00A6730D"/>
    <w:rsid w:val="00A7086D"/>
    <w:rsid w:val="00A70B14"/>
    <w:rsid w:val="00A71625"/>
    <w:rsid w:val="00A71B9B"/>
    <w:rsid w:val="00A72113"/>
    <w:rsid w:val="00A751C7"/>
    <w:rsid w:val="00A769E6"/>
    <w:rsid w:val="00A77E57"/>
    <w:rsid w:val="00A8178C"/>
    <w:rsid w:val="00A81974"/>
    <w:rsid w:val="00A836A4"/>
    <w:rsid w:val="00A84816"/>
    <w:rsid w:val="00A86922"/>
    <w:rsid w:val="00A873DE"/>
    <w:rsid w:val="00A87798"/>
    <w:rsid w:val="00A87844"/>
    <w:rsid w:val="00A87ED0"/>
    <w:rsid w:val="00A940B6"/>
    <w:rsid w:val="00A96BA6"/>
    <w:rsid w:val="00AA038C"/>
    <w:rsid w:val="00AA3705"/>
    <w:rsid w:val="00AA7A09"/>
    <w:rsid w:val="00AB3235"/>
    <w:rsid w:val="00AB3B50"/>
    <w:rsid w:val="00AB5E69"/>
    <w:rsid w:val="00AB78F9"/>
    <w:rsid w:val="00AC05B1"/>
    <w:rsid w:val="00AC08AB"/>
    <w:rsid w:val="00AC5220"/>
    <w:rsid w:val="00AC63DF"/>
    <w:rsid w:val="00AD1E7B"/>
    <w:rsid w:val="00AD356C"/>
    <w:rsid w:val="00AD5177"/>
    <w:rsid w:val="00AD7634"/>
    <w:rsid w:val="00AD7D5B"/>
    <w:rsid w:val="00AE0EE4"/>
    <w:rsid w:val="00AE1F9B"/>
    <w:rsid w:val="00AE2914"/>
    <w:rsid w:val="00AE375D"/>
    <w:rsid w:val="00AE4FD7"/>
    <w:rsid w:val="00AE6D15"/>
    <w:rsid w:val="00AF28B2"/>
    <w:rsid w:val="00B00E13"/>
    <w:rsid w:val="00B017DA"/>
    <w:rsid w:val="00B0264F"/>
    <w:rsid w:val="00B02CB7"/>
    <w:rsid w:val="00B04182"/>
    <w:rsid w:val="00B05887"/>
    <w:rsid w:val="00B07AE3"/>
    <w:rsid w:val="00B07CCD"/>
    <w:rsid w:val="00B11430"/>
    <w:rsid w:val="00B11D69"/>
    <w:rsid w:val="00B207DE"/>
    <w:rsid w:val="00B23A84"/>
    <w:rsid w:val="00B242BD"/>
    <w:rsid w:val="00B26FAF"/>
    <w:rsid w:val="00B353EB"/>
    <w:rsid w:val="00B3550C"/>
    <w:rsid w:val="00B439C4"/>
    <w:rsid w:val="00B4535E"/>
    <w:rsid w:val="00B52554"/>
    <w:rsid w:val="00B52A8C"/>
    <w:rsid w:val="00B57BD7"/>
    <w:rsid w:val="00B57EF4"/>
    <w:rsid w:val="00B61351"/>
    <w:rsid w:val="00B61764"/>
    <w:rsid w:val="00B636A8"/>
    <w:rsid w:val="00B65361"/>
    <w:rsid w:val="00B665C6"/>
    <w:rsid w:val="00B71E88"/>
    <w:rsid w:val="00B805AF"/>
    <w:rsid w:val="00B869EC"/>
    <w:rsid w:val="00B86DC7"/>
    <w:rsid w:val="00B93704"/>
    <w:rsid w:val="00B9397A"/>
    <w:rsid w:val="00B9633D"/>
    <w:rsid w:val="00BA0447"/>
    <w:rsid w:val="00BA0B75"/>
    <w:rsid w:val="00BA2EBE"/>
    <w:rsid w:val="00BA6D23"/>
    <w:rsid w:val="00BB0E1E"/>
    <w:rsid w:val="00BB0F28"/>
    <w:rsid w:val="00BB2F33"/>
    <w:rsid w:val="00BB458A"/>
    <w:rsid w:val="00BC6A9F"/>
    <w:rsid w:val="00BD00D3"/>
    <w:rsid w:val="00BD1659"/>
    <w:rsid w:val="00BD3AA9"/>
    <w:rsid w:val="00BD4A18"/>
    <w:rsid w:val="00BD5ABE"/>
    <w:rsid w:val="00BD69A8"/>
    <w:rsid w:val="00BD6DB2"/>
    <w:rsid w:val="00BE11CF"/>
    <w:rsid w:val="00BE21AB"/>
    <w:rsid w:val="00BE55CB"/>
    <w:rsid w:val="00BF617A"/>
    <w:rsid w:val="00BF6FCE"/>
    <w:rsid w:val="00C0379D"/>
    <w:rsid w:val="00C038E9"/>
    <w:rsid w:val="00C03931"/>
    <w:rsid w:val="00C04D89"/>
    <w:rsid w:val="00C05A76"/>
    <w:rsid w:val="00C05FE3"/>
    <w:rsid w:val="00C0714D"/>
    <w:rsid w:val="00C147B1"/>
    <w:rsid w:val="00C153C6"/>
    <w:rsid w:val="00C20AAB"/>
    <w:rsid w:val="00C2136D"/>
    <w:rsid w:val="00C214EE"/>
    <w:rsid w:val="00C2314B"/>
    <w:rsid w:val="00C24971"/>
    <w:rsid w:val="00C26BE5"/>
    <w:rsid w:val="00C26E4D"/>
    <w:rsid w:val="00C272AD"/>
    <w:rsid w:val="00C27357"/>
    <w:rsid w:val="00C27909"/>
    <w:rsid w:val="00C27B03"/>
    <w:rsid w:val="00C3076F"/>
    <w:rsid w:val="00C30D69"/>
    <w:rsid w:val="00C314E1"/>
    <w:rsid w:val="00C3173E"/>
    <w:rsid w:val="00C34397"/>
    <w:rsid w:val="00C34927"/>
    <w:rsid w:val="00C34E41"/>
    <w:rsid w:val="00C361CD"/>
    <w:rsid w:val="00C3788B"/>
    <w:rsid w:val="00C4095D"/>
    <w:rsid w:val="00C447C4"/>
    <w:rsid w:val="00C4529D"/>
    <w:rsid w:val="00C47D1A"/>
    <w:rsid w:val="00C601D2"/>
    <w:rsid w:val="00C65BCC"/>
    <w:rsid w:val="00C65FBC"/>
    <w:rsid w:val="00C66970"/>
    <w:rsid w:val="00C7225C"/>
    <w:rsid w:val="00C732CC"/>
    <w:rsid w:val="00C74886"/>
    <w:rsid w:val="00C8340D"/>
    <w:rsid w:val="00C85A67"/>
    <w:rsid w:val="00C8691C"/>
    <w:rsid w:val="00C8772C"/>
    <w:rsid w:val="00C97F28"/>
    <w:rsid w:val="00CA0C6E"/>
    <w:rsid w:val="00CA15B9"/>
    <w:rsid w:val="00CA168A"/>
    <w:rsid w:val="00CA1B7D"/>
    <w:rsid w:val="00CA3025"/>
    <w:rsid w:val="00CA357E"/>
    <w:rsid w:val="00CA44F9"/>
    <w:rsid w:val="00CA49C9"/>
    <w:rsid w:val="00CA4A69"/>
    <w:rsid w:val="00CB2D56"/>
    <w:rsid w:val="00CB6799"/>
    <w:rsid w:val="00CB6968"/>
    <w:rsid w:val="00CB6E9C"/>
    <w:rsid w:val="00CC3E0C"/>
    <w:rsid w:val="00CC4599"/>
    <w:rsid w:val="00CC56E2"/>
    <w:rsid w:val="00CC58D3"/>
    <w:rsid w:val="00CC68AC"/>
    <w:rsid w:val="00CC6BC3"/>
    <w:rsid w:val="00CC784D"/>
    <w:rsid w:val="00CD11F7"/>
    <w:rsid w:val="00CE095F"/>
    <w:rsid w:val="00CE2DDE"/>
    <w:rsid w:val="00CE50BB"/>
    <w:rsid w:val="00CE5BF1"/>
    <w:rsid w:val="00CE7211"/>
    <w:rsid w:val="00CF2C7A"/>
    <w:rsid w:val="00CF425A"/>
    <w:rsid w:val="00CF4B8D"/>
    <w:rsid w:val="00CF50A6"/>
    <w:rsid w:val="00CF5580"/>
    <w:rsid w:val="00D00C42"/>
    <w:rsid w:val="00D01A9E"/>
    <w:rsid w:val="00D02467"/>
    <w:rsid w:val="00D0337B"/>
    <w:rsid w:val="00D04DD5"/>
    <w:rsid w:val="00D079B2"/>
    <w:rsid w:val="00D114E9"/>
    <w:rsid w:val="00D116CD"/>
    <w:rsid w:val="00D17A82"/>
    <w:rsid w:val="00D258AB"/>
    <w:rsid w:val="00D30301"/>
    <w:rsid w:val="00D324D3"/>
    <w:rsid w:val="00D362A9"/>
    <w:rsid w:val="00D42827"/>
    <w:rsid w:val="00D429C6"/>
    <w:rsid w:val="00D47748"/>
    <w:rsid w:val="00D54CC3"/>
    <w:rsid w:val="00D57710"/>
    <w:rsid w:val="00D603DE"/>
    <w:rsid w:val="00D6041A"/>
    <w:rsid w:val="00D62B03"/>
    <w:rsid w:val="00D633EB"/>
    <w:rsid w:val="00D650D8"/>
    <w:rsid w:val="00D66B2B"/>
    <w:rsid w:val="00D66D5D"/>
    <w:rsid w:val="00D81822"/>
    <w:rsid w:val="00D82FF7"/>
    <w:rsid w:val="00D847FE"/>
    <w:rsid w:val="00D87922"/>
    <w:rsid w:val="00D9055F"/>
    <w:rsid w:val="00D9070D"/>
    <w:rsid w:val="00D9262C"/>
    <w:rsid w:val="00D9303B"/>
    <w:rsid w:val="00D931BF"/>
    <w:rsid w:val="00D964EA"/>
    <w:rsid w:val="00D966D0"/>
    <w:rsid w:val="00DA0C59"/>
    <w:rsid w:val="00DA3991"/>
    <w:rsid w:val="00DA40E3"/>
    <w:rsid w:val="00DA79E0"/>
    <w:rsid w:val="00DB0990"/>
    <w:rsid w:val="00DB2C4C"/>
    <w:rsid w:val="00DB7A00"/>
    <w:rsid w:val="00DB7E6C"/>
    <w:rsid w:val="00DC296C"/>
    <w:rsid w:val="00DD17E6"/>
    <w:rsid w:val="00DD4A93"/>
    <w:rsid w:val="00DD4DEA"/>
    <w:rsid w:val="00DD5A29"/>
    <w:rsid w:val="00DD5D9D"/>
    <w:rsid w:val="00DD6CAC"/>
    <w:rsid w:val="00DD7BD3"/>
    <w:rsid w:val="00DE23E4"/>
    <w:rsid w:val="00DE35CB"/>
    <w:rsid w:val="00DE4C67"/>
    <w:rsid w:val="00DF19EC"/>
    <w:rsid w:val="00DF21E9"/>
    <w:rsid w:val="00E0018E"/>
    <w:rsid w:val="00E00F14"/>
    <w:rsid w:val="00E0104C"/>
    <w:rsid w:val="00E01E5D"/>
    <w:rsid w:val="00E01FFC"/>
    <w:rsid w:val="00E0302E"/>
    <w:rsid w:val="00E06386"/>
    <w:rsid w:val="00E117D0"/>
    <w:rsid w:val="00E15072"/>
    <w:rsid w:val="00E1617E"/>
    <w:rsid w:val="00E214BC"/>
    <w:rsid w:val="00E24B93"/>
    <w:rsid w:val="00E24EB4"/>
    <w:rsid w:val="00E26AB3"/>
    <w:rsid w:val="00E27BED"/>
    <w:rsid w:val="00E320ED"/>
    <w:rsid w:val="00E32C33"/>
    <w:rsid w:val="00E33AFB"/>
    <w:rsid w:val="00E34218"/>
    <w:rsid w:val="00E36530"/>
    <w:rsid w:val="00E44E1F"/>
    <w:rsid w:val="00E46282"/>
    <w:rsid w:val="00E5216E"/>
    <w:rsid w:val="00E67142"/>
    <w:rsid w:val="00E7378A"/>
    <w:rsid w:val="00E73E16"/>
    <w:rsid w:val="00E7509E"/>
    <w:rsid w:val="00E754C3"/>
    <w:rsid w:val="00E807F5"/>
    <w:rsid w:val="00E81D77"/>
    <w:rsid w:val="00E82344"/>
    <w:rsid w:val="00E8449B"/>
    <w:rsid w:val="00E84C82"/>
    <w:rsid w:val="00E84D64"/>
    <w:rsid w:val="00E86E3C"/>
    <w:rsid w:val="00E87408"/>
    <w:rsid w:val="00E914C4"/>
    <w:rsid w:val="00E934F5"/>
    <w:rsid w:val="00E95524"/>
    <w:rsid w:val="00E96961"/>
    <w:rsid w:val="00E978C6"/>
    <w:rsid w:val="00EA3C1C"/>
    <w:rsid w:val="00EA72EC"/>
    <w:rsid w:val="00EB11CB"/>
    <w:rsid w:val="00EB275A"/>
    <w:rsid w:val="00EB29A1"/>
    <w:rsid w:val="00EB3B5C"/>
    <w:rsid w:val="00EB468B"/>
    <w:rsid w:val="00EB6345"/>
    <w:rsid w:val="00EB786A"/>
    <w:rsid w:val="00EB7A22"/>
    <w:rsid w:val="00EC1578"/>
    <w:rsid w:val="00EC1C72"/>
    <w:rsid w:val="00EC385A"/>
    <w:rsid w:val="00EC3CC9"/>
    <w:rsid w:val="00EC465F"/>
    <w:rsid w:val="00EC6047"/>
    <w:rsid w:val="00EC680A"/>
    <w:rsid w:val="00ED14EF"/>
    <w:rsid w:val="00ED35D0"/>
    <w:rsid w:val="00ED532B"/>
    <w:rsid w:val="00ED7999"/>
    <w:rsid w:val="00EE2BED"/>
    <w:rsid w:val="00EE374B"/>
    <w:rsid w:val="00EE430A"/>
    <w:rsid w:val="00EE62B1"/>
    <w:rsid w:val="00EE7AF7"/>
    <w:rsid w:val="00EF1500"/>
    <w:rsid w:val="00EF508D"/>
    <w:rsid w:val="00EF76AB"/>
    <w:rsid w:val="00F04D4C"/>
    <w:rsid w:val="00F11BB5"/>
    <w:rsid w:val="00F12B73"/>
    <w:rsid w:val="00F1417B"/>
    <w:rsid w:val="00F2605B"/>
    <w:rsid w:val="00F27908"/>
    <w:rsid w:val="00F327DD"/>
    <w:rsid w:val="00F328CE"/>
    <w:rsid w:val="00F34311"/>
    <w:rsid w:val="00F34B99"/>
    <w:rsid w:val="00F363DC"/>
    <w:rsid w:val="00F40985"/>
    <w:rsid w:val="00F42F3E"/>
    <w:rsid w:val="00F44DB6"/>
    <w:rsid w:val="00F47529"/>
    <w:rsid w:val="00F512B5"/>
    <w:rsid w:val="00F51DFB"/>
    <w:rsid w:val="00F52DAB"/>
    <w:rsid w:val="00F5325B"/>
    <w:rsid w:val="00F543F0"/>
    <w:rsid w:val="00F60887"/>
    <w:rsid w:val="00F61A57"/>
    <w:rsid w:val="00F63464"/>
    <w:rsid w:val="00F63DB1"/>
    <w:rsid w:val="00F72932"/>
    <w:rsid w:val="00F74DC5"/>
    <w:rsid w:val="00F77003"/>
    <w:rsid w:val="00F77DB4"/>
    <w:rsid w:val="00F81675"/>
    <w:rsid w:val="00F81D29"/>
    <w:rsid w:val="00F84A0E"/>
    <w:rsid w:val="00F85769"/>
    <w:rsid w:val="00F85A68"/>
    <w:rsid w:val="00F8694B"/>
    <w:rsid w:val="00F91C4D"/>
    <w:rsid w:val="00F91F6B"/>
    <w:rsid w:val="00F92FD9"/>
    <w:rsid w:val="00FA190C"/>
    <w:rsid w:val="00FA2BE5"/>
    <w:rsid w:val="00FA3DC4"/>
    <w:rsid w:val="00FA46F4"/>
    <w:rsid w:val="00FA489D"/>
    <w:rsid w:val="00FA6684"/>
    <w:rsid w:val="00FA731E"/>
    <w:rsid w:val="00FB0F2B"/>
    <w:rsid w:val="00FB2B38"/>
    <w:rsid w:val="00FC6358"/>
    <w:rsid w:val="00FD01CF"/>
    <w:rsid w:val="00FD229E"/>
    <w:rsid w:val="00FD320D"/>
    <w:rsid w:val="00FE0943"/>
    <w:rsid w:val="00FE1C50"/>
    <w:rsid w:val="00FE23DE"/>
    <w:rsid w:val="00FF04A9"/>
    <w:rsid w:val="00FF7DE9"/>
    <w:rsid w:val="01563D9C"/>
    <w:rsid w:val="01B6046E"/>
    <w:rsid w:val="03BD3D36"/>
    <w:rsid w:val="04A91158"/>
    <w:rsid w:val="05373674"/>
    <w:rsid w:val="0667483B"/>
    <w:rsid w:val="06755150"/>
    <w:rsid w:val="068723D9"/>
    <w:rsid w:val="068C79F0"/>
    <w:rsid w:val="06A927DF"/>
    <w:rsid w:val="070157DB"/>
    <w:rsid w:val="070E34A9"/>
    <w:rsid w:val="071719AF"/>
    <w:rsid w:val="07FB4E2D"/>
    <w:rsid w:val="09497F30"/>
    <w:rsid w:val="09D55240"/>
    <w:rsid w:val="09DC0A52"/>
    <w:rsid w:val="0A1B17B6"/>
    <w:rsid w:val="0AE37414"/>
    <w:rsid w:val="0BDA11FD"/>
    <w:rsid w:val="0CC50275"/>
    <w:rsid w:val="0D957AD2"/>
    <w:rsid w:val="0DB937C0"/>
    <w:rsid w:val="0F000F7B"/>
    <w:rsid w:val="0F9718DF"/>
    <w:rsid w:val="0FDE5955"/>
    <w:rsid w:val="103A03EF"/>
    <w:rsid w:val="110A4333"/>
    <w:rsid w:val="11423ACC"/>
    <w:rsid w:val="117C2F0C"/>
    <w:rsid w:val="13623FB2"/>
    <w:rsid w:val="13CB4367"/>
    <w:rsid w:val="147D5903"/>
    <w:rsid w:val="15804BC3"/>
    <w:rsid w:val="15A01728"/>
    <w:rsid w:val="16E96798"/>
    <w:rsid w:val="17390F32"/>
    <w:rsid w:val="179B3F36"/>
    <w:rsid w:val="18771859"/>
    <w:rsid w:val="18DA78FD"/>
    <w:rsid w:val="19A050A9"/>
    <w:rsid w:val="19CB4D61"/>
    <w:rsid w:val="19EE17C2"/>
    <w:rsid w:val="1A6D6BAE"/>
    <w:rsid w:val="1A77329A"/>
    <w:rsid w:val="1AE67F23"/>
    <w:rsid w:val="1BEA2D97"/>
    <w:rsid w:val="1C8C5691"/>
    <w:rsid w:val="1CC950A2"/>
    <w:rsid w:val="1D1007F7"/>
    <w:rsid w:val="1D864D41"/>
    <w:rsid w:val="1E8E20FF"/>
    <w:rsid w:val="1F211994"/>
    <w:rsid w:val="1FB30C89"/>
    <w:rsid w:val="1FFC58A5"/>
    <w:rsid w:val="214D16D0"/>
    <w:rsid w:val="2211795D"/>
    <w:rsid w:val="230D0ADB"/>
    <w:rsid w:val="230E380E"/>
    <w:rsid w:val="241C654E"/>
    <w:rsid w:val="244261A2"/>
    <w:rsid w:val="2527505B"/>
    <w:rsid w:val="26711800"/>
    <w:rsid w:val="27580688"/>
    <w:rsid w:val="276B63B5"/>
    <w:rsid w:val="27F04219"/>
    <w:rsid w:val="283A32F8"/>
    <w:rsid w:val="2840342E"/>
    <w:rsid w:val="286313DD"/>
    <w:rsid w:val="28FC05AD"/>
    <w:rsid w:val="29053906"/>
    <w:rsid w:val="2ACF4481"/>
    <w:rsid w:val="2B5C6B16"/>
    <w:rsid w:val="2CFE48F4"/>
    <w:rsid w:val="2DD33ABD"/>
    <w:rsid w:val="2EA8435B"/>
    <w:rsid w:val="2F063F34"/>
    <w:rsid w:val="2F1C430B"/>
    <w:rsid w:val="2FC24CC3"/>
    <w:rsid w:val="31A041CB"/>
    <w:rsid w:val="329D070B"/>
    <w:rsid w:val="32BB162B"/>
    <w:rsid w:val="33251C93"/>
    <w:rsid w:val="332C2451"/>
    <w:rsid w:val="336F654B"/>
    <w:rsid w:val="33A65CE5"/>
    <w:rsid w:val="33B640C1"/>
    <w:rsid w:val="33BC39DB"/>
    <w:rsid w:val="33E70F82"/>
    <w:rsid w:val="34AF11BB"/>
    <w:rsid w:val="355F2DF7"/>
    <w:rsid w:val="35B324C7"/>
    <w:rsid w:val="35C75046"/>
    <w:rsid w:val="35C80195"/>
    <w:rsid w:val="35E42132"/>
    <w:rsid w:val="366E14A3"/>
    <w:rsid w:val="366E5761"/>
    <w:rsid w:val="37781747"/>
    <w:rsid w:val="39DA66B4"/>
    <w:rsid w:val="3ACC7DDF"/>
    <w:rsid w:val="3B283E36"/>
    <w:rsid w:val="3B640159"/>
    <w:rsid w:val="3CB52923"/>
    <w:rsid w:val="3D7B5AED"/>
    <w:rsid w:val="3EFB6EE5"/>
    <w:rsid w:val="3F786788"/>
    <w:rsid w:val="3FDA2F9E"/>
    <w:rsid w:val="400F06A8"/>
    <w:rsid w:val="40645A27"/>
    <w:rsid w:val="40C61D54"/>
    <w:rsid w:val="415C3FB7"/>
    <w:rsid w:val="41D659E7"/>
    <w:rsid w:val="41E2613A"/>
    <w:rsid w:val="426E5C20"/>
    <w:rsid w:val="427F607F"/>
    <w:rsid w:val="43B03E7E"/>
    <w:rsid w:val="44C91833"/>
    <w:rsid w:val="4590011C"/>
    <w:rsid w:val="45DE68EA"/>
    <w:rsid w:val="461D4D75"/>
    <w:rsid w:val="46B62089"/>
    <w:rsid w:val="46C53E3F"/>
    <w:rsid w:val="47D31E1A"/>
    <w:rsid w:val="481B63B6"/>
    <w:rsid w:val="48BF5427"/>
    <w:rsid w:val="49443E68"/>
    <w:rsid w:val="49A10C1C"/>
    <w:rsid w:val="4A7933B4"/>
    <w:rsid w:val="4AA74182"/>
    <w:rsid w:val="4B432D60"/>
    <w:rsid w:val="4CDF7F1B"/>
    <w:rsid w:val="4CFB5E0F"/>
    <w:rsid w:val="4D41465D"/>
    <w:rsid w:val="4D924EB8"/>
    <w:rsid w:val="4DEB45C9"/>
    <w:rsid w:val="4E266205"/>
    <w:rsid w:val="4E4636AC"/>
    <w:rsid w:val="4FB37368"/>
    <w:rsid w:val="5043693E"/>
    <w:rsid w:val="51724948"/>
    <w:rsid w:val="52306A4E"/>
    <w:rsid w:val="52331739"/>
    <w:rsid w:val="52CF7252"/>
    <w:rsid w:val="532C36B9"/>
    <w:rsid w:val="5382152B"/>
    <w:rsid w:val="53BA023E"/>
    <w:rsid w:val="53C7251F"/>
    <w:rsid w:val="54E7379F"/>
    <w:rsid w:val="54FA2FA0"/>
    <w:rsid w:val="55DB3175"/>
    <w:rsid w:val="5604781D"/>
    <w:rsid w:val="562468CA"/>
    <w:rsid w:val="56483298"/>
    <w:rsid w:val="56DF0A43"/>
    <w:rsid w:val="57A7215B"/>
    <w:rsid w:val="57D9014C"/>
    <w:rsid w:val="580544D9"/>
    <w:rsid w:val="598D0C2A"/>
    <w:rsid w:val="59BB12F3"/>
    <w:rsid w:val="5AD14044"/>
    <w:rsid w:val="5AE87700"/>
    <w:rsid w:val="5BFB631F"/>
    <w:rsid w:val="5D015BB7"/>
    <w:rsid w:val="5D0D6309"/>
    <w:rsid w:val="5DFE0729"/>
    <w:rsid w:val="5E1A7C9C"/>
    <w:rsid w:val="5E9B5B97"/>
    <w:rsid w:val="5EAC56AE"/>
    <w:rsid w:val="5F917D61"/>
    <w:rsid w:val="60A52CFD"/>
    <w:rsid w:val="61AE5BE1"/>
    <w:rsid w:val="61F07FA8"/>
    <w:rsid w:val="63847915"/>
    <w:rsid w:val="63D01E3F"/>
    <w:rsid w:val="64B13A1E"/>
    <w:rsid w:val="65801643"/>
    <w:rsid w:val="65814A4C"/>
    <w:rsid w:val="658C582A"/>
    <w:rsid w:val="66A80E51"/>
    <w:rsid w:val="66C13CC1"/>
    <w:rsid w:val="671D183F"/>
    <w:rsid w:val="692116ED"/>
    <w:rsid w:val="694253AD"/>
    <w:rsid w:val="69472BA3"/>
    <w:rsid w:val="6BB839F7"/>
    <w:rsid w:val="6BE20961"/>
    <w:rsid w:val="6C750377"/>
    <w:rsid w:val="6C9D18DB"/>
    <w:rsid w:val="6DBA2EED"/>
    <w:rsid w:val="6DE8487B"/>
    <w:rsid w:val="6E263548"/>
    <w:rsid w:val="6E355D52"/>
    <w:rsid w:val="6E8769C0"/>
    <w:rsid w:val="6E9817AB"/>
    <w:rsid w:val="6EA60DBE"/>
    <w:rsid w:val="70893AA1"/>
    <w:rsid w:val="726E2F4F"/>
    <w:rsid w:val="728C5ACB"/>
    <w:rsid w:val="72F90EAF"/>
    <w:rsid w:val="736A5E0C"/>
    <w:rsid w:val="7457189A"/>
    <w:rsid w:val="75913D16"/>
    <w:rsid w:val="75BFE07B"/>
    <w:rsid w:val="75F14531"/>
    <w:rsid w:val="77A64252"/>
    <w:rsid w:val="789607FB"/>
    <w:rsid w:val="78AF5B92"/>
    <w:rsid w:val="78BC49AF"/>
    <w:rsid w:val="78D60A0B"/>
    <w:rsid w:val="797572B9"/>
    <w:rsid w:val="79891A2A"/>
    <w:rsid w:val="799004E1"/>
    <w:rsid w:val="7A3263FA"/>
    <w:rsid w:val="7ADB314B"/>
    <w:rsid w:val="7B114DBF"/>
    <w:rsid w:val="7D5A53E5"/>
    <w:rsid w:val="7E066731"/>
    <w:rsid w:val="7E31063D"/>
    <w:rsid w:val="7FA638B1"/>
  </w:rsids>
  <m:mathPr>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0" w:semiHidden="0"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qFormat="1" w:unhideWhenUsed="0" w:uiPriority="99" w:semiHidden="0"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iPriority="99" w:name="Normal Indent" w:locked="1"/>
    <w:lsdException w:qFormat="1" w:unhideWhenUsed="0" w:uiPriority="99" w:semiHidden="0" w:name="footnote text"/>
    <w:lsdException w:uiPriority="99" w:name="annotation text" w:locked="1"/>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uiPriority="99" w:name="envelope return" w:locked="1"/>
    <w:lsdException w:qFormat="1" w:unhideWhenUsed="0" w:uiPriority="99" w:name="footnote reference"/>
    <w:lsdException w:uiPriority="99" w:name="annotation reference" w:locked="1"/>
    <w:lsdException w:uiPriority="99" w:name="line number" w:locked="1"/>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iPriority="1" w:semiHidden="0" w:name="Default Paragraph Font"/>
    <w:lsdException w:uiPriority="99" w:name="Body Text" w:locked="1"/>
    <w:lsdException w:qFormat="1" w:uiPriority="99"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qFormat="1" w:unhideWhenUsed="0" w:uiPriority="99" w:semiHidden="0" w:name="Body Text Indent 2"/>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qFormat="1" w:unhideWhenUsed="0" w:uiPriority="99" w:name="Document Map"/>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semiHidden="0"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7"/>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48"/>
    <w:qFormat/>
    <w:uiPriority w:val="99"/>
    <w:pPr>
      <w:keepNext/>
      <w:keepLines/>
      <w:spacing w:before="260" w:after="260" w:line="416" w:lineRule="auto"/>
      <w:outlineLvl w:val="1"/>
    </w:pPr>
    <w:rPr>
      <w:rFonts w:ascii="Cambria" w:hAnsi="Cambria"/>
      <w:b/>
      <w:bCs/>
      <w:sz w:val="32"/>
      <w:szCs w:val="32"/>
    </w:rPr>
  </w:style>
  <w:style w:type="paragraph" w:styleId="4">
    <w:name w:val="heading 3"/>
    <w:basedOn w:val="1"/>
    <w:next w:val="1"/>
    <w:link w:val="149"/>
    <w:qFormat/>
    <w:uiPriority w:val="99"/>
    <w:pPr>
      <w:keepNext/>
      <w:keepLines/>
      <w:spacing w:before="260" w:after="260" w:line="416" w:lineRule="auto"/>
      <w:outlineLvl w:val="2"/>
    </w:pPr>
    <w:rPr>
      <w:rFonts w:ascii="Calibri" w:hAnsi="Calibri"/>
      <w:b/>
      <w:bCs/>
      <w:sz w:val="32"/>
      <w:szCs w:val="32"/>
    </w:rPr>
  </w:style>
  <w:style w:type="paragraph" w:styleId="5">
    <w:name w:val="heading 4"/>
    <w:basedOn w:val="1"/>
    <w:next w:val="1"/>
    <w:unhideWhenUsed/>
    <w:qFormat/>
    <w:locked/>
    <w:uiPriority w:val="0"/>
    <w:pPr>
      <w:spacing w:beforeAutospacing="1" w:afterAutospacing="1"/>
      <w:jc w:val="left"/>
      <w:outlineLvl w:val="3"/>
    </w:pPr>
    <w:rPr>
      <w:rFonts w:hint="eastAsia" w:ascii="宋体" w:hAnsi="宋体"/>
      <w:b/>
      <w:bCs/>
      <w:kern w:val="0"/>
      <w:sz w:val="24"/>
    </w:rPr>
  </w:style>
  <w:style w:type="character" w:default="1" w:styleId="39">
    <w:name w:val="Default Paragraph Font"/>
    <w:unhideWhenUsed/>
    <w:qFormat/>
    <w:uiPriority w:val="1"/>
  </w:style>
  <w:style w:type="table" w:default="1" w:styleId="37">
    <w:name w:val="Normal Table"/>
    <w:unhideWhenUsed/>
    <w:qFormat/>
    <w:uiPriority w:val="99"/>
    <w:tblPr>
      <w:tblCellMar>
        <w:top w:w="0" w:type="dxa"/>
        <w:left w:w="108" w:type="dxa"/>
        <w:bottom w:w="0" w:type="dxa"/>
        <w:right w:w="108" w:type="dxa"/>
      </w:tblCellMar>
    </w:tblPr>
  </w:style>
  <w:style w:type="paragraph" w:styleId="6">
    <w:name w:val="toc 7"/>
    <w:basedOn w:val="1"/>
    <w:next w:val="1"/>
    <w:semiHidden/>
    <w:qFormat/>
    <w:uiPriority w:val="99"/>
    <w:pPr>
      <w:tabs>
        <w:tab w:val="right" w:leader="dot" w:pos="9241"/>
      </w:tabs>
      <w:ind w:firstLine="500" w:firstLineChars="500"/>
      <w:jc w:val="left"/>
    </w:pPr>
    <w:rPr>
      <w:rFonts w:ascii="宋体"/>
      <w:szCs w:val="21"/>
    </w:rPr>
  </w:style>
  <w:style w:type="paragraph" w:styleId="7">
    <w:name w:val="index 8"/>
    <w:basedOn w:val="1"/>
    <w:next w:val="1"/>
    <w:qFormat/>
    <w:uiPriority w:val="99"/>
    <w:pPr>
      <w:ind w:left="1680" w:hanging="210"/>
      <w:jc w:val="left"/>
    </w:pPr>
    <w:rPr>
      <w:rFonts w:ascii="Calibri" w:hAnsi="Calibri"/>
      <w:sz w:val="20"/>
      <w:szCs w:val="20"/>
    </w:rPr>
  </w:style>
  <w:style w:type="paragraph" w:styleId="8">
    <w:name w:val="caption"/>
    <w:basedOn w:val="1"/>
    <w:next w:val="1"/>
    <w:qFormat/>
    <w:uiPriority w:val="99"/>
    <w:pPr>
      <w:spacing w:before="152" w:after="160"/>
    </w:pPr>
    <w:rPr>
      <w:rFonts w:ascii="Arial" w:hAnsi="Arial" w:eastAsia="黑体" w:cs="Arial"/>
      <w:sz w:val="20"/>
      <w:szCs w:val="20"/>
    </w:rPr>
  </w:style>
  <w:style w:type="paragraph" w:styleId="9">
    <w:name w:val="index 5"/>
    <w:basedOn w:val="1"/>
    <w:next w:val="1"/>
    <w:qFormat/>
    <w:uiPriority w:val="99"/>
    <w:pPr>
      <w:ind w:left="1050" w:hanging="210"/>
      <w:jc w:val="left"/>
    </w:pPr>
    <w:rPr>
      <w:rFonts w:ascii="Calibri" w:hAnsi="Calibri"/>
      <w:sz w:val="20"/>
      <w:szCs w:val="20"/>
    </w:rPr>
  </w:style>
  <w:style w:type="paragraph" w:styleId="10">
    <w:name w:val="Document Map"/>
    <w:basedOn w:val="1"/>
    <w:link w:val="150"/>
    <w:semiHidden/>
    <w:qFormat/>
    <w:uiPriority w:val="99"/>
    <w:pPr>
      <w:shd w:val="clear" w:color="auto" w:fill="000080"/>
    </w:pPr>
  </w:style>
  <w:style w:type="paragraph" w:styleId="11">
    <w:name w:val="index 6"/>
    <w:basedOn w:val="1"/>
    <w:next w:val="1"/>
    <w:qFormat/>
    <w:uiPriority w:val="99"/>
    <w:pPr>
      <w:ind w:left="1260" w:hanging="210"/>
      <w:jc w:val="left"/>
    </w:pPr>
    <w:rPr>
      <w:rFonts w:ascii="Calibri" w:hAnsi="Calibri"/>
      <w:sz w:val="20"/>
      <w:szCs w:val="20"/>
    </w:rPr>
  </w:style>
  <w:style w:type="paragraph" w:styleId="12">
    <w:name w:val="Body Text Indent"/>
    <w:basedOn w:val="1"/>
    <w:unhideWhenUsed/>
    <w:qFormat/>
    <w:locked/>
    <w:uiPriority w:val="99"/>
    <w:pPr>
      <w:spacing w:after="120"/>
      <w:ind w:left="420" w:leftChars="200"/>
    </w:pPr>
  </w:style>
  <w:style w:type="paragraph" w:styleId="13">
    <w:name w:val="index 4"/>
    <w:basedOn w:val="1"/>
    <w:next w:val="1"/>
    <w:qFormat/>
    <w:uiPriority w:val="99"/>
    <w:pPr>
      <w:ind w:left="840" w:hanging="210"/>
      <w:jc w:val="left"/>
    </w:pPr>
    <w:rPr>
      <w:rFonts w:ascii="Calibri" w:hAnsi="Calibri"/>
      <w:sz w:val="20"/>
      <w:szCs w:val="20"/>
    </w:rPr>
  </w:style>
  <w:style w:type="paragraph" w:styleId="14">
    <w:name w:val="toc 5"/>
    <w:basedOn w:val="1"/>
    <w:next w:val="1"/>
    <w:semiHidden/>
    <w:qFormat/>
    <w:uiPriority w:val="99"/>
    <w:pPr>
      <w:tabs>
        <w:tab w:val="right" w:leader="dot" w:pos="9241"/>
      </w:tabs>
      <w:ind w:firstLine="300" w:firstLineChars="300"/>
      <w:jc w:val="left"/>
    </w:pPr>
    <w:rPr>
      <w:rFonts w:ascii="宋体"/>
      <w:szCs w:val="21"/>
    </w:rPr>
  </w:style>
  <w:style w:type="paragraph" w:styleId="15">
    <w:name w:val="toc 3"/>
    <w:basedOn w:val="1"/>
    <w:next w:val="1"/>
    <w:qFormat/>
    <w:uiPriority w:val="99"/>
    <w:pPr>
      <w:tabs>
        <w:tab w:val="right" w:leader="dot" w:pos="9241"/>
      </w:tabs>
      <w:ind w:firstLine="100" w:firstLineChars="100"/>
      <w:jc w:val="left"/>
    </w:pPr>
    <w:rPr>
      <w:rFonts w:ascii="宋体"/>
      <w:szCs w:val="21"/>
    </w:rPr>
  </w:style>
  <w:style w:type="paragraph" w:styleId="16">
    <w:name w:val="toc 8"/>
    <w:basedOn w:val="1"/>
    <w:next w:val="1"/>
    <w:semiHidden/>
    <w:qFormat/>
    <w:uiPriority w:val="99"/>
    <w:pPr>
      <w:tabs>
        <w:tab w:val="right" w:leader="dot" w:pos="9241"/>
      </w:tabs>
      <w:ind w:firstLine="607" w:firstLineChars="600"/>
      <w:jc w:val="left"/>
    </w:pPr>
    <w:rPr>
      <w:rFonts w:ascii="宋体"/>
      <w:szCs w:val="21"/>
    </w:rPr>
  </w:style>
  <w:style w:type="paragraph" w:styleId="17">
    <w:name w:val="index 3"/>
    <w:basedOn w:val="1"/>
    <w:next w:val="1"/>
    <w:qFormat/>
    <w:uiPriority w:val="99"/>
    <w:pPr>
      <w:ind w:left="630" w:hanging="210"/>
      <w:jc w:val="left"/>
    </w:pPr>
    <w:rPr>
      <w:rFonts w:ascii="Calibri" w:hAnsi="Calibri"/>
      <w:sz w:val="20"/>
      <w:szCs w:val="20"/>
    </w:rPr>
  </w:style>
  <w:style w:type="paragraph" w:styleId="18">
    <w:name w:val="Date"/>
    <w:basedOn w:val="1"/>
    <w:next w:val="1"/>
    <w:link w:val="162"/>
    <w:qFormat/>
    <w:uiPriority w:val="99"/>
    <w:pPr>
      <w:ind w:left="100" w:leftChars="2500"/>
    </w:pPr>
  </w:style>
  <w:style w:type="paragraph" w:styleId="19">
    <w:name w:val="Body Text Indent 2"/>
    <w:basedOn w:val="1"/>
    <w:link w:val="161"/>
    <w:qFormat/>
    <w:uiPriority w:val="99"/>
    <w:pPr>
      <w:ind w:left="-105" w:leftChars="-50" w:firstLine="480" w:firstLineChars="200"/>
    </w:pPr>
    <w:rPr>
      <w:rFonts w:ascii="宋体" w:hAnsi="宋体"/>
      <w:color w:val="FF0000"/>
      <w:sz w:val="24"/>
    </w:rPr>
  </w:style>
  <w:style w:type="paragraph" w:styleId="20">
    <w:name w:val="endnote text"/>
    <w:basedOn w:val="1"/>
    <w:link w:val="151"/>
    <w:semiHidden/>
    <w:qFormat/>
    <w:uiPriority w:val="99"/>
    <w:pPr>
      <w:snapToGrid w:val="0"/>
      <w:jc w:val="left"/>
    </w:pPr>
  </w:style>
  <w:style w:type="paragraph" w:styleId="21">
    <w:name w:val="Balloon Text"/>
    <w:basedOn w:val="1"/>
    <w:link w:val="152"/>
    <w:qFormat/>
    <w:uiPriority w:val="99"/>
    <w:rPr>
      <w:sz w:val="18"/>
      <w:szCs w:val="18"/>
    </w:rPr>
  </w:style>
  <w:style w:type="paragraph" w:styleId="22">
    <w:name w:val="footer"/>
    <w:basedOn w:val="1"/>
    <w:link w:val="153"/>
    <w:qFormat/>
    <w:uiPriority w:val="99"/>
    <w:pPr>
      <w:snapToGrid w:val="0"/>
      <w:ind w:right="210" w:rightChars="100"/>
      <w:jc w:val="right"/>
    </w:pPr>
    <w:rPr>
      <w:sz w:val="18"/>
      <w:szCs w:val="18"/>
    </w:rPr>
  </w:style>
  <w:style w:type="paragraph" w:styleId="23">
    <w:name w:val="header"/>
    <w:basedOn w:val="1"/>
    <w:link w:val="154"/>
    <w:qFormat/>
    <w:uiPriority w:val="99"/>
    <w:pPr>
      <w:snapToGrid w:val="0"/>
      <w:jc w:val="left"/>
    </w:pPr>
    <w:rPr>
      <w:sz w:val="18"/>
      <w:szCs w:val="18"/>
    </w:rPr>
  </w:style>
  <w:style w:type="paragraph" w:styleId="24">
    <w:name w:val="toc 1"/>
    <w:basedOn w:val="1"/>
    <w:next w:val="1"/>
    <w:qFormat/>
    <w:uiPriority w:val="99"/>
    <w:pPr>
      <w:tabs>
        <w:tab w:val="right" w:leader="dot" w:pos="9242"/>
      </w:tabs>
      <w:spacing w:beforeLines="25" w:afterLines="25"/>
      <w:jc w:val="left"/>
    </w:pPr>
    <w:rPr>
      <w:rFonts w:ascii="宋体"/>
      <w:szCs w:val="21"/>
    </w:rPr>
  </w:style>
  <w:style w:type="paragraph" w:styleId="25">
    <w:name w:val="toc 4"/>
    <w:basedOn w:val="1"/>
    <w:next w:val="1"/>
    <w:semiHidden/>
    <w:qFormat/>
    <w:uiPriority w:val="99"/>
    <w:pPr>
      <w:tabs>
        <w:tab w:val="right" w:leader="dot" w:pos="9241"/>
      </w:tabs>
      <w:ind w:firstLine="200" w:firstLineChars="200"/>
      <w:jc w:val="left"/>
    </w:pPr>
    <w:rPr>
      <w:rFonts w:ascii="宋体"/>
      <w:szCs w:val="21"/>
    </w:rPr>
  </w:style>
  <w:style w:type="paragraph" w:styleId="26">
    <w:name w:val="index heading"/>
    <w:basedOn w:val="1"/>
    <w:next w:val="27"/>
    <w:qFormat/>
    <w:uiPriority w:val="99"/>
    <w:pPr>
      <w:spacing w:before="120" w:after="120"/>
      <w:jc w:val="center"/>
    </w:pPr>
    <w:rPr>
      <w:rFonts w:ascii="Calibri" w:hAnsi="Calibri"/>
      <w:b/>
      <w:bCs/>
      <w:iCs/>
      <w:szCs w:val="20"/>
    </w:rPr>
  </w:style>
  <w:style w:type="paragraph" w:styleId="27">
    <w:name w:val="index 1"/>
    <w:basedOn w:val="1"/>
    <w:next w:val="28"/>
    <w:qFormat/>
    <w:uiPriority w:val="99"/>
    <w:pPr>
      <w:tabs>
        <w:tab w:val="right" w:leader="dot" w:pos="9299"/>
      </w:tabs>
      <w:jc w:val="left"/>
    </w:pPr>
    <w:rPr>
      <w:rFonts w:ascii="宋体"/>
      <w:szCs w:val="21"/>
    </w:rPr>
  </w:style>
  <w:style w:type="paragraph" w:customStyle="1" w:styleId="28">
    <w:name w:val="段"/>
    <w:link w:val="156"/>
    <w:qFormat/>
    <w:uiPriority w:val="99"/>
    <w:pPr>
      <w:tabs>
        <w:tab w:val="center" w:pos="4201"/>
        <w:tab w:val="right" w:leader="dot" w:pos="9298"/>
      </w:tabs>
      <w:autoSpaceDE w:val="0"/>
      <w:autoSpaceDN w:val="0"/>
      <w:ind w:firstLine="420" w:firstLineChars="200"/>
      <w:jc w:val="both"/>
    </w:pPr>
    <w:rPr>
      <w:rFonts w:ascii="宋体" w:hAnsi="Times New Roman" w:eastAsia="宋体" w:cs="Times New Roman"/>
      <w:sz w:val="21"/>
      <w:szCs w:val="22"/>
      <w:lang w:val="en-US" w:eastAsia="zh-CN" w:bidi="ar-SA"/>
    </w:rPr>
  </w:style>
  <w:style w:type="paragraph" w:styleId="29">
    <w:name w:val="footnote text"/>
    <w:basedOn w:val="1"/>
    <w:link w:val="155"/>
    <w:qFormat/>
    <w:uiPriority w:val="99"/>
    <w:pPr>
      <w:numPr>
        <w:ilvl w:val="0"/>
        <w:numId w:val="1"/>
      </w:numPr>
      <w:snapToGrid w:val="0"/>
      <w:jc w:val="left"/>
    </w:pPr>
    <w:rPr>
      <w:rFonts w:ascii="宋体"/>
      <w:sz w:val="18"/>
      <w:szCs w:val="18"/>
    </w:rPr>
  </w:style>
  <w:style w:type="paragraph" w:styleId="30">
    <w:name w:val="toc 6"/>
    <w:basedOn w:val="1"/>
    <w:next w:val="1"/>
    <w:semiHidden/>
    <w:qFormat/>
    <w:uiPriority w:val="99"/>
    <w:pPr>
      <w:tabs>
        <w:tab w:val="right" w:leader="dot" w:pos="9241"/>
      </w:tabs>
      <w:ind w:firstLine="400" w:firstLineChars="400"/>
      <w:jc w:val="left"/>
    </w:pPr>
    <w:rPr>
      <w:rFonts w:ascii="宋体"/>
      <w:szCs w:val="21"/>
    </w:rPr>
  </w:style>
  <w:style w:type="paragraph" w:styleId="31">
    <w:name w:val="index 7"/>
    <w:basedOn w:val="1"/>
    <w:next w:val="1"/>
    <w:qFormat/>
    <w:uiPriority w:val="99"/>
    <w:pPr>
      <w:ind w:left="1470" w:hanging="210"/>
      <w:jc w:val="left"/>
    </w:pPr>
    <w:rPr>
      <w:rFonts w:ascii="Calibri" w:hAnsi="Calibri"/>
      <w:sz w:val="20"/>
      <w:szCs w:val="20"/>
    </w:rPr>
  </w:style>
  <w:style w:type="paragraph" w:styleId="32">
    <w:name w:val="index 9"/>
    <w:basedOn w:val="1"/>
    <w:next w:val="1"/>
    <w:qFormat/>
    <w:uiPriority w:val="99"/>
    <w:pPr>
      <w:ind w:left="1890" w:hanging="210"/>
      <w:jc w:val="left"/>
    </w:pPr>
    <w:rPr>
      <w:rFonts w:ascii="Calibri" w:hAnsi="Calibri"/>
      <w:sz w:val="20"/>
      <w:szCs w:val="20"/>
    </w:rPr>
  </w:style>
  <w:style w:type="paragraph" w:styleId="33">
    <w:name w:val="toc 2"/>
    <w:basedOn w:val="1"/>
    <w:next w:val="1"/>
    <w:qFormat/>
    <w:uiPriority w:val="99"/>
    <w:pPr>
      <w:tabs>
        <w:tab w:val="right" w:leader="dot" w:pos="9242"/>
      </w:tabs>
      <w:ind w:left="100" w:leftChars="100"/>
    </w:pPr>
    <w:rPr>
      <w:rFonts w:ascii="宋体"/>
      <w:szCs w:val="21"/>
    </w:rPr>
  </w:style>
  <w:style w:type="paragraph" w:styleId="34">
    <w:name w:val="toc 9"/>
    <w:basedOn w:val="1"/>
    <w:next w:val="1"/>
    <w:semiHidden/>
    <w:qFormat/>
    <w:uiPriority w:val="99"/>
    <w:pPr>
      <w:ind w:left="1470"/>
      <w:jc w:val="left"/>
    </w:pPr>
    <w:rPr>
      <w:sz w:val="20"/>
      <w:szCs w:val="20"/>
    </w:rPr>
  </w:style>
  <w:style w:type="paragraph" w:styleId="35">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36">
    <w:name w:val="index 2"/>
    <w:basedOn w:val="1"/>
    <w:next w:val="1"/>
    <w:qFormat/>
    <w:uiPriority w:val="99"/>
    <w:pPr>
      <w:ind w:left="420" w:hanging="210"/>
      <w:jc w:val="left"/>
    </w:pPr>
    <w:rPr>
      <w:rFonts w:ascii="Calibri" w:hAnsi="Calibri"/>
      <w:sz w:val="20"/>
      <w:szCs w:val="20"/>
    </w:rPr>
  </w:style>
  <w:style w:type="table" w:styleId="38">
    <w:name w:val="Table Grid"/>
    <w:basedOn w:val="37"/>
    <w:qFormat/>
    <w:uiPriority w:val="99"/>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0">
    <w:name w:val="Strong"/>
    <w:basedOn w:val="39"/>
    <w:qFormat/>
    <w:uiPriority w:val="99"/>
    <w:rPr>
      <w:rFonts w:cs="Times New Roman"/>
      <w:b/>
    </w:rPr>
  </w:style>
  <w:style w:type="character" w:styleId="41">
    <w:name w:val="endnote reference"/>
    <w:basedOn w:val="39"/>
    <w:semiHidden/>
    <w:qFormat/>
    <w:uiPriority w:val="99"/>
    <w:rPr>
      <w:rFonts w:cs="Times New Roman"/>
      <w:vertAlign w:val="superscript"/>
    </w:rPr>
  </w:style>
  <w:style w:type="character" w:styleId="42">
    <w:name w:val="page number"/>
    <w:basedOn w:val="39"/>
    <w:qFormat/>
    <w:uiPriority w:val="99"/>
    <w:rPr>
      <w:rFonts w:ascii="Times New Roman" w:hAnsi="Times New Roman" w:eastAsia="宋体" w:cs="Times New Roman"/>
      <w:sz w:val="18"/>
    </w:rPr>
  </w:style>
  <w:style w:type="character" w:styleId="43">
    <w:name w:val="Emphasis"/>
    <w:basedOn w:val="39"/>
    <w:qFormat/>
    <w:locked/>
    <w:uiPriority w:val="20"/>
    <w:rPr>
      <w:i/>
    </w:rPr>
  </w:style>
  <w:style w:type="character" w:styleId="44">
    <w:name w:val="Hyperlink"/>
    <w:basedOn w:val="39"/>
    <w:qFormat/>
    <w:uiPriority w:val="99"/>
    <w:rPr>
      <w:rFonts w:cs="Times New Roman"/>
      <w:color w:val="0000FF"/>
      <w:spacing w:val="0"/>
      <w:w w:val="100"/>
      <w:sz w:val="21"/>
      <w:u w:val="single"/>
    </w:rPr>
  </w:style>
  <w:style w:type="character" w:styleId="45">
    <w:name w:val="footnote reference"/>
    <w:basedOn w:val="39"/>
    <w:semiHidden/>
    <w:qFormat/>
    <w:uiPriority w:val="99"/>
    <w:rPr>
      <w:rFonts w:cs="Times New Roman"/>
      <w:vertAlign w:val="superscript"/>
    </w:rPr>
  </w:style>
  <w:style w:type="paragraph" w:customStyle="1" w:styleId="46">
    <w:name w:val="一级条标题"/>
    <w:next w:val="28"/>
    <w:qFormat/>
    <w:uiPriority w:val="99"/>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47">
    <w:name w:val="标准书脚_奇数页"/>
    <w:qFormat/>
    <w:uiPriority w:val="99"/>
    <w:pPr>
      <w:spacing w:before="120"/>
      <w:ind w:right="198"/>
      <w:jc w:val="right"/>
    </w:pPr>
    <w:rPr>
      <w:rFonts w:ascii="宋体" w:hAnsi="Times New Roman" w:eastAsia="宋体" w:cs="Times New Roman"/>
      <w:sz w:val="18"/>
      <w:szCs w:val="18"/>
      <w:lang w:val="en-US" w:eastAsia="zh-CN" w:bidi="ar-SA"/>
    </w:rPr>
  </w:style>
  <w:style w:type="paragraph" w:customStyle="1" w:styleId="48">
    <w:name w:val="标准书眉_奇数页"/>
    <w:next w:val="1"/>
    <w:qFormat/>
    <w:uiPriority w:val="99"/>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49">
    <w:name w:val="章标题"/>
    <w:next w:val="28"/>
    <w:qFormat/>
    <w:uiPriority w:val="99"/>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50">
    <w:name w:val="二级条标题"/>
    <w:basedOn w:val="46"/>
    <w:next w:val="28"/>
    <w:qFormat/>
    <w:uiPriority w:val="99"/>
    <w:pPr>
      <w:numPr>
        <w:ilvl w:val="2"/>
        <w:numId w:val="2"/>
      </w:numPr>
      <w:outlineLvl w:val="3"/>
    </w:pPr>
  </w:style>
  <w:style w:type="paragraph" w:customStyle="1" w:styleId="51">
    <w:name w:val="封面标准号2"/>
    <w:qFormat/>
    <w:uiPriority w:val="99"/>
    <w:pPr>
      <w:spacing w:before="357" w:line="280" w:lineRule="exact"/>
      <w:jc w:val="right"/>
    </w:pPr>
    <w:rPr>
      <w:rFonts w:ascii="黑体" w:hAnsi="Times New Roman" w:eastAsia="黑体" w:cs="Times New Roman"/>
      <w:sz w:val="28"/>
      <w:szCs w:val="28"/>
      <w:lang w:val="en-US" w:eastAsia="zh-CN" w:bidi="ar-SA"/>
    </w:rPr>
  </w:style>
  <w:style w:type="paragraph" w:customStyle="1" w:styleId="52">
    <w:name w:val="列项——（一级）"/>
    <w:qFormat/>
    <w:uiPriority w:val="99"/>
    <w:pPr>
      <w:widowControl w:val="0"/>
      <w:numPr>
        <w:ilvl w:val="0"/>
        <w:numId w:val="3"/>
      </w:numPr>
      <w:jc w:val="both"/>
    </w:pPr>
    <w:rPr>
      <w:rFonts w:ascii="宋体" w:hAnsi="Times New Roman" w:eastAsia="宋体" w:cs="Times New Roman"/>
      <w:sz w:val="21"/>
      <w:lang w:val="en-US" w:eastAsia="zh-CN" w:bidi="ar-SA"/>
    </w:rPr>
  </w:style>
  <w:style w:type="paragraph" w:customStyle="1" w:styleId="53">
    <w:name w:val="列项●（二级）"/>
    <w:qFormat/>
    <w:uiPriority w:val="99"/>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54">
    <w:name w:val="目次、标准名称标题"/>
    <w:basedOn w:val="1"/>
    <w:next w:val="28"/>
    <w:qFormat/>
    <w:uiPriority w:val="99"/>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5">
    <w:name w:val="三级条标题"/>
    <w:basedOn w:val="50"/>
    <w:next w:val="28"/>
    <w:qFormat/>
    <w:uiPriority w:val="99"/>
    <w:pPr>
      <w:numPr>
        <w:ilvl w:val="3"/>
        <w:numId w:val="2"/>
      </w:numPr>
      <w:spacing w:before="156" w:after="156"/>
      <w:ind w:left="0"/>
      <w:outlineLvl w:val="4"/>
    </w:pPr>
    <w:rPr>
      <w:rFonts w:ascii="宋体" w:hAnsi="宋体"/>
    </w:rPr>
  </w:style>
  <w:style w:type="paragraph" w:customStyle="1" w:styleId="56">
    <w:name w:val="示例"/>
    <w:next w:val="57"/>
    <w:qFormat/>
    <w:uiPriority w:val="99"/>
    <w:pPr>
      <w:widowControl w:val="0"/>
      <w:numPr>
        <w:ilvl w:val="0"/>
        <w:numId w:val="4"/>
      </w:numPr>
      <w:jc w:val="both"/>
    </w:pPr>
    <w:rPr>
      <w:rFonts w:ascii="宋体" w:hAnsi="Times New Roman" w:eastAsia="宋体" w:cs="Times New Roman"/>
      <w:sz w:val="18"/>
      <w:szCs w:val="18"/>
      <w:lang w:val="en-US" w:eastAsia="zh-CN" w:bidi="ar-SA"/>
    </w:rPr>
  </w:style>
  <w:style w:type="paragraph" w:customStyle="1" w:styleId="57">
    <w:name w:val="示例内容"/>
    <w:qFormat/>
    <w:uiPriority w:val="99"/>
    <w:pPr>
      <w:ind w:firstLine="200" w:firstLineChars="200"/>
    </w:pPr>
    <w:rPr>
      <w:rFonts w:ascii="宋体" w:hAnsi="Times New Roman" w:eastAsia="宋体" w:cs="Times New Roman"/>
      <w:sz w:val="18"/>
      <w:szCs w:val="18"/>
      <w:lang w:val="en-US" w:eastAsia="zh-CN" w:bidi="ar-SA"/>
    </w:rPr>
  </w:style>
  <w:style w:type="paragraph" w:customStyle="1" w:styleId="58">
    <w:name w:val="数字编号列项（二级）"/>
    <w:qFormat/>
    <w:uiPriority w:val="99"/>
    <w:pPr>
      <w:numPr>
        <w:ilvl w:val="1"/>
        <w:numId w:val="5"/>
      </w:numPr>
      <w:tabs>
        <w:tab w:val="left" w:pos="840"/>
      </w:tabs>
      <w:jc w:val="both"/>
    </w:pPr>
    <w:rPr>
      <w:rFonts w:ascii="宋体" w:hAnsi="Times New Roman" w:eastAsia="宋体" w:cs="Times New Roman"/>
      <w:sz w:val="21"/>
      <w:lang w:val="en-US" w:eastAsia="zh-CN" w:bidi="ar-SA"/>
    </w:rPr>
  </w:style>
  <w:style w:type="paragraph" w:customStyle="1" w:styleId="59">
    <w:name w:val="四级条标题"/>
    <w:basedOn w:val="55"/>
    <w:next w:val="28"/>
    <w:qFormat/>
    <w:uiPriority w:val="99"/>
    <w:pPr>
      <w:numPr>
        <w:ilvl w:val="4"/>
        <w:numId w:val="2"/>
      </w:numPr>
      <w:outlineLvl w:val="5"/>
    </w:pPr>
  </w:style>
  <w:style w:type="paragraph" w:customStyle="1" w:styleId="60">
    <w:name w:val="五级条标题"/>
    <w:basedOn w:val="59"/>
    <w:next w:val="28"/>
    <w:qFormat/>
    <w:uiPriority w:val="99"/>
    <w:pPr>
      <w:numPr>
        <w:ilvl w:val="5"/>
        <w:numId w:val="2"/>
      </w:numPr>
      <w:spacing w:before="50" w:after="50"/>
      <w:outlineLvl w:val="6"/>
    </w:pPr>
  </w:style>
  <w:style w:type="paragraph" w:customStyle="1" w:styleId="61">
    <w:name w:val="注："/>
    <w:next w:val="28"/>
    <w:qFormat/>
    <w:uiPriority w:val="99"/>
    <w:pPr>
      <w:widowControl w:val="0"/>
      <w:numPr>
        <w:ilvl w:val="0"/>
        <w:numId w:val="6"/>
      </w:numPr>
      <w:autoSpaceDE w:val="0"/>
      <w:autoSpaceDN w:val="0"/>
      <w:jc w:val="both"/>
    </w:pPr>
    <w:rPr>
      <w:rFonts w:ascii="宋体" w:hAnsi="Times New Roman" w:eastAsia="宋体" w:cs="Times New Roman"/>
      <w:sz w:val="18"/>
      <w:szCs w:val="18"/>
      <w:lang w:val="en-US" w:eastAsia="zh-CN" w:bidi="ar-SA"/>
    </w:rPr>
  </w:style>
  <w:style w:type="paragraph" w:customStyle="1" w:styleId="62">
    <w:name w:val="注×："/>
    <w:qFormat/>
    <w:uiPriority w:val="99"/>
    <w:pPr>
      <w:widowControl w:val="0"/>
      <w:numPr>
        <w:ilvl w:val="0"/>
        <w:numId w:val="7"/>
      </w:numPr>
      <w:autoSpaceDE w:val="0"/>
      <w:autoSpaceDN w:val="0"/>
      <w:jc w:val="both"/>
    </w:pPr>
    <w:rPr>
      <w:rFonts w:ascii="宋体" w:hAnsi="Times New Roman" w:eastAsia="宋体" w:cs="Times New Roman"/>
      <w:sz w:val="18"/>
      <w:szCs w:val="18"/>
      <w:lang w:val="en-US" w:eastAsia="zh-CN" w:bidi="ar-SA"/>
    </w:rPr>
  </w:style>
  <w:style w:type="paragraph" w:customStyle="1" w:styleId="63">
    <w:name w:val="字母编号列项（一级）"/>
    <w:qFormat/>
    <w:uiPriority w:val="99"/>
    <w:pPr>
      <w:numPr>
        <w:ilvl w:val="0"/>
        <w:numId w:val="5"/>
      </w:numPr>
      <w:jc w:val="both"/>
    </w:pPr>
    <w:rPr>
      <w:rFonts w:ascii="宋体" w:hAnsi="Times New Roman" w:eastAsia="宋体" w:cs="Times New Roman"/>
      <w:sz w:val="21"/>
      <w:lang w:val="en-US" w:eastAsia="zh-CN" w:bidi="ar-SA"/>
    </w:rPr>
  </w:style>
  <w:style w:type="paragraph" w:customStyle="1" w:styleId="64">
    <w:name w:val="列项◆（三级）"/>
    <w:basedOn w:val="1"/>
    <w:qFormat/>
    <w:uiPriority w:val="99"/>
    <w:pPr>
      <w:numPr>
        <w:ilvl w:val="2"/>
        <w:numId w:val="3"/>
      </w:numPr>
    </w:pPr>
    <w:rPr>
      <w:rFonts w:ascii="宋体"/>
      <w:szCs w:val="21"/>
    </w:rPr>
  </w:style>
  <w:style w:type="paragraph" w:customStyle="1" w:styleId="65">
    <w:name w:val="编号列项（三级）"/>
    <w:qFormat/>
    <w:uiPriority w:val="99"/>
    <w:rPr>
      <w:rFonts w:ascii="宋体" w:hAnsi="Times New Roman" w:eastAsia="宋体" w:cs="Times New Roman"/>
      <w:sz w:val="21"/>
      <w:lang w:val="en-US" w:eastAsia="zh-CN" w:bidi="ar-SA"/>
    </w:rPr>
  </w:style>
  <w:style w:type="paragraph" w:customStyle="1" w:styleId="66">
    <w:name w:val="示例×："/>
    <w:basedOn w:val="49"/>
    <w:qFormat/>
    <w:uiPriority w:val="99"/>
    <w:pPr>
      <w:numPr>
        <w:ilvl w:val="0"/>
        <w:numId w:val="8"/>
      </w:numPr>
      <w:spacing w:beforeLines="0" w:afterLines="0"/>
      <w:outlineLvl w:val="9"/>
    </w:pPr>
    <w:rPr>
      <w:rFonts w:ascii="宋体" w:eastAsia="宋体"/>
      <w:sz w:val="18"/>
      <w:szCs w:val="18"/>
    </w:rPr>
  </w:style>
  <w:style w:type="paragraph" w:customStyle="1" w:styleId="67">
    <w:name w:val="五级无标题条"/>
    <w:basedOn w:val="60"/>
    <w:qFormat/>
    <w:uiPriority w:val="99"/>
    <w:pPr>
      <w:spacing w:beforeLines="0" w:afterLines="0"/>
    </w:pPr>
    <w:rPr>
      <w:rFonts w:eastAsia="宋体"/>
    </w:rPr>
  </w:style>
  <w:style w:type="paragraph" w:customStyle="1" w:styleId="68">
    <w:name w:val="注：（正文）"/>
    <w:basedOn w:val="61"/>
    <w:next w:val="28"/>
    <w:qFormat/>
    <w:uiPriority w:val="99"/>
    <w:pPr>
      <w:numPr>
        <w:ilvl w:val="0"/>
        <w:numId w:val="9"/>
      </w:numPr>
    </w:pPr>
  </w:style>
  <w:style w:type="paragraph" w:customStyle="1" w:styleId="69">
    <w:name w:val="注×：（正文）"/>
    <w:qFormat/>
    <w:uiPriority w:val="99"/>
    <w:pPr>
      <w:numPr>
        <w:ilvl w:val="0"/>
        <w:numId w:val="10"/>
      </w:numPr>
      <w:jc w:val="both"/>
    </w:pPr>
    <w:rPr>
      <w:rFonts w:ascii="宋体" w:hAnsi="Times New Roman" w:eastAsia="宋体" w:cs="Times New Roman"/>
      <w:sz w:val="18"/>
      <w:szCs w:val="18"/>
      <w:lang w:val="en-US" w:eastAsia="zh-CN" w:bidi="ar-SA"/>
    </w:rPr>
  </w:style>
  <w:style w:type="paragraph" w:customStyle="1" w:styleId="70">
    <w:name w:val="标准标志"/>
    <w:next w:val="1"/>
    <w:qFormat/>
    <w:uiPriority w:val="99"/>
    <w:pPr>
      <w:framePr w:w="2546" w:h="1389" w:hRule="exact" w:hSpace="181" w:vSpace="181" w:wrap="around" w:vAnchor="margin" w:hAnchor="margin" w:x="6522" w:y="398" w:anchorLock="1"/>
      <w:shd w:val="solid" w:color="FFFFFF" w:fill="FFFFFF"/>
      <w:spacing w:line="240" w:lineRule="atLeast"/>
      <w:jc w:val="right"/>
    </w:pPr>
    <w:rPr>
      <w:rFonts w:ascii="Times New Roman" w:hAnsi="Times New Roman" w:eastAsia="宋体" w:cs="Times New Roman"/>
      <w:b/>
      <w:w w:val="170"/>
      <w:sz w:val="96"/>
      <w:szCs w:val="96"/>
      <w:lang w:val="en-US" w:eastAsia="zh-CN" w:bidi="ar-SA"/>
    </w:rPr>
  </w:style>
  <w:style w:type="paragraph" w:customStyle="1" w:styleId="71">
    <w:name w:val="标准称谓"/>
    <w:next w:val="1"/>
    <w:qFormat/>
    <w:uiPriority w:val="99"/>
    <w:pPr>
      <w:framePr w:w="9639" w:h="624" w:hRule="exact" w:hSpace="181" w:vSpace="181" w:wrap="around" w:vAnchor="page" w:hAnchor="page" w:x="1419" w:y="2286" w:anchorLock="1"/>
      <w:widowControl w:val="0"/>
      <w:kinsoku w:val="0"/>
      <w:overflowPunct w:val="0"/>
      <w:autoSpaceDE w:val="0"/>
      <w:autoSpaceDN w:val="0"/>
      <w:spacing w:line="240" w:lineRule="atLeast"/>
      <w:jc w:val="distribute"/>
    </w:pPr>
    <w:rPr>
      <w:rFonts w:ascii="宋体" w:hAnsi="Times New Roman" w:eastAsia="宋体" w:cs="Times New Roman"/>
      <w:b/>
      <w:bCs/>
      <w:spacing w:val="20"/>
      <w:w w:val="148"/>
      <w:sz w:val="48"/>
      <w:lang w:val="en-US" w:eastAsia="zh-CN" w:bidi="ar-SA"/>
    </w:rPr>
  </w:style>
  <w:style w:type="paragraph" w:customStyle="1" w:styleId="72">
    <w:name w:val="标准书脚_偶数页"/>
    <w:qFormat/>
    <w:uiPriority w:val="99"/>
    <w:pPr>
      <w:spacing w:before="120"/>
      <w:ind w:left="221"/>
    </w:pPr>
    <w:rPr>
      <w:rFonts w:ascii="宋体" w:hAnsi="Times New Roman" w:eastAsia="宋体" w:cs="Times New Roman"/>
      <w:sz w:val="18"/>
      <w:szCs w:val="18"/>
      <w:lang w:val="en-US" w:eastAsia="zh-CN" w:bidi="ar-SA"/>
    </w:rPr>
  </w:style>
  <w:style w:type="paragraph" w:customStyle="1" w:styleId="73">
    <w:name w:val="标准书眉_偶数页"/>
    <w:basedOn w:val="48"/>
    <w:next w:val="1"/>
    <w:qFormat/>
    <w:uiPriority w:val="99"/>
    <w:pPr>
      <w:jc w:val="left"/>
    </w:pPr>
  </w:style>
  <w:style w:type="paragraph" w:customStyle="1" w:styleId="74">
    <w:name w:val="标准书眉一"/>
    <w:qFormat/>
    <w:uiPriority w:val="99"/>
    <w:pPr>
      <w:jc w:val="both"/>
    </w:pPr>
    <w:rPr>
      <w:rFonts w:ascii="Times New Roman" w:hAnsi="Times New Roman" w:eastAsia="宋体" w:cs="Times New Roman"/>
      <w:lang w:val="en-US" w:eastAsia="zh-CN" w:bidi="ar-SA"/>
    </w:rPr>
  </w:style>
  <w:style w:type="paragraph" w:customStyle="1" w:styleId="75">
    <w:name w:val="参考文献"/>
    <w:basedOn w:val="1"/>
    <w:next w:val="28"/>
    <w:qFormat/>
    <w:uiPriority w:val="99"/>
    <w:pPr>
      <w:keepNext/>
      <w:pageBreakBefore/>
      <w:widowControl/>
      <w:shd w:val="clear" w:color="FFFFFF" w:fill="FFFFFF"/>
      <w:spacing w:before="640" w:after="200"/>
      <w:jc w:val="center"/>
      <w:outlineLvl w:val="0"/>
    </w:pPr>
    <w:rPr>
      <w:rFonts w:ascii="黑体" w:eastAsia="黑体"/>
      <w:kern w:val="0"/>
      <w:szCs w:val="20"/>
    </w:rPr>
  </w:style>
  <w:style w:type="paragraph" w:customStyle="1" w:styleId="76">
    <w:name w:val="参考文献、索引标题"/>
    <w:basedOn w:val="1"/>
    <w:next w:val="28"/>
    <w:qFormat/>
    <w:uiPriority w:val="99"/>
    <w:pPr>
      <w:keepNext/>
      <w:pageBreakBefore/>
      <w:widowControl/>
      <w:shd w:val="clear" w:color="FFFFFF" w:fill="FFFFFF"/>
      <w:spacing w:before="640" w:after="200"/>
      <w:jc w:val="center"/>
      <w:outlineLvl w:val="0"/>
    </w:pPr>
    <w:rPr>
      <w:rFonts w:ascii="黑体" w:eastAsia="黑体"/>
      <w:kern w:val="0"/>
      <w:szCs w:val="20"/>
    </w:rPr>
  </w:style>
  <w:style w:type="paragraph" w:customStyle="1" w:styleId="77">
    <w:name w:val="发布部门"/>
    <w:next w:val="28"/>
    <w:qFormat/>
    <w:uiPriority w:val="99"/>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78">
    <w:name w:val="发布日期"/>
    <w:qFormat/>
    <w:uiPriority w:val="99"/>
    <w:rPr>
      <w:rFonts w:ascii="Times New Roman" w:hAnsi="Times New Roman" w:eastAsia="黑体" w:cs="Times New Roman"/>
      <w:sz w:val="28"/>
      <w:lang w:val="en-US" w:eastAsia="zh-CN" w:bidi="ar-SA"/>
    </w:rPr>
  </w:style>
  <w:style w:type="paragraph" w:customStyle="1" w:styleId="79">
    <w:name w:val="封面标准代替信息"/>
    <w:qFormat/>
    <w:uiPriority w:val="99"/>
    <w:pPr>
      <w:spacing w:before="57" w:line="280" w:lineRule="exact"/>
      <w:jc w:val="right"/>
    </w:pPr>
    <w:rPr>
      <w:rFonts w:ascii="宋体" w:hAnsi="Times New Roman" w:eastAsia="宋体" w:cs="Times New Roman"/>
      <w:sz w:val="21"/>
      <w:szCs w:val="21"/>
      <w:lang w:val="en-US" w:eastAsia="zh-CN" w:bidi="ar-SA"/>
    </w:rPr>
  </w:style>
  <w:style w:type="paragraph" w:customStyle="1" w:styleId="80">
    <w:name w:val="封面标准号1"/>
    <w:qFormat/>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1">
    <w:name w:val="封面标准名称"/>
    <w:qFormat/>
    <w:uiPriority w:val="99"/>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2">
    <w:name w:val="封面标准英文名称"/>
    <w:basedOn w:val="81"/>
    <w:qFormat/>
    <w:uiPriority w:val="99"/>
    <w:pPr>
      <w:spacing w:before="370" w:line="400" w:lineRule="exact"/>
    </w:pPr>
    <w:rPr>
      <w:rFonts w:ascii="Times New Roman"/>
      <w:sz w:val="28"/>
      <w:szCs w:val="28"/>
    </w:rPr>
  </w:style>
  <w:style w:type="paragraph" w:customStyle="1" w:styleId="83">
    <w:name w:val="封面一致性程度标识"/>
    <w:basedOn w:val="82"/>
    <w:qFormat/>
    <w:uiPriority w:val="99"/>
    <w:pPr>
      <w:spacing w:before="440"/>
    </w:pPr>
    <w:rPr>
      <w:rFonts w:ascii="宋体" w:eastAsia="宋体"/>
    </w:rPr>
  </w:style>
  <w:style w:type="paragraph" w:customStyle="1" w:styleId="84">
    <w:name w:val="封面标准文稿类别"/>
    <w:basedOn w:val="83"/>
    <w:qFormat/>
    <w:uiPriority w:val="99"/>
    <w:pPr>
      <w:spacing w:after="160" w:line="240" w:lineRule="auto"/>
    </w:pPr>
    <w:rPr>
      <w:sz w:val="24"/>
    </w:rPr>
  </w:style>
  <w:style w:type="paragraph" w:customStyle="1" w:styleId="85">
    <w:name w:val="封面标准文稿编辑信息"/>
    <w:basedOn w:val="84"/>
    <w:qFormat/>
    <w:uiPriority w:val="99"/>
    <w:pPr>
      <w:spacing w:before="180" w:line="180" w:lineRule="exact"/>
    </w:pPr>
    <w:rPr>
      <w:sz w:val="21"/>
    </w:rPr>
  </w:style>
  <w:style w:type="paragraph" w:customStyle="1" w:styleId="86">
    <w:name w:val="封面正文"/>
    <w:qFormat/>
    <w:uiPriority w:val="99"/>
    <w:pPr>
      <w:jc w:val="both"/>
    </w:pPr>
    <w:rPr>
      <w:rFonts w:ascii="Times New Roman" w:hAnsi="Times New Roman" w:eastAsia="宋体" w:cs="Times New Roman"/>
      <w:lang w:val="en-US" w:eastAsia="zh-CN" w:bidi="ar-SA"/>
    </w:rPr>
  </w:style>
  <w:style w:type="paragraph" w:customStyle="1" w:styleId="87">
    <w:name w:val="附录标识"/>
    <w:basedOn w:val="1"/>
    <w:next w:val="28"/>
    <w:qFormat/>
    <w:uiPriority w:val="99"/>
    <w:pPr>
      <w:keepNext/>
      <w:widowControl/>
      <w:numPr>
        <w:ilvl w:val="0"/>
        <w:numId w:val="11"/>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88">
    <w:name w:val="附录标题"/>
    <w:basedOn w:val="28"/>
    <w:next w:val="28"/>
    <w:qFormat/>
    <w:uiPriority w:val="99"/>
    <w:pPr>
      <w:ind w:firstLine="0" w:firstLineChars="0"/>
      <w:jc w:val="center"/>
    </w:pPr>
    <w:rPr>
      <w:rFonts w:ascii="黑体" w:eastAsia="黑体"/>
    </w:rPr>
  </w:style>
  <w:style w:type="paragraph" w:customStyle="1" w:styleId="89">
    <w:name w:val="附录表标号"/>
    <w:basedOn w:val="1"/>
    <w:next w:val="28"/>
    <w:qFormat/>
    <w:uiPriority w:val="99"/>
    <w:pPr>
      <w:numPr>
        <w:ilvl w:val="0"/>
        <w:numId w:val="12"/>
      </w:numPr>
      <w:spacing w:line="14" w:lineRule="exact"/>
      <w:ind w:left="811" w:hanging="448"/>
      <w:jc w:val="center"/>
      <w:outlineLvl w:val="0"/>
    </w:pPr>
    <w:rPr>
      <w:color w:val="FFFFFF"/>
    </w:rPr>
  </w:style>
  <w:style w:type="paragraph" w:customStyle="1" w:styleId="90">
    <w:name w:val="附录表标题"/>
    <w:basedOn w:val="1"/>
    <w:next w:val="28"/>
    <w:qFormat/>
    <w:uiPriority w:val="99"/>
    <w:pPr>
      <w:numPr>
        <w:ilvl w:val="1"/>
        <w:numId w:val="12"/>
      </w:numPr>
      <w:tabs>
        <w:tab w:val="left" w:pos="0"/>
        <w:tab w:val="left" w:pos="180"/>
      </w:tabs>
      <w:spacing w:beforeLines="50" w:afterLines="50"/>
      <w:jc w:val="center"/>
    </w:pPr>
    <w:rPr>
      <w:rFonts w:ascii="黑体" w:eastAsia="黑体"/>
      <w:szCs w:val="21"/>
    </w:rPr>
  </w:style>
  <w:style w:type="paragraph" w:customStyle="1" w:styleId="91">
    <w:name w:val="附录二级条标题"/>
    <w:basedOn w:val="1"/>
    <w:next w:val="28"/>
    <w:qFormat/>
    <w:uiPriority w:val="99"/>
    <w:pPr>
      <w:widowControl/>
      <w:numPr>
        <w:ilvl w:val="3"/>
        <w:numId w:val="11"/>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92">
    <w:name w:val="附录二级无"/>
    <w:basedOn w:val="91"/>
    <w:qFormat/>
    <w:uiPriority w:val="99"/>
    <w:pPr>
      <w:tabs>
        <w:tab w:val="clear" w:pos="360"/>
      </w:tabs>
      <w:spacing w:beforeLines="0" w:afterLines="0"/>
    </w:pPr>
    <w:rPr>
      <w:rFonts w:ascii="宋体" w:eastAsia="宋体"/>
      <w:szCs w:val="21"/>
    </w:rPr>
  </w:style>
  <w:style w:type="paragraph" w:customStyle="1" w:styleId="93">
    <w:name w:val="附录公式"/>
    <w:basedOn w:val="28"/>
    <w:next w:val="28"/>
    <w:link w:val="158"/>
    <w:qFormat/>
    <w:uiPriority w:val="99"/>
  </w:style>
  <w:style w:type="paragraph" w:customStyle="1" w:styleId="94">
    <w:name w:val="附录公式编号制表符"/>
    <w:basedOn w:val="1"/>
    <w:next w:val="28"/>
    <w:qFormat/>
    <w:uiPriority w:val="99"/>
    <w:pPr>
      <w:widowControl/>
      <w:tabs>
        <w:tab w:val="center" w:pos="4201"/>
        <w:tab w:val="right" w:leader="dot" w:pos="9298"/>
      </w:tabs>
      <w:autoSpaceDE w:val="0"/>
      <w:autoSpaceDN w:val="0"/>
    </w:pPr>
    <w:rPr>
      <w:rFonts w:ascii="宋体"/>
      <w:kern w:val="0"/>
      <w:szCs w:val="20"/>
    </w:rPr>
  </w:style>
  <w:style w:type="paragraph" w:customStyle="1" w:styleId="95">
    <w:name w:val="附录三级条标题"/>
    <w:basedOn w:val="91"/>
    <w:next w:val="28"/>
    <w:qFormat/>
    <w:uiPriority w:val="99"/>
    <w:pPr>
      <w:numPr>
        <w:ilvl w:val="4"/>
        <w:numId w:val="11"/>
      </w:numPr>
      <w:outlineLvl w:val="4"/>
    </w:pPr>
  </w:style>
  <w:style w:type="paragraph" w:customStyle="1" w:styleId="96">
    <w:name w:val="附录三级无"/>
    <w:basedOn w:val="95"/>
    <w:qFormat/>
    <w:uiPriority w:val="99"/>
    <w:pPr>
      <w:tabs>
        <w:tab w:val="clear" w:pos="360"/>
      </w:tabs>
      <w:spacing w:beforeLines="0" w:afterLines="0"/>
    </w:pPr>
    <w:rPr>
      <w:rFonts w:ascii="宋体" w:eastAsia="宋体"/>
      <w:szCs w:val="21"/>
    </w:rPr>
  </w:style>
  <w:style w:type="paragraph" w:customStyle="1" w:styleId="97">
    <w:name w:val="附录数字编号列项（二级）"/>
    <w:qFormat/>
    <w:uiPriority w:val="99"/>
    <w:pPr>
      <w:numPr>
        <w:ilvl w:val="1"/>
        <w:numId w:val="13"/>
      </w:numPr>
      <w:tabs>
        <w:tab w:val="left" w:pos="839"/>
      </w:tabs>
    </w:pPr>
    <w:rPr>
      <w:rFonts w:ascii="宋体" w:hAnsi="Times New Roman" w:eastAsia="宋体" w:cs="Times New Roman"/>
      <w:sz w:val="21"/>
      <w:lang w:val="en-US" w:eastAsia="zh-CN" w:bidi="ar-SA"/>
    </w:rPr>
  </w:style>
  <w:style w:type="paragraph" w:customStyle="1" w:styleId="98">
    <w:name w:val="附录四级条标题"/>
    <w:basedOn w:val="95"/>
    <w:next w:val="28"/>
    <w:qFormat/>
    <w:uiPriority w:val="99"/>
    <w:pPr>
      <w:numPr>
        <w:ilvl w:val="5"/>
        <w:numId w:val="11"/>
      </w:numPr>
      <w:outlineLvl w:val="5"/>
    </w:pPr>
  </w:style>
  <w:style w:type="paragraph" w:customStyle="1" w:styleId="99">
    <w:name w:val="附录四级无"/>
    <w:basedOn w:val="98"/>
    <w:qFormat/>
    <w:uiPriority w:val="99"/>
    <w:pPr>
      <w:spacing w:beforeLines="0" w:afterLines="0"/>
    </w:pPr>
    <w:rPr>
      <w:rFonts w:ascii="宋体" w:eastAsia="宋体"/>
      <w:szCs w:val="21"/>
    </w:rPr>
  </w:style>
  <w:style w:type="paragraph" w:customStyle="1" w:styleId="100">
    <w:name w:val="附录图标号"/>
    <w:basedOn w:val="1"/>
    <w:qFormat/>
    <w:uiPriority w:val="99"/>
    <w:pPr>
      <w:keepNext/>
      <w:pageBreakBefore/>
      <w:widowControl/>
      <w:numPr>
        <w:ilvl w:val="0"/>
        <w:numId w:val="14"/>
      </w:numPr>
      <w:spacing w:line="14" w:lineRule="exact"/>
      <w:ind w:firstLine="363"/>
      <w:jc w:val="center"/>
      <w:outlineLvl w:val="0"/>
    </w:pPr>
    <w:rPr>
      <w:color w:val="FFFFFF"/>
    </w:rPr>
  </w:style>
  <w:style w:type="paragraph" w:customStyle="1" w:styleId="101">
    <w:name w:val="附录图标题"/>
    <w:basedOn w:val="1"/>
    <w:next w:val="28"/>
    <w:qFormat/>
    <w:uiPriority w:val="99"/>
    <w:pPr>
      <w:numPr>
        <w:ilvl w:val="1"/>
        <w:numId w:val="14"/>
      </w:numPr>
      <w:tabs>
        <w:tab w:val="left" w:pos="363"/>
      </w:tabs>
      <w:spacing w:beforeLines="50" w:afterLines="50"/>
      <w:jc w:val="center"/>
    </w:pPr>
    <w:rPr>
      <w:rFonts w:ascii="黑体" w:eastAsia="黑体"/>
      <w:szCs w:val="21"/>
    </w:rPr>
  </w:style>
  <w:style w:type="paragraph" w:customStyle="1" w:styleId="102">
    <w:name w:val="附录五级条标题"/>
    <w:basedOn w:val="98"/>
    <w:next w:val="28"/>
    <w:qFormat/>
    <w:uiPriority w:val="99"/>
    <w:pPr>
      <w:numPr>
        <w:ilvl w:val="6"/>
        <w:numId w:val="11"/>
      </w:numPr>
      <w:outlineLvl w:val="6"/>
    </w:pPr>
  </w:style>
  <w:style w:type="paragraph" w:customStyle="1" w:styleId="103">
    <w:name w:val="附录五级无"/>
    <w:basedOn w:val="102"/>
    <w:qFormat/>
    <w:uiPriority w:val="99"/>
    <w:pPr>
      <w:spacing w:beforeLines="0" w:afterLines="0"/>
    </w:pPr>
    <w:rPr>
      <w:rFonts w:ascii="宋体" w:eastAsia="宋体"/>
      <w:szCs w:val="21"/>
    </w:rPr>
  </w:style>
  <w:style w:type="paragraph" w:customStyle="1" w:styleId="104">
    <w:name w:val="附录章标题"/>
    <w:next w:val="28"/>
    <w:qFormat/>
    <w:uiPriority w:val="99"/>
    <w:pPr>
      <w:numPr>
        <w:ilvl w:val="1"/>
        <w:numId w:val="11"/>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05">
    <w:name w:val="附录一级条标题"/>
    <w:basedOn w:val="104"/>
    <w:next w:val="28"/>
    <w:qFormat/>
    <w:uiPriority w:val="99"/>
    <w:pPr>
      <w:numPr>
        <w:ilvl w:val="2"/>
        <w:numId w:val="11"/>
      </w:numPr>
      <w:autoSpaceDN w:val="0"/>
      <w:spacing w:beforeLines="50" w:afterLines="50"/>
      <w:outlineLvl w:val="2"/>
    </w:pPr>
  </w:style>
  <w:style w:type="paragraph" w:customStyle="1" w:styleId="106">
    <w:name w:val="附录一级无"/>
    <w:basedOn w:val="105"/>
    <w:qFormat/>
    <w:uiPriority w:val="99"/>
    <w:pPr>
      <w:tabs>
        <w:tab w:val="clear" w:pos="360"/>
      </w:tabs>
      <w:spacing w:beforeLines="0" w:afterLines="0"/>
    </w:pPr>
    <w:rPr>
      <w:rFonts w:ascii="宋体" w:eastAsia="宋体"/>
      <w:szCs w:val="21"/>
    </w:rPr>
  </w:style>
  <w:style w:type="paragraph" w:customStyle="1" w:styleId="107">
    <w:name w:val="附录字母编号列项（一级）"/>
    <w:qFormat/>
    <w:uiPriority w:val="99"/>
    <w:pPr>
      <w:numPr>
        <w:ilvl w:val="0"/>
        <w:numId w:val="13"/>
      </w:numPr>
    </w:pPr>
    <w:rPr>
      <w:rFonts w:ascii="宋体" w:hAnsi="Times New Roman" w:eastAsia="宋体" w:cs="Times New Roman"/>
      <w:sz w:val="21"/>
      <w:lang w:val="en-US" w:eastAsia="zh-CN" w:bidi="ar-SA"/>
    </w:rPr>
  </w:style>
  <w:style w:type="paragraph" w:customStyle="1" w:styleId="108">
    <w:name w:val="列项说明"/>
    <w:basedOn w:val="1"/>
    <w:qFormat/>
    <w:uiPriority w:val="99"/>
    <w:pPr>
      <w:adjustRightInd w:val="0"/>
      <w:spacing w:line="320" w:lineRule="exact"/>
      <w:ind w:left="400" w:leftChars="200" w:hanging="200" w:hangingChars="200"/>
      <w:jc w:val="left"/>
      <w:textAlignment w:val="baseline"/>
    </w:pPr>
    <w:rPr>
      <w:rFonts w:ascii="宋体"/>
      <w:kern w:val="0"/>
      <w:szCs w:val="20"/>
    </w:rPr>
  </w:style>
  <w:style w:type="paragraph" w:customStyle="1" w:styleId="109">
    <w:name w:val="列项说明数字编号"/>
    <w:qFormat/>
    <w:uiPriority w:val="99"/>
    <w:pPr>
      <w:ind w:left="600" w:leftChars="400" w:hanging="200" w:hangingChars="200"/>
    </w:pPr>
    <w:rPr>
      <w:rFonts w:ascii="宋体" w:hAnsi="Times New Roman" w:eastAsia="宋体" w:cs="Times New Roman"/>
      <w:sz w:val="21"/>
      <w:lang w:val="en-US" w:eastAsia="zh-CN" w:bidi="ar-SA"/>
    </w:rPr>
  </w:style>
  <w:style w:type="paragraph" w:customStyle="1" w:styleId="110">
    <w:name w:val="目次、索引正文"/>
    <w:qFormat/>
    <w:uiPriority w:val="99"/>
    <w:pPr>
      <w:spacing w:line="320" w:lineRule="exact"/>
      <w:jc w:val="both"/>
    </w:pPr>
    <w:rPr>
      <w:rFonts w:ascii="宋体" w:hAnsi="Times New Roman" w:eastAsia="宋体" w:cs="Times New Roman"/>
      <w:sz w:val="21"/>
      <w:lang w:val="en-US" w:eastAsia="zh-CN" w:bidi="ar-SA"/>
    </w:rPr>
  </w:style>
  <w:style w:type="paragraph" w:customStyle="1" w:styleId="111">
    <w:name w:val="其他标准标志"/>
    <w:basedOn w:val="70"/>
    <w:qFormat/>
    <w:uiPriority w:val="99"/>
    <w:pPr>
      <w:framePr w:w="6101" w:vAnchor="page" w:hAnchor="page" w:x="4673" w:y="942"/>
    </w:pPr>
    <w:rPr>
      <w:w w:val="130"/>
    </w:rPr>
  </w:style>
  <w:style w:type="paragraph" w:customStyle="1" w:styleId="112">
    <w:name w:val="其他标准称谓"/>
    <w:next w:val="1"/>
    <w:qFormat/>
    <w:uiPriority w:val="99"/>
    <w:pPr>
      <w:framePr w:hSpace="181" w:vSpace="181" w:wrap="around" w:vAnchor="page" w:hAnchor="page" w:x="1419" w:y="2286" w:anchorLock="1"/>
      <w:spacing w:line="240" w:lineRule="atLeast"/>
      <w:jc w:val="distribute"/>
    </w:pPr>
    <w:rPr>
      <w:rFonts w:ascii="黑体" w:hAnsi="宋体" w:eastAsia="黑体" w:cs="Times New Roman"/>
      <w:spacing w:val="-40"/>
      <w:sz w:val="48"/>
      <w:szCs w:val="52"/>
      <w:lang w:val="en-US" w:eastAsia="zh-CN" w:bidi="ar-SA"/>
    </w:rPr>
  </w:style>
  <w:style w:type="paragraph" w:customStyle="1" w:styleId="113">
    <w:name w:val="其他发布部门"/>
    <w:basedOn w:val="77"/>
    <w:qFormat/>
    <w:uiPriority w:val="99"/>
    <w:pPr>
      <w:framePr w:y="15310"/>
      <w:spacing w:line="240" w:lineRule="atLeast"/>
    </w:pPr>
    <w:rPr>
      <w:rFonts w:ascii="黑体" w:eastAsia="黑体"/>
      <w:b w:val="0"/>
    </w:rPr>
  </w:style>
  <w:style w:type="paragraph" w:customStyle="1" w:styleId="114">
    <w:name w:val="前言、引言标题"/>
    <w:next w:val="28"/>
    <w:qFormat/>
    <w:uiPriority w:val="99"/>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15">
    <w:name w:val="三级无标题条"/>
    <w:basedOn w:val="55"/>
    <w:qFormat/>
    <w:uiPriority w:val="99"/>
    <w:pPr>
      <w:spacing w:beforeLines="0" w:afterLines="0"/>
    </w:pPr>
    <w:rPr>
      <w:rFonts w:eastAsia="宋体"/>
    </w:rPr>
  </w:style>
  <w:style w:type="paragraph" w:customStyle="1" w:styleId="116">
    <w:name w:val="实施日期"/>
    <w:basedOn w:val="78"/>
    <w:qFormat/>
    <w:uiPriority w:val="99"/>
    <w:pPr>
      <w:framePr w:wrap="around" w:vAnchor="page" w:hAnchor="text" w:y="1"/>
      <w:jc w:val="right"/>
    </w:pPr>
  </w:style>
  <w:style w:type="paragraph" w:customStyle="1" w:styleId="117">
    <w:name w:val="示例后文字"/>
    <w:basedOn w:val="28"/>
    <w:next w:val="28"/>
    <w:qFormat/>
    <w:uiPriority w:val="99"/>
    <w:pPr>
      <w:ind w:firstLine="360"/>
    </w:pPr>
    <w:rPr>
      <w:sz w:val="18"/>
    </w:rPr>
  </w:style>
  <w:style w:type="paragraph" w:customStyle="1" w:styleId="118">
    <w:name w:val="首示例"/>
    <w:next w:val="28"/>
    <w:link w:val="159"/>
    <w:qFormat/>
    <w:uiPriority w:val="99"/>
    <w:pPr>
      <w:numPr>
        <w:ilvl w:val="0"/>
        <w:numId w:val="15"/>
      </w:numPr>
      <w:tabs>
        <w:tab w:val="left" w:pos="360"/>
      </w:tabs>
    </w:pPr>
    <w:rPr>
      <w:rFonts w:ascii="宋体" w:hAnsi="Times New Roman" w:eastAsia="宋体" w:cs="Times New Roman"/>
      <w:kern w:val="2"/>
      <w:sz w:val="18"/>
      <w:szCs w:val="22"/>
      <w:lang w:val="en-US" w:eastAsia="zh-CN" w:bidi="ar-SA"/>
    </w:rPr>
  </w:style>
  <w:style w:type="paragraph" w:customStyle="1" w:styleId="119">
    <w:name w:val="四级无"/>
    <w:basedOn w:val="59"/>
    <w:qFormat/>
    <w:uiPriority w:val="99"/>
    <w:pPr>
      <w:numPr>
        <w:ilvl w:val="0"/>
        <w:numId w:val="16"/>
      </w:numPr>
      <w:spacing w:beforeLines="0" w:afterLines="0"/>
    </w:pPr>
    <w:rPr>
      <w:rFonts w:eastAsia="宋体"/>
    </w:rPr>
  </w:style>
  <w:style w:type="paragraph" w:customStyle="1" w:styleId="120">
    <w:name w:val="条文脚注"/>
    <w:basedOn w:val="29"/>
    <w:qFormat/>
    <w:uiPriority w:val="99"/>
    <w:pPr>
      <w:numPr>
        <w:ilvl w:val="0"/>
        <w:numId w:val="0"/>
      </w:numPr>
      <w:jc w:val="both"/>
    </w:pPr>
  </w:style>
  <w:style w:type="paragraph" w:customStyle="1" w:styleId="121">
    <w:name w:val="图标脚注说明"/>
    <w:basedOn w:val="28"/>
    <w:qFormat/>
    <w:uiPriority w:val="99"/>
    <w:pPr>
      <w:ind w:left="840" w:hanging="420" w:firstLineChars="0"/>
    </w:pPr>
    <w:rPr>
      <w:sz w:val="18"/>
      <w:szCs w:val="18"/>
    </w:rPr>
  </w:style>
  <w:style w:type="paragraph" w:customStyle="1" w:styleId="122">
    <w:name w:val="图表脚注说明"/>
    <w:basedOn w:val="1"/>
    <w:qFormat/>
    <w:uiPriority w:val="99"/>
    <w:pPr>
      <w:numPr>
        <w:ilvl w:val="0"/>
        <w:numId w:val="17"/>
      </w:numPr>
    </w:pPr>
    <w:rPr>
      <w:rFonts w:ascii="宋体"/>
      <w:sz w:val="18"/>
      <w:szCs w:val="18"/>
    </w:rPr>
  </w:style>
  <w:style w:type="paragraph" w:customStyle="1" w:styleId="123">
    <w:name w:val="图的脚注"/>
    <w:next w:val="28"/>
    <w:qFormat/>
    <w:uiPriority w:val="99"/>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24">
    <w:name w:val="文献分类号"/>
    <w:qFormat/>
    <w:uiPriority w:val="99"/>
    <w:pPr>
      <w:widowControl w:val="0"/>
      <w:textAlignment w:val="center"/>
    </w:pPr>
    <w:rPr>
      <w:rFonts w:ascii="黑体" w:hAnsi="Times New Roman" w:eastAsia="黑体" w:cs="Times New Roman"/>
      <w:sz w:val="21"/>
      <w:szCs w:val="21"/>
      <w:lang w:val="en-US" w:eastAsia="zh-CN" w:bidi="ar-SA"/>
    </w:rPr>
  </w:style>
  <w:style w:type="paragraph" w:customStyle="1" w:styleId="125">
    <w:name w:val="五级无"/>
    <w:basedOn w:val="60"/>
    <w:qFormat/>
    <w:uiPriority w:val="99"/>
    <w:pPr>
      <w:numPr>
        <w:ilvl w:val="0"/>
        <w:numId w:val="16"/>
      </w:numPr>
      <w:spacing w:beforeLines="0" w:afterLines="0"/>
    </w:pPr>
    <w:rPr>
      <w:rFonts w:eastAsia="宋体"/>
    </w:rPr>
  </w:style>
  <w:style w:type="paragraph" w:customStyle="1" w:styleId="126">
    <w:name w:val="四级无标题条"/>
    <w:basedOn w:val="59"/>
    <w:qFormat/>
    <w:uiPriority w:val="99"/>
    <w:pPr>
      <w:spacing w:beforeLines="0" w:afterLines="0"/>
    </w:pPr>
    <w:rPr>
      <w:rFonts w:eastAsia="宋体"/>
    </w:rPr>
  </w:style>
  <w:style w:type="paragraph" w:customStyle="1" w:styleId="127">
    <w:name w:val="正文表标题"/>
    <w:next w:val="28"/>
    <w:qFormat/>
    <w:uiPriority w:val="99"/>
    <w:pPr>
      <w:numPr>
        <w:ilvl w:val="0"/>
        <w:numId w:val="18"/>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28">
    <w:name w:val="正文公式编号制表符"/>
    <w:basedOn w:val="28"/>
    <w:next w:val="28"/>
    <w:qFormat/>
    <w:uiPriority w:val="99"/>
    <w:pPr>
      <w:ind w:firstLine="0" w:firstLineChars="0"/>
    </w:pPr>
  </w:style>
  <w:style w:type="paragraph" w:customStyle="1" w:styleId="129">
    <w:name w:val="正文图标题"/>
    <w:next w:val="28"/>
    <w:qFormat/>
    <w:uiPriority w:val="99"/>
    <w:pPr>
      <w:numPr>
        <w:ilvl w:val="0"/>
        <w:numId w:val="19"/>
      </w:numPr>
      <w:spacing w:beforeLines="50" w:afterLines="50"/>
      <w:jc w:val="center"/>
    </w:pPr>
    <w:rPr>
      <w:rFonts w:ascii="黑体" w:hAnsi="Times New Roman" w:eastAsia="黑体" w:cs="Times New Roman"/>
      <w:sz w:val="21"/>
      <w:lang w:val="en-US" w:eastAsia="zh-CN" w:bidi="ar-SA"/>
    </w:rPr>
  </w:style>
  <w:style w:type="paragraph" w:customStyle="1" w:styleId="130">
    <w:name w:val="终结线"/>
    <w:basedOn w:val="1"/>
    <w:qFormat/>
    <w:uiPriority w:val="99"/>
    <w:pPr>
      <w:framePr w:hSpace="181" w:vSpace="181" w:wrap="around" w:vAnchor="text" w:hAnchor="margin" w:xAlign="center" w:y="285"/>
    </w:pPr>
  </w:style>
  <w:style w:type="paragraph" w:customStyle="1" w:styleId="131">
    <w:name w:val="其他发布日期"/>
    <w:basedOn w:val="78"/>
    <w:qFormat/>
    <w:uiPriority w:val="99"/>
    <w:pPr>
      <w:framePr w:wrap="around" w:vAnchor="page" w:hAnchor="text" w:x="1419" w:y="1"/>
    </w:pPr>
  </w:style>
  <w:style w:type="paragraph" w:customStyle="1" w:styleId="132">
    <w:name w:val="其他实施日期"/>
    <w:basedOn w:val="116"/>
    <w:qFormat/>
    <w:uiPriority w:val="99"/>
  </w:style>
  <w:style w:type="paragraph" w:customStyle="1" w:styleId="133">
    <w:name w:val="封面标准名称2"/>
    <w:basedOn w:val="81"/>
    <w:qFormat/>
    <w:uiPriority w:val="99"/>
    <w:pPr>
      <w:framePr w:wrap="around" w:vAnchor="margin" w:hAnchor="text" w:y="4469"/>
      <w:spacing w:beforeLines="630"/>
    </w:pPr>
  </w:style>
  <w:style w:type="paragraph" w:customStyle="1" w:styleId="134">
    <w:name w:val="封面标准英文名称2"/>
    <w:basedOn w:val="82"/>
    <w:qFormat/>
    <w:uiPriority w:val="99"/>
    <w:pPr>
      <w:framePr w:wrap="around" w:vAnchor="margin" w:hAnchor="text" w:y="4469"/>
    </w:pPr>
  </w:style>
  <w:style w:type="paragraph" w:customStyle="1" w:styleId="135">
    <w:name w:val="封面一致性程度标识2"/>
    <w:basedOn w:val="83"/>
    <w:qFormat/>
    <w:uiPriority w:val="99"/>
    <w:pPr>
      <w:framePr w:wrap="around" w:vAnchor="margin" w:hAnchor="text" w:y="4469"/>
    </w:pPr>
  </w:style>
  <w:style w:type="paragraph" w:customStyle="1" w:styleId="136">
    <w:name w:val="封面标准文稿类别2"/>
    <w:basedOn w:val="84"/>
    <w:qFormat/>
    <w:uiPriority w:val="99"/>
    <w:pPr>
      <w:framePr w:wrap="around" w:vAnchor="margin" w:hAnchor="text" w:y="4469"/>
    </w:pPr>
  </w:style>
  <w:style w:type="paragraph" w:customStyle="1" w:styleId="137">
    <w:name w:val="封面标准文稿编辑信息2"/>
    <w:basedOn w:val="85"/>
    <w:qFormat/>
    <w:uiPriority w:val="99"/>
    <w:pPr>
      <w:framePr w:wrap="around" w:vAnchor="margin" w:hAnchor="text" w:y="4469"/>
    </w:pPr>
  </w:style>
  <w:style w:type="paragraph" w:customStyle="1" w:styleId="138">
    <w:name w:val="列出段落1"/>
    <w:basedOn w:val="1"/>
    <w:qFormat/>
    <w:uiPriority w:val="99"/>
    <w:pPr>
      <w:ind w:firstLine="420" w:firstLineChars="200"/>
    </w:pPr>
    <w:rPr>
      <w:rFonts w:ascii="Calibri" w:hAnsi="Calibri"/>
      <w:sz w:val="28"/>
      <w:szCs w:val="22"/>
    </w:rPr>
  </w:style>
  <w:style w:type="paragraph" w:customStyle="1" w:styleId="139">
    <w:name w:val="TOC 标题1"/>
    <w:basedOn w:val="2"/>
    <w:next w:val="1"/>
    <w:qFormat/>
    <w:uiPriority w:val="99"/>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140">
    <w:name w:val="修订1"/>
    <w:hidden/>
    <w:semiHidden/>
    <w:qFormat/>
    <w:uiPriority w:val="99"/>
    <w:rPr>
      <w:rFonts w:ascii="Times New Roman" w:hAnsi="Times New Roman" w:eastAsia="宋体" w:cs="Times New Roman"/>
      <w:kern w:val="2"/>
      <w:sz w:val="21"/>
      <w:szCs w:val="24"/>
      <w:lang w:val="en-US" w:eastAsia="zh-CN" w:bidi="ar-SA"/>
    </w:rPr>
  </w:style>
  <w:style w:type="paragraph" w:customStyle="1" w:styleId="141">
    <w:name w:val="一级无标题条"/>
    <w:basedOn w:val="46"/>
    <w:qFormat/>
    <w:uiPriority w:val="99"/>
    <w:pPr>
      <w:spacing w:beforeLines="0" w:afterLines="0"/>
    </w:pPr>
    <w:rPr>
      <w:rFonts w:ascii="宋体" w:hAnsi="宋体" w:eastAsia="宋体"/>
    </w:rPr>
  </w:style>
  <w:style w:type="paragraph" w:customStyle="1" w:styleId="142">
    <w:name w:val="二级无标题条"/>
    <w:basedOn w:val="50"/>
    <w:qFormat/>
    <w:uiPriority w:val="99"/>
    <w:pPr>
      <w:spacing w:beforeLines="0" w:afterLines="0"/>
    </w:pPr>
    <w:rPr>
      <w:rFonts w:ascii="宋体" w:hAnsi="宋体" w:eastAsia="宋体"/>
    </w:rPr>
  </w:style>
  <w:style w:type="paragraph" w:customStyle="1" w:styleId="143">
    <w:name w:val="术语"/>
    <w:basedOn w:val="28"/>
    <w:next w:val="28"/>
    <w:qFormat/>
    <w:uiPriority w:val="99"/>
    <w:rPr>
      <w:rFonts w:ascii="黑体" w:hAnsi="黑体" w:eastAsia="黑体"/>
      <w:color w:val="000000"/>
    </w:rPr>
  </w:style>
  <w:style w:type="paragraph" w:customStyle="1" w:styleId="144">
    <w:name w:val="参考文献正文"/>
    <w:basedOn w:val="28"/>
    <w:qFormat/>
    <w:uiPriority w:val="99"/>
    <w:pPr>
      <w:numPr>
        <w:ilvl w:val="1"/>
        <w:numId w:val="20"/>
      </w:numPr>
      <w:tabs>
        <w:tab w:val="clear" w:pos="4201"/>
        <w:tab w:val="clear" w:pos="9298"/>
      </w:tabs>
      <w:jc w:val="left"/>
    </w:pPr>
  </w:style>
  <w:style w:type="paragraph" w:customStyle="1" w:styleId="145">
    <w:name w:val="z-窗体顶端1"/>
    <w:basedOn w:val="1"/>
    <w:next w:val="1"/>
    <w:link w:val="163"/>
    <w:semiHidden/>
    <w:qFormat/>
    <w:uiPriority w:val="99"/>
    <w:pPr>
      <w:widowControl/>
      <w:pBdr>
        <w:bottom w:val="single" w:color="auto" w:sz="6" w:space="1"/>
      </w:pBdr>
      <w:jc w:val="center"/>
    </w:pPr>
    <w:rPr>
      <w:rFonts w:ascii="Arial" w:hAnsi="Arial" w:cs="Arial"/>
      <w:vanish/>
      <w:kern w:val="0"/>
      <w:sz w:val="16"/>
      <w:szCs w:val="16"/>
    </w:rPr>
  </w:style>
  <w:style w:type="paragraph" w:customStyle="1" w:styleId="146">
    <w:name w:val="z-窗体底端1"/>
    <w:basedOn w:val="1"/>
    <w:next w:val="1"/>
    <w:link w:val="164"/>
    <w:qFormat/>
    <w:uiPriority w:val="99"/>
    <w:pPr>
      <w:widowControl/>
      <w:pBdr>
        <w:top w:val="single" w:color="auto" w:sz="6" w:space="1"/>
      </w:pBdr>
      <w:jc w:val="center"/>
    </w:pPr>
    <w:rPr>
      <w:rFonts w:ascii="Arial" w:hAnsi="Arial" w:cs="Arial"/>
      <w:vanish/>
      <w:kern w:val="0"/>
      <w:sz w:val="16"/>
      <w:szCs w:val="16"/>
    </w:rPr>
  </w:style>
  <w:style w:type="character" w:customStyle="1" w:styleId="147">
    <w:name w:val="标题 1 Char"/>
    <w:basedOn w:val="39"/>
    <w:link w:val="2"/>
    <w:qFormat/>
    <w:locked/>
    <w:uiPriority w:val="99"/>
    <w:rPr>
      <w:rFonts w:cs="Times New Roman"/>
      <w:b/>
      <w:kern w:val="44"/>
      <w:sz w:val="44"/>
    </w:rPr>
  </w:style>
  <w:style w:type="character" w:customStyle="1" w:styleId="148">
    <w:name w:val="标题 2 Char"/>
    <w:basedOn w:val="39"/>
    <w:link w:val="3"/>
    <w:qFormat/>
    <w:locked/>
    <w:uiPriority w:val="99"/>
    <w:rPr>
      <w:rFonts w:ascii="Cambria" w:hAnsi="Cambria" w:eastAsia="宋体" w:cs="Times New Roman"/>
      <w:b/>
      <w:kern w:val="2"/>
      <w:sz w:val="32"/>
    </w:rPr>
  </w:style>
  <w:style w:type="character" w:customStyle="1" w:styleId="149">
    <w:name w:val="标题 3 Char"/>
    <w:basedOn w:val="39"/>
    <w:link w:val="4"/>
    <w:qFormat/>
    <w:locked/>
    <w:uiPriority w:val="99"/>
    <w:rPr>
      <w:rFonts w:ascii="Calibri" w:hAnsi="Calibri" w:eastAsia="宋体" w:cs="Times New Roman"/>
      <w:b/>
      <w:kern w:val="2"/>
      <w:sz w:val="32"/>
    </w:rPr>
  </w:style>
  <w:style w:type="character" w:customStyle="1" w:styleId="150">
    <w:name w:val="文档结构图 Char"/>
    <w:basedOn w:val="39"/>
    <w:link w:val="10"/>
    <w:semiHidden/>
    <w:qFormat/>
    <w:locked/>
    <w:uiPriority w:val="99"/>
    <w:rPr>
      <w:rFonts w:cs="Times New Roman"/>
      <w:sz w:val="2"/>
    </w:rPr>
  </w:style>
  <w:style w:type="character" w:customStyle="1" w:styleId="151">
    <w:name w:val="尾注文本 Char"/>
    <w:basedOn w:val="39"/>
    <w:link w:val="20"/>
    <w:semiHidden/>
    <w:qFormat/>
    <w:locked/>
    <w:uiPriority w:val="99"/>
    <w:rPr>
      <w:rFonts w:cs="Times New Roman"/>
      <w:sz w:val="24"/>
      <w:szCs w:val="24"/>
    </w:rPr>
  </w:style>
  <w:style w:type="character" w:customStyle="1" w:styleId="152">
    <w:name w:val="批注框文本 Char"/>
    <w:basedOn w:val="39"/>
    <w:link w:val="21"/>
    <w:qFormat/>
    <w:locked/>
    <w:uiPriority w:val="99"/>
    <w:rPr>
      <w:rFonts w:cs="Times New Roman"/>
      <w:kern w:val="2"/>
      <w:sz w:val="18"/>
    </w:rPr>
  </w:style>
  <w:style w:type="character" w:customStyle="1" w:styleId="153">
    <w:name w:val="页脚 Char"/>
    <w:basedOn w:val="39"/>
    <w:link w:val="22"/>
    <w:semiHidden/>
    <w:qFormat/>
    <w:locked/>
    <w:uiPriority w:val="99"/>
    <w:rPr>
      <w:rFonts w:cs="Times New Roman"/>
      <w:sz w:val="18"/>
      <w:szCs w:val="18"/>
    </w:rPr>
  </w:style>
  <w:style w:type="character" w:customStyle="1" w:styleId="154">
    <w:name w:val="页眉 Char"/>
    <w:basedOn w:val="39"/>
    <w:link w:val="23"/>
    <w:semiHidden/>
    <w:qFormat/>
    <w:locked/>
    <w:uiPriority w:val="99"/>
    <w:rPr>
      <w:rFonts w:cs="Times New Roman"/>
      <w:sz w:val="18"/>
      <w:szCs w:val="18"/>
    </w:rPr>
  </w:style>
  <w:style w:type="character" w:customStyle="1" w:styleId="155">
    <w:name w:val="脚注文本 Char"/>
    <w:basedOn w:val="39"/>
    <w:link w:val="29"/>
    <w:semiHidden/>
    <w:qFormat/>
    <w:locked/>
    <w:uiPriority w:val="99"/>
    <w:rPr>
      <w:rFonts w:cs="Times New Roman"/>
      <w:sz w:val="18"/>
      <w:szCs w:val="18"/>
    </w:rPr>
  </w:style>
  <w:style w:type="character" w:customStyle="1" w:styleId="156">
    <w:name w:val="段 Char"/>
    <w:link w:val="28"/>
    <w:qFormat/>
    <w:locked/>
    <w:uiPriority w:val="99"/>
    <w:rPr>
      <w:rFonts w:ascii="宋体"/>
      <w:sz w:val="22"/>
      <w:lang w:val="en-US" w:eastAsia="zh-CN"/>
    </w:rPr>
  </w:style>
  <w:style w:type="character" w:customStyle="1" w:styleId="157">
    <w:name w:val="发布"/>
    <w:qFormat/>
    <w:uiPriority w:val="99"/>
    <w:rPr>
      <w:rFonts w:ascii="黑体" w:eastAsia="黑体"/>
      <w:spacing w:val="85"/>
      <w:w w:val="100"/>
      <w:position w:val="3"/>
      <w:sz w:val="28"/>
    </w:rPr>
  </w:style>
  <w:style w:type="character" w:customStyle="1" w:styleId="158">
    <w:name w:val="附录公式 Char"/>
    <w:basedOn w:val="156"/>
    <w:link w:val="93"/>
    <w:qFormat/>
    <w:locked/>
    <w:uiPriority w:val="99"/>
    <w:rPr>
      <w:rFonts w:cs="Times New Roman"/>
      <w:szCs w:val="22"/>
      <w:lang w:bidi="ar-SA"/>
    </w:rPr>
  </w:style>
  <w:style w:type="character" w:customStyle="1" w:styleId="159">
    <w:name w:val="首示例 Char"/>
    <w:link w:val="118"/>
    <w:qFormat/>
    <w:locked/>
    <w:uiPriority w:val="99"/>
    <w:rPr>
      <w:rFonts w:ascii="宋体"/>
      <w:kern w:val="2"/>
      <w:sz w:val="22"/>
    </w:rPr>
  </w:style>
  <w:style w:type="character" w:customStyle="1" w:styleId="160">
    <w:name w:val="已访问的超链接1"/>
    <w:qFormat/>
    <w:uiPriority w:val="99"/>
    <w:rPr>
      <w:color w:val="800080"/>
      <w:u w:val="single"/>
    </w:rPr>
  </w:style>
  <w:style w:type="character" w:customStyle="1" w:styleId="161">
    <w:name w:val="正文文本缩进 2 Char"/>
    <w:basedOn w:val="39"/>
    <w:link w:val="19"/>
    <w:qFormat/>
    <w:locked/>
    <w:uiPriority w:val="99"/>
    <w:rPr>
      <w:rFonts w:ascii="宋体" w:eastAsia="宋体" w:cs="Times New Roman"/>
      <w:color w:val="FF0000"/>
      <w:kern w:val="2"/>
      <w:sz w:val="24"/>
      <w:szCs w:val="24"/>
    </w:rPr>
  </w:style>
  <w:style w:type="character" w:customStyle="1" w:styleId="162">
    <w:name w:val="日期 Char"/>
    <w:basedOn w:val="39"/>
    <w:link w:val="18"/>
    <w:qFormat/>
    <w:locked/>
    <w:uiPriority w:val="99"/>
    <w:rPr>
      <w:rFonts w:cs="Times New Roman"/>
      <w:kern w:val="2"/>
      <w:sz w:val="24"/>
      <w:szCs w:val="24"/>
    </w:rPr>
  </w:style>
  <w:style w:type="character" w:customStyle="1" w:styleId="163">
    <w:name w:val="z-Top of Form Char"/>
    <w:basedOn w:val="39"/>
    <w:link w:val="145"/>
    <w:semiHidden/>
    <w:qFormat/>
    <w:locked/>
    <w:uiPriority w:val="99"/>
    <w:rPr>
      <w:rFonts w:ascii="Arial" w:hAnsi="Arial" w:cs="Arial"/>
      <w:vanish/>
      <w:sz w:val="16"/>
      <w:szCs w:val="16"/>
    </w:rPr>
  </w:style>
  <w:style w:type="character" w:customStyle="1" w:styleId="164">
    <w:name w:val="z-Bottom of Form Char"/>
    <w:basedOn w:val="39"/>
    <w:link w:val="146"/>
    <w:qFormat/>
    <w:locked/>
    <w:uiPriority w:val="99"/>
    <w:rPr>
      <w:rFonts w:ascii="Arial" w:hAnsi="Arial" w:cs="Arial"/>
      <w:vanish/>
      <w:sz w:val="16"/>
      <w:szCs w:val="16"/>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home\uos\C:\Users\hbbzh\Documents\&#33258;&#23450;&#20041;%20Office%20&#27169;&#26495;\&#30707;&#23478;&#24196;&#24066;&#22320;&#26041;&#26631;&#20934;.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2049"/>
    <customShpInfo spid="_x0000_s1027"/>
    <customShpInfo spid="_x0000_s1028"/>
    <customShpInfo spid="_x0000_s1029"/>
    <customShpInfo spid="_x0000_s1030"/>
    <customShpInfo spid="_x0000_s1031" textRotate="1"/>
    <customShpInfo spid="_x0000_s1032" textRotate="1"/>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石家庄市地方标准</Template>
  <Company>zle</Company>
  <Pages>6</Pages>
  <Words>2334</Words>
  <Characters>2911</Characters>
  <Lines>16</Lines>
  <Paragraphs>4</Paragraphs>
  <TotalTime>4</TotalTime>
  <ScaleCrop>false</ScaleCrop>
  <LinksUpToDate>false</LinksUpToDate>
  <CharactersWithSpaces>3012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2023-04-06T11:06:00Z</dcterms:created>
  <dc:creator>hbbzh</dc:creator>
  <cp:lastModifiedBy>星</cp:lastModifiedBy>
  <cp:lastPrinted>2021-12-10T15:07:00Z</cp:lastPrinted>
  <dcterms:modified xsi:type="dcterms:W3CDTF">2025-04-09T01:44:57Z</dcterms:modified>
  <dc:title>标准名称</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E1992CB722AE4DA2BFEB9E2EFA4A5ED1</vt:lpwstr>
  </property>
  <property fmtid="{D5CDD505-2E9C-101B-9397-08002B2CF9AE}" pid="4" name="KSOTemplateDocerSaveRecord">
    <vt:lpwstr>eyJoZGlkIjoiNjZiODM2MGQ0OGUxNTI2NGM5YWE5ZTVkNmYyMzc1MDkiLCJ1c2VySWQiOiI4NzM3MDYyNzcifQ==</vt:lpwstr>
  </property>
</Properties>
</file>