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BEDB36" w14:textId="77777777" w:rsidR="003F737B" w:rsidRDefault="00000000">
      <w:pPr>
        <w:pStyle w:val="af7"/>
      </w:pPr>
      <w:r>
        <w:rPr>
          <w:rFonts w:hint="eastAsia"/>
        </w:rPr>
        <w:t>盐碱地改良固碳增汇技术指南</w:t>
      </w:r>
    </w:p>
    <w:p w14:paraId="43EC8BC5" w14:textId="77777777" w:rsidR="003F737B" w:rsidRDefault="00000000">
      <w:pPr>
        <w:widowControl/>
        <w:spacing w:beforeLines="100" w:before="312" w:afterLines="100" w:after="312"/>
        <w:outlineLvl w:val="1"/>
        <w:rPr>
          <w:rFonts w:ascii="黑体" w:eastAsia="黑体"/>
          <w:kern w:val="0"/>
          <w:szCs w:val="20"/>
        </w:rPr>
      </w:pPr>
      <w:r>
        <w:rPr>
          <w:rFonts w:ascii="黑体" w:eastAsia="黑体"/>
          <w:kern w:val="0"/>
          <w:szCs w:val="20"/>
        </w:rPr>
        <w:t xml:space="preserve">1 范围 </w:t>
      </w:r>
    </w:p>
    <w:p w14:paraId="18E26273" w14:textId="77777777" w:rsidR="003F737B" w:rsidRDefault="00000000">
      <w:pPr>
        <w:spacing w:after="8" w:line="360" w:lineRule="auto"/>
        <w:ind w:firstLineChars="200" w:firstLine="420"/>
        <w:rPr>
          <w:rFonts w:ascii="宋体" w:hAnsi="宋体" w:cs="宋体" w:hint="eastAsia"/>
          <w:color w:val="000000"/>
          <w:szCs w:val="22"/>
        </w:rPr>
      </w:pPr>
      <w:r>
        <w:rPr>
          <w:rFonts w:ascii="宋体" w:hAnsi="宋体" w:cs="宋体"/>
          <w:color w:val="000000"/>
          <w:szCs w:val="22"/>
        </w:rPr>
        <w:t>本</w:t>
      </w:r>
      <w:r>
        <w:rPr>
          <w:rFonts w:ascii="宋体" w:hAnsi="宋体" w:cs="宋体" w:hint="eastAsia"/>
          <w:color w:val="000000"/>
          <w:szCs w:val="22"/>
        </w:rPr>
        <w:t>指南根据不同盐碱地分级和土地利用类型，规定了盐碱地改良固碳增汇技术的措施和效果评价。</w:t>
      </w:r>
    </w:p>
    <w:p w14:paraId="712F3F39" w14:textId="3D98CFD5" w:rsidR="003F737B" w:rsidRDefault="00000000">
      <w:pPr>
        <w:spacing w:line="360" w:lineRule="auto"/>
        <w:ind w:firstLineChars="200" w:firstLine="420"/>
        <w:rPr>
          <w:color w:val="000000"/>
          <w:kern w:val="0"/>
          <w:sz w:val="22"/>
        </w:rPr>
      </w:pPr>
      <w:r>
        <w:rPr>
          <w:rFonts w:ascii="宋体" w:hAnsi="宋体" w:cs="宋体" w:hint="eastAsia"/>
          <w:color w:val="000000"/>
          <w:szCs w:val="22"/>
        </w:rPr>
        <w:t>本指南适用于河北省开展的有利于固碳增汇的盐碱地改良措施。</w:t>
      </w:r>
    </w:p>
    <w:p w14:paraId="3C997481" w14:textId="77777777" w:rsidR="003F737B" w:rsidRDefault="00000000">
      <w:pPr>
        <w:widowControl/>
        <w:spacing w:beforeLines="100" w:before="312" w:afterLines="100" w:after="312"/>
        <w:outlineLvl w:val="1"/>
        <w:rPr>
          <w:rFonts w:ascii="黑体" w:eastAsia="黑体"/>
          <w:kern w:val="0"/>
          <w:szCs w:val="20"/>
        </w:rPr>
      </w:pPr>
      <w:r>
        <w:rPr>
          <w:rFonts w:ascii="黑体" w:eastAsia="黑体"/>
          <w:kern w:val="0"/>
          <w:szCs w:val="20"/>
        </w:rPr>
        <w:t xml:space="preserve">2 规范性引用文件 </w:t>
      </w:r>
    </w:p>
    <w:p w14:paraId="769764E2" w14:textId="77777777" w:rsidR="003F737B" w:rsidRDefault="00000000">
      <w:pPr>
        <w:spacing w:after="8" w:line="360" w:lineRule="auto"/>
        <w:ind w:left="-15" w:firstLine="420"/>
        <w:rPr>
          <w:rFonts w:ascii="宋体" w:hAnsi="宋体" w:cs="宋体" w:hint="eastAsia"/>
          <w:color w:val="000000"/>
          <w:szCs w:val="22"/>
        </w:rPr>
      </w:pPr>
      <w:r>
        <w:rPr>
          <w:rFonts w:ascii="宋体" w:hAnsi="宋体" w:cs="宋体"/>
          <w:color w:val="000000"/>
          <w:szCs w:val="22"/>
        </w:rPr>
        <w:t>下列文件对于本文件的应用是必不可少的。凡是注日期的引用文件，仅所注日期的版本适用于本文件。凡是不注日期的引用文件，其最新版本（包括所有的修改单）适用于本文件。</w:t>
      </w:r>
    </w:p>
    <w:p w14:paraId="1BCC1D43" w14:textId="77777777" w:rsidR="003B0D6E" w:rsidRDefault="003B0D6E">
      <w:pPr>
        <w:spacing w:after="13" w:line="360" w:lineRule="auto"/>
        <w:ind w:left="414" w:right="425" w:hanging="11"/>
        <w:rPr>
          <w:rFonts w:ascii="宋体" w:hAnsi="宋体" w:cs="宋体" w:hint="eastAsia"/>
          <w:color w:val="000000"/>
          <w:szCs w:val="22"/>
        </w:rPr>
      </w:pPr>
      <w:bookmarkStart w:id="0" w:name="_Hlk194400259"/>
      <w:r w:rsidRPr="003B0D6E">
        <w:rPr>
          <w:rFonts w:ascii="宋体" w:hAnsi="宋体" w:cs="宋体" w:hint="eastAsia"/>
          <w:color w:val="000000"/>
          <w:szCs w:val="22"/>
        </w:rPr>
        <w:t>GB/T 21010</w:t>
      </w:r>
      <w:bookmarkEnd w:id="0"/>
      <w:r w:rsidRPr="003B0D6E">
        <w:rPr>
          <w:rFonts w:ascii="宋体" w:hAnsi="宋体" w:cs="宋体" w:hint="eastAsia"/>
          <w:color w:val="000000"/>
          <w:szCs w:val="22"/>
        </w:rPr>
        <w:t xml:space="preserve"> 土地利用现状分类</w:t>
      </w:r>
    </w:p>
    <w:p w14:paraId="683B10A3" w14:textId="77777777" w:rsidR="003F467C" w:rsidRDefault="00000000">
      <w:pPr>
        <w:spacing w:after="13" w:line="360" w:lineRule="auto"/>
        <w:ind w:left="414" w:right="425" w:hanging="11"/>
        <w:rPr>
          <w:rFonts w:ascii="宋体" w:hAnsi="宋体" w:cs="宋体" w:hint="eastAsia"/>
          <w:color w:val="000000"/>
          <w:szCs w:val="22"/>
        </w:rPr>
      </w:pPr>
      <w:r>
        <w:rPr>
          <w:rFonts w:ascii="宋体" w:hAnsi="宋体" w:cs="宋体" w:hint="eastAsia"/>
          <w:color w:val="000000"/>
          <w:szCs w:val="22"/>
        </w:rPr>
        <w:t>GB/T 42828.3 盐碱地改良通用技术 第3部分：生物改良</w:t>
      </w:r>
    </w:p>
    <w:p w14:paraId="2DEDFB67" w14:textId="39DCD744" w:rsidR="003F737B" w:rsidRDefault="00000000">
      <w:pPr>
        <w:spacing w:after="13" w:line="360" w:lineRule="auto"/>
        <w:ind w:left="414" w:right="425" w:hanging="11"/>
        <w:rPr>
          <w:rFonts w:ascii="宋体" w:hAnsi="宋体" w:cs="宋体" w:hint="eastAsia"/>
          <w:color w:val="000000"/>
          <w:szCs w:val="22"/>
        </w:rPr>
      </w:pPr>
      <w:r>
        <w:rPr>
          <w:rFonts w:ascii="宋体" w:hAnsi="宋体" w:cs="宋体" w:hint="eastAsia"/>
          <w:color w:val="000000"/>
          <w:szCs w:val="22"/>
        </w:rPr>
        <w:t>LY/T 2988 森林生态系统碳储量计量指南</w:t>
      </w:r>
    </w:p>
    <w:p w14:paraId="2F865ADD" w14:textId="77777777" w:rsidR="003F737B" w:rsidRDefault="00000000">
      <w:pPr>
        <w:spacing w:after="13" w:line="360" w:lineRule="auto"/>
        <w:ind w:left="414" w:right="425" w:hanging="11"/>
        <w:rPr>
          <w:rFonts w:ascii="宋体" w:hAnsi="宋体" w:cs="宋体" w:hint="eastAsia"/>
          <w:color w:val="000000"/>
          <w:szCs w:val="22"/>
        </w:rPr>
      </w:pPr>
      <w:bookmarkStart w:id="1" w:name="_Hlk194298448"/>
      <w:r>
        <w:rPr>
          <w:rFonts w:ascii="宋体" w:hAnsi="宋体" w:cs="宋体" w:hint="eastAsia"/>
          <w:color w:val="000000"/>
          <w:szCs w:val="22"/>
        </w:rPr>
        <w:t>NY/T 525 有机肥料</w:t>
      </w:r>
    </w:p>
    <w:bookmarkEnd w:id="1"/>
    <w:p w14:paraId="3A199E78" w14:textId="77777777" w:rsidR="003F737B" w:rsidRDefault="00000000">
      <w:pPr>
        <w:spacing w:after="13" w:line="360" w:lineRule="auto"/>
        <w:ind w:left="414" w:right="425" w:hanging="11"/>
        <w:rPr>
          <w:rFonts w:ascii="宋体" w:hAnsi="宋体" w:cs="宋体" w:hint="eastAsia"/>
          <w:color w:val="000000"/>
          <w:szCs w:val="22"/>
        </w:rPr>
      </w:pPr>
      <w:r>
        <w:rPr>
          <w:rFonts w:ascii="宋体" w:hAnsi="宋体" w:cs="宋体" w:hint="eastAsia"/>
          <w:color w:val="000000"/>
          <w:szCs w:val="22"/>
        </w:rPr>
        <w:t>NY/T 884 生物有机肥</w:t>
      </w:r>
    </w:p>
    <w:p w14:paraId="70926CB0" w14:textId="77777777" w:rsidR="003F737B" w:rsidRDefault="00000000">
      <w:pPr>
        <w:widowControl/>
        <w:spacing w:beforeLines="100" w:before="312" w:afterLines="100" w:after="312"/>
        <w:outlineLvl w:val="1"/>
        <w:rPr>
          <w:rFonts w:ascii="黑体" w:eastAsia="黑体"/>
          <w:kern w:val="0"/>
          <w:szCs w:val="20"/>
        </w:rPr>
      </w:pPr>
      <w:r>
        <w:rPr>
          <w:rFonts w:ascii="黑体" w:eastAsia="黑体"/>
          <w:kern w:val="0"/>
          <w:szCs w:val="20"/>
        </w:rPr>
        <w:t xml:space="preserve">3 术语与定义 </w:t>
      </w:r>
    </w:p>
    <w:p w14:paraId="3C609060" w14:textId="77777777" w:rsidR="003F737B" w:rsidRDefault="00000000">
      <w:pPr>
        <w:spacing w:after="165" w:line="360" w:lineRule="auto"/>
        <w:ind w:left="415" w:hanging="10"/>
        <w:rPr>
          <w:rFonts w:ascii="宋体" w:hAnsi="宋体" w:cs="宋体" w:hint="eastAsia"/>
          <w:color w:val="000000"/>
          <w:szCs w:val="22"/>
        </w:rPr>
      </w:pPr>
      <w:r>
        <w:rPr>
          <w:rFonts w:ascii="宋体" w:hAnsi="宋体" w:cs="宋体"/>
          <w:color w:val="000000"/>
          <w:szCs w:val="22"/>
        </w:rPr>
        <w:t>下列术语与定义适用于本文件。</w:t>
      </w:r>
    </w:p>
    <w:p w14:paraId="5F8F9734" w14:textId="77777777" w:rsidR="003F737B" w:rsidRDefault="00000000">
      <w:pPr>
        <w:widowControl/>
        <w:adjustRightInd w:val="0"/>
        <w:snapToGrid w:val="0"/>
        <w:spacing w:line="360" w:lineRule="auto"/>
        <w:ind w:left="420" w:hangingChars="200" w:hanging="420"/>
        <w:jc w:val="left"/>
        <w:outlineLvl w:val="2"/>
        <w:rPr>
          <w:rFonts w:eastAsia="黑体"/>
          <w:kern w:val="0"/>
          <w:szCs w:val="21"/>
        </w:rPr>
      </w:pPr>
      <w:r>
        <w:rPr>
          <w:rFonts w:eastAsia="黑体" w:hint="eastAsia"/>
          <w:kern w:val="0"/>
          <w:szCs w:val="21"/>
        </w:rPr>
        <w:t>3.1</w:t>
      </w:r>
    </w:p>
    <w:p w14:paraId="22A8880C" w14:textId="77777777" w:rsidR="003F737B" w:rsidRDefault="00000000">
      <w:pPr>
        <w:widowControl/>
        <w:adjustRightInd w:val="0"/>
        <w:snapToGrid w:val="0"/>
        <w:spacing w:line="360" w:lineRule="auto"/>
        <w:ind w:leftChars="200" w:left="420"/>
        <w:jc w:val="left"/>
        <w:outlineLvl w:val="2"/>
        <w:rPr>
          <w:rFonts w:eastAsia="黑体"/>
          <w:kern w:val="0"/>
          <w:szCs w:val="21"/>
        </w:rPr>
      </w:pPr>
      <w:r>
        <w:rPr>
          <w:rFonts w:eastAsia="黑体" w:hint="eastAsia"/>
          <w:kern w:val="0"/>
          <w:szCs w:val="21"/>
        </w:rPr>
        <w:t>土壤固碳</w:t>
      </w:r>
      <w:r>
        <w:rPr>
          <w:rFonts w:eastAsia="黑体" w:hint="eastAsia"/>
          <w:kern w:val="0"/>
          <w:szCs w:val="21"/>
        </w:rPr>
        <w:t xml:space="preserve">  soil carbon sequestration</w:t>
      </w:r>
    </w:p>
    <w:p w14:paraId="7EA50AF4" w14:textId="77777777" w:rsidR="003F737B" w:rsidRDefault="00000000">
      <w:pPr>
        <w:spacing w:after="165" w:line="360" w:lineRule="auto"/>
        <w:ind w:firstLineChars="200" w:firstLine="420"/>
        <w:rPr>
          <w:rFonts w:cs="宋体"/>
          <w:color w:val="000000"/>
          <w:szCs w:val="22"/>
        </w:rPr>
      </w:pPr>
      <w:r>
        <w:rPr>
          <w:rFonts w:cs="宋体" w:hint="eastAsia"/>
          <w:color w:val="000000"/>
          <w:szCs w:val="22"/>
        </w:rPr>
        <w:t>采用管理措施提高盐渍化土壤中的总碳含量，增加土壤有机碳库和无机碳库储量。</w:t>
      </w:r>
    </w:p>
    <w:p w14:paraId="71CF8537" w14:textId="77777777" w:rsidR="003F737B" w:rsidRDefault="00000000">
      <w:pPr>
        <w:widowControl/>
        <w:adjustRightInd w:val="0"/>
        <w:snapToGrid w:val="0"/>
        <w:spacing w:line="360" w:lineRule="auto"/>
        <w:ind w:left="420" w:hangingChars="200" w:hanging="420"/>
        <w:jc w:val="left"/>
        <w:outlineLvl w:val="2"/>
        <w:rPr>
          <w:rFonts w:eastAsia="黑体"/>
          <w:kern w:val="0"/>
          <w:szCs w:val="21"/>
        </w:rPr>
      </w:pPr>
      <w:r>
        <w:rPr>
          <w:rFonts w:eastAsia="黑体" w:hint="eastAsia"/>
          <w:kern w:val="0"/>
          <w:szCs w:val="21"/>
        </w:rPr>
        <w:t>3.2</w:t>
      </w:r>
    </w:p>
    <w:p w14:paraId="41369481" w14:textId="71B8477B" w:rsidR="003F737B" w:rsidRPr="003B0D6E" w:rsidRDefault="00000000">
      <w:pPr>
        <w:widowControl/>
        <w:adjustRightInd w:val="0"/>
        <w:snapToGrid w:val="0"/>
        <w:spacing w:line="360" w:lineRule="auto"/>
        <w:ind w:leftChars="200" w:left="420"/>
        <w:jc w:val="left"/>
        <w:outlineLvl w:val="2"/>
        <w:rPr>
          <w:rFonts w:eastAsia="黑体"/>
          <w:kern w:val="0"/>
          <w:szCs w:val="21"/>
        </w:rPr>
      </w:pPr>
      <w:r w:rsidRPr="003B0D6E">
        <w:rPr>
          <w:rFonts w:eastAsia="黑体" w:hint="eastAsia"/>
          <w:kern w:val="0"/>
          <w:szCs w:val="21"/>
        </w:rPr>
        <w:t>生态系统增汇</w:t>
      </w:r>
      <w:r w:rsidRPr="003B0D6E">
        <w:rPr>
          <w:rFonts w:eastAsia="黑体"/>
          <w:kern w:val="0"/>
          <w:szCs w:val="21"/>
        </w:rPr>
        <w:t xml:space="preserve">  </w:t>
      </w:r>
      <w:r w:rsidR="00570641" w:rsidRPr="00570641">
        <w:rPr>
          <w:rFonts w:eastAsia="黑体"/>
          <w:kern w:val="0"/>
          <w:szCs w:val="21"/>
        </w:rPr>
        <w:t xml:space="preserve">ecosystem </w:t>
      </w:r>
      <w:r w:rsidRPr="003B0D6E">
        <w:rPr>
          <w:rFonts w:eastAsia="黑体"/>
          <w:kern w:val="0"/>
          <w:szCs w:val="21"/>
        </w:rPr>
        <w:t>carbon sink enhancement</w:t>
      </w:r>
    </w:p>
    <w:p w14:paraId="2492EB69" w14:textId="4C7C39DC" w:rsidR="003F737B" w:rsidRPr="003B0D6E" w:rsidRDefault="00000000">
      <w:pPr>
        <w:spacing w:after="165" w:line="360" w:lineRule="auto"/>
        <w:ind w:firstLineChars="200" w:firstLine="420"/>
        <w:rPr>
          <w:rFonts w:cs="宋体"/>
          <w:color w:val="000000"/>
          <w:szCs w:val="22"/>
        </w:rPr>
      </w:pPr>
      <w:r w:rsidRPr="003B0D6E">
        <w:rPr>
          <w:rFonts w:cs="宋体" w:hint="eastAsia"/>
          <w:color w:val="000000"/>
          <w:szCs w:val="22"/>
        </w:rPr>
        <w:t>通过盐碱地改良措施，提升盐碱地生态系统的碳汇功能。</w:t>
      </w:r>
    </w:p>
    <w:p w14:paraId="367ACF90" w14:textId="77777777" w:rsidR="003F737B" w:rsidRDefault="00000000">
      <w:pPr>
        <w:widowControl/>
        <w:adjustRightInd w:val="0"/>
        <w:snapToGrid w:val="0"/>
        <w:spacing w:line="360" w:lineRule="auto"/>
        <w:ind w:left="420" w:hangingChars="200" w:hanging="420"/>
        <w:jc w:val="left"/>
        <w:outlineLvl w:val="2"/>
        <w:rPr>
          <w:rFonts w:eastAsia="黑体"/>
          <w:kern w:val="0"/>
          <w:szCs w:val="21"/>
        </w:rPr>
      </w:pPr>
      <w:r>
        <w:rPr>
          <w:rFonts w:eastAsia="黑体"/>
          <w:kern w:val="0"/>
          <w:szCs w:val="21"/>
        </w:rPr>
        <w:t>3.</w:t>
      </w:r>
      <w:r>
        <w:rPr>
          <w:rFonts w:eastAsia="黑体" w:hint="eastAsia"/>
          <w:kern w:val="0"/>
          <w:szCs w:val="21"/>
        </w:rPr>
        <w:t xml:space="preserve">3 </w:t>
      </w:r>
    </w:p>
    <w:p w14:paraId="207998C3" w14:textId="77777777" w:rsidR="003F737B" w:rsidRDefault="00000000">
      <w:pPr>
        <w:widowControl/>
        <w:adjustRightInd w:val="0"/>
        <w:snapToGrid w:val="0"/>
        <w:spacing w:line="360" w:lineRule="auto"/>
        <w:ind w:leftChars="200" w:left="420"/>
        <w:jc w:val="left"/>
        <w:outlineLvl w:val="2"/>
        <w:rPr>
          <w:rFonts w:eastAsia="黑体"/>
          <w:kern w:val="0"/>
          <w:szCs w:val="21"/>
        </w:rPr>
      </w:pPr>
      <w:r>
        <w:rPr>
          <w:rFonts w:eastAsia="黑体"/>
          <w:kern w:val="0"/>
          <w:szCs w:val="21"/>
        </w:rPr>
        <w:t>土壤碳库</w:t>
      </w:r>
      <w:r>
        <w:rPr>
          <w:rFonts w:eastAsia="黑体"/>
          <w:kern w:val="0"/>
          <w:szCs w:val="21"/>
        </w:rPr>
        <w:t xml:space="preserve">  soil carbon pool</w:t>
      </w:r>
      <w:r>
        <w:rPr>
          <w:rFonts w:eastAsia="黑体" w:hint="eastAsia"/>
          <w:kern w:val="0"/>
          <w:szCs w:val="21"/>
        </w:rPr>
        <w:t xml:space="preserve"> </w:t>
      </w:r>
    </w:p>
    <w:p w14:paraId="73E63552" w14:textId="1870732E" w:rsidR="003F737B" w:rsidRDefault="00000000">
      <w:pPr>
        <w:spacing w:after="165" w:line="360" w:lineRule="auto"/>
        <w:ind w:left="415" w:hanging="10"/>
        <w:rPr>
          <w:rFonts w:cs="宋体"/>
          <w:color w:val="000000"/>
          <w:szCs w:val="22"/>
        </w:rPr>
      </w:pPr>
      <w:r>
        <w:rPr>
          <w:rFonts w:cs="宋体" w:hint="eastAsia"/>
          <w:color w:val="000000"/>
          <w:szCs w:val="22"/>
        </w:rPr>
        <w:t>一定</w:t>
      </w:r>
      <w:r>
        <w:rPr>
          <w:rFonts w:cs="宋体"/>
          <w:color w:val="000000"/>
          <w:szCs w:val="22"/>
        </w:rPr>
        <w:t>土壤</w:t>
      </w:r>
      <w:r>
        <w:rPr>
          <w:rFonts w:cs="宋体" w:hint="eastAsia"/>
          <w:color w:val="000000"/>
          <w:szCs w:val="22"/>
        </w:rPr>
        <w:t>深度</w:t>
      </w:r>
      <w:r>
        <w:rPr>
          <w:rFonts w:cs="宋体"/>
          <w:color w:val="000000"/>
          <w:szCs w:val="22"/>
        </w:rPr>
        <w:t>中的碳储量</w:t>
      </w:r>
      <w:r>
        <w:rPr>
          <w:rFonts w:cs="宋体" w:hint="eastAsia"/>
          <w:color w:val="000000"/>
          <w:szCs w:val="22"/>
        </w:rPr>
        <w:t>，包括有机碳库和无机碳库，</w:t>
      </w:r>
      <w:r w:rsidR="00BD60D5" w:rsidRPr="00BD60D5">
        <w:rPr>
          <w:rFonts w:cs="宋体" w:hint="eastAsia"/>
          <w:color w:val="000000"/>
          <w:szCs w:val="22"/>
        </w:rPr>
        <w:t>园地、林地和其他盐碱地一般取</w:t>
      </w:r>
      <w:r w:rsidR="00BD60D5" w:rsidRPr="00BD60D5">
        <w:rPr>
          <w:rFonts w:cs="宋体" w:hint="eastAsia"/>
          <w:color w:val="000000"/>
          <w:szCs w:val="22"/>
        </w:rPr>
        <w:t>100 cm</w:t>
      </w:r>
      <w:r w:rsidR="00BD60D5" w:rsidRPr="00BD60D5">
        <w:rPr>
          <w:rFonts w:cs="宋体" w:hint="eastAsia"/>
          <w:color w:val="000000"/>
          <w:szCs w:val="22"/>
        </w:rPr>
        <w:t>，耕地一般取</w:t>
      </w:r>
      <w:r w:rsidR="00BD60D5" w:rsidRPr="00BD60D5">
        <w:rPr>
          <w:rFonts w:cs="宋体" w:hint="eastAsia"/>
          <w:color w:val="000000"/>
          <w:szCs w:val="22"/>
        </w:rPr>
        <w:t>30 cm</w:t>
      </w:r>
      <w:r w:rsidR="00BD60D5" w:rsidRPr="00BD60D5">
        <w:rPr>
          <w:rFonts w:cs="宋体" w:hint="eastAsia"/>
          <w:color w:val="000000"/>
          <w:szCs w:val="22"/>
        </w:rPr>
        <w:t>。</w:t>
      </w:r>
      <w:r>
        <w:rPr>
          <w:rFonts w:cs="宋体"/>
          <w:color w:val="000000"/>
          <w:szCs w:val="22"/>
        </w:rPr>
        <w:t xml:space="preserve"> </w:t>
      </w:r>
    </w:p>
    <w:p w14:paraId="61988BBD" w14:textId="77777777" w:rsidR="003F737B" w:rsidRDefault="00000000">
      <w:pPr>
        <w:widowControl/>
        <w:adjustRightInd w:val="0"/>
        <w:snapToGrid w:val="0"/>
        <w:spacing w:line="360" w:lineRule="auto"/>
        <w:ind w:left="420" w:hangingChars="200" w:hanging="420"/>
        <w:jc w:val="left"/>
        <w:outlineLvl w:val="2"/>
        <w:rPr>
          <w:rFonts w:eastAsia="黑体"/>
          <w:kern w:val="0"/>
          <w:szCs w:val="21"/>
        </w:rPr>
      </w:pPr>
      <w:r>
        <w:rPr>
          <w:rFonts w:eastAsia="黑体"/>
          <w:kern w:val="0"/>
          <w:szCs w:val="21"/>
        </w:rPr>
        <w:lastRenderedPageBreak/>
        <w:t>3.</w:t>
      </w:r>
      <w:r>
        <w:rPr>
          <w:rFonts w:eastAsia="黑体" w:hint="eastAsia"/>
          <w:kern w:val="0"/>
          <w:szCs w:val="21"/>
        </w:rPr>
        <w:t xml:space="preserve">4 </w:t>
      </w:r>
    </w:p>
    <w:p w14:paraId="3435C2BA" w14:textId="77777777" w:rsidR="003F737B" w:rsidRDefault="00000000">
      <w:pPr>
        <w:widowControl/>
        <w:adjustRightInd w:val="0"/>
        <w:snapToGrid w:val="0"/>
        <w:spacing w:line="360" w:lineRule="auto"/>
        <w:ind w:leftChars="200" w:left="420"/>
        <w:jc w:val="left"/>
        <w:outlineLvl w:val="2"/>
        <w:rPr>
          <w:rFonts w:eastAsia="黑体"/>
          <w:kern w:val="0"/>
          <w:szCs w:val="21"/>
        </w:rPr>
      </w:pPr>
      <w:r>
        <w:rPr>
          <w:rFonts w:eastAsia="黑体" w:hint="eastAsia"/>
          <w:kern w:val="0"/>
          <w:szCs w:val="21"/>
        </w:rPr>
        <w:t>植被碳库</w:t>
      </w:r>
      <w:r>
        <w:rPr>
          <w:rFonts w:eastAsia="黑体"/>
          <w:kern w:val="0"/>
          <w:szCs w:val="21"/>
        </w:rPr>
        <w:t xml:space="preserve">  </w:t>
      </w:r>
      <w:r>
        <w:rPr>
          <w:rFonts w:eastAsia="黑体" w:hint="eastAsia"/>
          <w:kern w:val="0"/>
          <w:szCs w:val="21"/>
        </w:rPr>
        <w:t>v</w:t>
      </w:r>
      <w:r>
        <w:rPr>
          <w:rFonts w:eastAsia="黑体"/>
          <w:kern w:val="0"/>
          <w:szCs w:val="21"/>
        </w:rPr>
        <w:t xml:space="preserve">egetation </w:t>
      </w:r>
      <w:r>
        <w:rPr>
          <w:rFonts w:eastAsia="黑体" w:hint="eastAsia"/>
          <w:kern w:val="0"/>
          <w:szCs w:val="21"/>
        </w:rPr>
        <w:t>c</w:t>
      </w:r>
      <w:r>
        <w:rPr>
          <w:rFonts w:eastAsia="黑体"/>
          <w:kern w:val="0"/>
          <w:szCs w:val="21"/>
        </w:rPr>
        <w:t xml:space="preserve">arbon </w:t>
      </w:r>
      <w:r>
        <w:rPr>
          <w:rFonts w:eastAsia="黑体" w:hint="eastAsia"/>
          <w:kern w:val="0"/>
          <w:szCs w:val="21"/>
        </w:rPr>
        <w:t>p</w:t>
      </w:r>
      <w:r>
        <w:rPr>
          <w:rFonts w:eastAsia="黑体"/>
          <w:kern w:val="0"/>
          <w:szCs w:val="21"/>
        </w:rPr>
        <w:t>ool</w:t>
      </w:r>
    </w:p>
    <w:p w14:paraId="0D7C3716" w14:textId="77777777" w:rsidR="003F737B" w:rsidRDefault="00000000">
      <w:pPr>
        <w:spacing w:after="165" w:line="360" w:lineRule="auto"/>
        <w:ind w:left="415" w:hanging="10"/>
        <w:rPr>
          <w:rFonts w:cs="宋体"/>
          <w:color w:val="000000"/>
          <w:szCs w:val="22"/>
        </w:rPr>
      </w:pPr>
      <w:r>
        <w:rPr>
          <w:rFonts w:cs="宋体" w:hint="eastAsia"/>
          <w:color w:val="000000"/>
          <w:szCs w:val="22"/>
        </w:rPr>
        <w:t>一定区域范围内盐碱地上所有活体植物中的碳储量</w:t>
      </w:r>
      <w:r>
        <w:rPr>
          <w:rFonts w:cs="宋体"/>
          <w:color w:val="000000"/>
          <w:szCs w:val="22"/>
        </w:rPr>
        <w:t>。</w:t>
      </w:r>
    </w:p>
    <w:p w14:paraId="6D870887" w14:textId="77777777" w:rsidR="0058330D" w:rsidRPr="005B437A" w:rsidRDefault="0058330D" w:rsidP="0058330D">
      <w:pPr>
        <w:widowControl/>
        <w:adjustRightInd w:val="0"/>
        <w:snapToGrid w:val="0"/>
        <w:spacing w:line="360" w:lineRule="auto"/>
        <w:ind w:left="420" w:hangingChars="200" w:hanging="420"/>
        <w:jc w:val="left"/>
        <w:outlineLvl w:val="2"/>
        <w:rPr>
          <w:rFonts w:eastAsia="黑体"/>
          <w:kern w:val="0"/>
          <w:szCs w:val="21"/>
        </w:rPr>
      </w:pPr>
      <w:r w:rsidRPr="005B437A">
        <w:rPr>
          <w:rFonts w:eastAsia="黑体" w:hint="eastAsia"/>
          <w:kern w:val="0"/>
          <w:szCs w:val="21"/>
        </w:rPr>
        <w:t xml:space="preserve">3.5 </w:t>
      </w:r>
    </w:p>
    <w:p w14:paraId="705F1BE6" w14:textId="77777777" w:rsidR="0058330D" w:rsidRPr="005B437A" w:rsidRDefault="0058330D" w:rsidP="0058330D">
      <w:pPr>
        <w:widowControl/>
        <w:adjustRightInd w:val="0"/>
        <w:snapToGrid w:val="0"/>
        <w:spacing w:line="360" w:lineRule="auto"/>
        <w:ind w:leftChars="200" w:left="420"/>
        <w:jc w:val="left"/>
        <w:outlineLvl w:val="2"/>
        <w:rPr>
          <w:rFonts w:eastAsia="黑体"/>
          <w:kern w:val="0"/>
          <w:szCs w:val="21"/>
        </w:rPr>
      </w:pPr>
      <w:r w:rsidRPr="00F31DE9">
        <w:rPr>
          <w:rFonts w:eastAsia="黑体" w:hint="eastAsia"/>
          <w:kern w:val="0"/>
          <w:szCs w:val="21"/>
        </w:rPr>
        <w:t>碳排放</w:t>
      </w:r>
    </w:p>
    <w:p w14:paraId="49C801EC" w14:textId="56290AAD" w:rsidR="0058330D" w:rsidRDefault="000B11C6">
      <w:pPr>
        <w:spacing w:after="165" w:line="360" w:lineRule="auto"/>
        <w:ind w:left="415" w:hanging="10"/>
        <w:rPr>
          <w:rFonts w:cs="宋体"/>
          <w:color w:val="000000"/>
          <w:szCs w:val="22"/>
        </w:rPr>
      </w:pPr>
      <w:r w:rsidRPr="000B11C6">
        <w:rPr>
          <w:rFonts w:cs="宋体" w:hint="eastAsia"/>
          <w:color w:val="000000"/>
          <w:szCs w:val="22"/>
        </w:rPr>
        <w:t>盐碱地修复过程中</w:t>
      </w:r>
      <w:r>
        <w:rPr>
          <w:rFonts w:cs="宋体" w:hint="eastAsia"/>
          <w:color w:val="000000"/>
          <w:szCs w:val="22"/>
        </w:rPr>
        <w:t>的</w:t>
      </w:r>
      <w:r w:rsidRPr="000B11C6">
        <w:rPr>
          <w:rFonts w:cs="宋体" w:hint="eastAsia"/>
          <w:color w:val="000000"/>
          <w:szCs w:val="22"/>
        </w:rPr>
        <w:t>能源、材料</w:t>
      </w:r>
      <w:r w:rsidR="003E2F94">
        <w:rPr>
          <w:rFonts w:cs="宋体" w:hint="eastAsia"/>
          <w:color w:val="000000"/>
          <w:szCs w:val="22"/>
        </w:rPr>
        <w:t>的</w:t>
      </w:r>
      <w:r w:rsidR="003E2F94" w:rsidRPr="003E2F94">
        <w:rPr>
          <w:rFonts w:cs="宋体" w:hint="eastAsia"/>
          <w:color w:val="000000"/>
          <w:szCs w:val="22"/>
        </w:rPr>
        <w:t>间接</w:t>
      </w:r>
      <w:r w:rsidRPr="000B11C6">
        <w:rPr>
          <w:rFonts w:cs="宋体" w:hint="eastAsia"/>
          <w:color w:val="000000"/>
          <w:szCs w:val="22"/>
        </w:rPr>
        <w:t>消耗</w:t>
      </w:r>
      <w:r w:rsidR="003E2F94">
        <w:rPr>
          <w:rFonts w:cs="宋体" w:hint="eastAsia"/>
          <w:color w:val="000000"/>
          <w:szCs w:val="22"/>
        </w:rPr>
        <w:t>，</w:t>
      </w:r>
      <w:r>
        <w:rPr>
          <w:rFonts w:cs="宋体" w:hint="eastAsia"/>
          <w:color w:val="000000"/>
          <w:szCs w:val="22"/>
        </w:rPr>
        <w:t>及</w:t>
      </w:r>
      <w:r w:rsidRPr="000B11C6">
        <w:rPr>
          <w:rFonts w:cs="宋体" w:hint="eastAsia"/>
          <w:color w:val="000000"/>
          <w:szCs w:val="22"/>
        </w:rPr>
        <w:t>修复措施</w:t>
      </w:r>
      <w:r>
        <w:rPr>
          <w:rFonts w:cs="宋体" w:hint="eastAsia"/>
          <w:color w:val="000000"/>
          <w:szCs w:val="22"/>
        </w:rPr>
        <w:t>直接</w:t>
      </w:r>
      <w:r w:rsidRPr="000B11C6">
        <w:rPr>
          <w:rFonts w:cs="宋体" w:hint="eastAsia"/>
          <w:color w:val="000000"/>
          <w:szCs w:val="22"/>
        </w:rPr>
        <w:t>导致的</w:t>
      </w:r>
      <w:r>
        <w:rPr>
          <w:rFonts w:cs="宋体" w:hint="eastAsia"/>
          <w:color w:val="000000"/>
          <w:szCs w:val="22"/>
        </w:rPr>
        <w:t>温室气体排放。</w:t>
      </w:r>
    </w:p>
    <w:p w14:paraId="59D87F3E" w14:textId="77777777" w:rsidR="003F737B" w:rsidRDefault="00000000">
      <w:pPr>
        <w:widowControl/>
        <w:spacing w:beforeLines="100" w:before="312" w:afterLines="100" w:after="312"/>
        <w:outlineLvl w:val="1"/>
        <w:rPr>
          <w:rFonts w:ascii="黑体" w:eastAsia="黑体"/>
          <w:kern w:val="0"/>
          <w:szCs w:val="20"/>
        </w:rPr>
      </w:pPr>
      <w:r>
        <w:rPr>
          <w:rFonts w:ascii="黑体" w:eastAsia="黑体" w:hint="eastAsia"/>
          <w:kern w:val="0"/>
          <w:szCs w:val="20"/>
        </w:rPr>
        <w:t>4 不同盐碱地分级和土地利用类型的固碳增汇技术推荐</w:t>
      </w:r>
    </w:p>
    <w:p w14:paraId="6401886A" w14:textId="69112259" w:rsidR="003F737B" w:rsidRDefault="00000000">
      <w:pPr>
        <w:spacing w:after="230" w:line="360" w:lineRule="auto"/>
        <w:ind w:firstLineChars="200" w:firstLine="420"/>
        <w:rPr>
          <w:rFonts w:ascii="宋体" w:hAnsi="宋体" w:cs="宋体" w:hint="eastAsia"/>
          <w:color w:val="000000"/>
          <w:szCs w:val="22"/>
          <w:lang w:bidi="en-US"/>
        </w:rPr>
      </w:pPr>
      <w:r>
        <w:rPr>
          <w:rFonts w:ascii="宋体" w:hAnsi="宋体" w:cs="宋体" w:hint="eastAsia"/>
          <w:color w:val="000000"/>
          <w:szCs w:val="22"/>
          <w:lang w:bidi="en-US"/>
        </w:rPr>
        <w:t>为清晰地指导不同盐碱化程度和土地利用类型的土地实现固碳增汇，给出了相应的推荐技术，见表1。可综合当地条件、与现有管理方式的兼容性和实施成本等因素，灵活选择一种或多种推荐技术进行固碳增汇。盐碱化程度和土地利用类型，</w:t>
      </w:r>
      <w:r w:rsidR="00487A09">
        <w:rPr>
          <w:rFonts w:ascii="宋体" w:hAnsi="宋体" w:cs="宋体" w:hint="eastAsia"/>
          <w:color w:val="000000"/>
          <w:szCs w:val="22"/>
          <w:lang w:bidi="en-US"/>
        </w:rPr>
        <w:t>分别</w:t>
      </w:r>
      <w:r>
        <w:rPr>
          <w:rFonts w:ascii="宋体" w:hAnsi="宋体" w:cs="宋体" w:hint="eastAsia"/>
          <w:color w:val="000000"/>
          <w:szCs w:val="22"/>
          <w:lang w:bidi="en-US"/>
        </w:rPr>
        <w:t>按GB/T 42828.3</w:t>
      </w:r>
      <w:r w:rsidR="00487A09">
        <w:rPr>
          <w:rFonts w:ascii="宋体" w:hAnsi="宋体" w:cs="宋体" w:hint="eastAsia"/>
          <w:color w:val="000000"/>
          <w:szCs w:val="22"/>
          <w:lang w:bidi="en-US"/>
        </w:rPr>
        <w:t>和</w:t>
      </w:r>
      <w:r w:rsidR="00487A09" w:rsidRPr="00487A09">
        <w:rPr>
          <w:rFonts w:ascii="宋体" w:hAnsi="宋体" w:cs="宋体"/>
          <w:color w:val="000000"/>
          <w:szCs w:val="22"/>
          <w:lang w:bidi="en-US"/>
        </w:rPr>
        <w:t>GB/T 21010</w:t>
      </w:r>
      <w:r w:rsidR="00487A09">
        <w:rPr>
          <w:rFonts w:ascii="宋体" w:hAnsi="宋体" w:cs="宋体" w:hint="eastAsia"/>
          <w:color w:val="000000"/>
          <w:szCs w:val="22"/>
          <w:lang w:bidi="en-US"/>
        </w:rPr>
        <w:t>的标准执行</w:t>
      </w:r>
      <w:r>
        <w:rPr>
          <w:rFonts w:ascii="宋体" w:hAnsi="宋体" w:cs="宋体" w:hint="eastAsia"/>
          <w:color w:val="000000"/>
          <w:szCs w:val="22"/>
          <w:lang w:bidi="en-US"/>
        </w:rPr>
        <w:t>。</w:t>
      </w:r>
    </w:p>
    <w:p w14:paraId="07107C60" w14:textId="77777777" w:rsidR="003F737B" w:rsidRDefault="00000000">
      <w:pPr>
        <w:spacing w:after="230" w:line="360" w:lineRule="auto"/>
        <w:ind w:firstLineChars="200" w:firstLine="420"/>
        <w:jc w:val="center"/>
        <w:rPr>
          <w:rFonts w:ascii="黑体" w:eastAsia="黑体" w:hAnsi="黑体" w:hint="eastAsia"/>
          <w:szCs w:val="22"/>
        </w:rPr>
      </w:pPr>
      <w:r>
        <w:rPr>
          <w:rFonts w:ascii="黑体" w:eastAsia="黑体" w:hAnsi="黑体" w:hint="eastAsia"/>
          <w:szCs w:val="22"/>
        </w:rPr>
        <w:t>表1 不同盐碱地分级与土地利用类型的固碳增汇技术推荐</w:t>
      </w:r>
    </w:p>
    <w:tbl>
      <w:tblPr>
        <w:tblStyle w:val="21"/>
        <w:tblW w:w="8217" w:type="dxa"/>
        <w:jc w:val="center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ook w:val="04A0" w:firstRow="1" w:lastRow="0" w:firstColumn="1" w:lastColumn="0" w:noHBand="0" w:noVBand="1"/>
      </w:tblPr>
      <w:tblGrid>
        <w:gridCol w:w="1241"/>
        <w:gridCol w:w="1369"/>
        <w:gridCol w:w="1369"/>
        <w:gridCol w:w="4238"/>
      </w:tblGrid>
      <w:tr w:rsidR="003F737B" w14:paraId="1AE853D9" w14:textId="77777777" w:rsidTr="007602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1" w:type="dxa"/>
            <w:tcBorders>
              <w:bottom w:val="single" w:sz="4" w:space="0" w:color="auto"/>
            </w:tcBorders>
            <w:vAlign w:val="center"/>
          </w:tcPr>
          <w:p w14:paraId="1E802E44" w14:textId="77777777" w:rsidR="003F737B" w:rsidRDefault="00000000">
            <w:pPr>
              <w:jc w:val="center"/>
              <w:rPr>
                <w:b w:val="0"/>
                <w:bCs w:val="0"/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盐碱地分级</w:t>
            </w:r>
          </w:p>
        </w:tc>
        <w:tc>
          <w:tcPr>
            <w:tcW w:w="1369" w:type="dxa"/>
            <w:tcBorders>
              <w:bottom w:val="single" w:sz="4" w:space="0" w:color="auto"/>
            </w:tcBorders>
            <w:vAlign w:val="center"/>
          </w:tcPr>
          <w:p w14:paraId="367BB3CE" w14:textId="2F845F7F" w:rsidR="003F737B" w:rsidRDefault="00487A0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电导率</w:t>
            </w:r>
            <w:r w:rsidR="00570641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ECe</w:t>
            </w: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/(</w:t>
            </w:r>
            <w:r w:rsidR="00570641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dS</w:t>
            </w: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/m</w:t>
            </w:r>
            <w:r>
              <w:rPr>
                <w:color w:val="000000"/>
                <w:kern w:val="0"/>
                <w:sz w:val="18"/>
                <w:szCs w:val="21"/>
                <w14:ligatures w14:val="standardContextual"/>
              </w:rPr>
              <w:t>)</w:t>
            </w:r>
          </w:p>
        </w:tc>
        <w:tc>
          <w:tcPr>
            <w:tcW w:w="1369" w:type="dxa"/>
            <w:tcBorders>
              <w:bottom w:val="single" w:sz="4" w:space="0" w:color="auto"/>
            </w:tcBorders>
            <w:vAlign w:val="center"/>
          </w:tcPr>
          <w:p w14:paraId="42ADBC27" w14:textId="77777777" w:rsidR="003F737B" w:rsidRDefault="00000000">
            <w:pPr>
              <w:spacing w:line="36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土地利用类型</w:t>
            </w:r>
          </w:p>
        </w:tc>
        <w:tc>
          <w:tcPr>
            <w:tcW w:w="4238" w:type="dxa"/>
            <w:tcBorders>
              <w:bottom w:val="single" w:sz="4" w:space="0" w:color="auto"/>
            </w:tcBorders>
            <w:vAlign w:val="center"/>
          </w:tcPr>
          <w:p w14:paraId="1E18079A" w14:textId="77777777" w:rsidR="003F737B" w:rsidRDefault="00000000">
            <w:pPr>
              <w:spacing w:line="36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推荐技术</w:t>
            </w:r>
          </w:p>
        </w:tc>
      </w:tr>
      <w:tr w:rsidR="003F737B" w14:paraId="33F68A36" w14:textId="77777777" w:rsidTr="0076021F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1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5DE56873" w14:textId="77777777" w:rsidR="003F737B" w:rsidRDefault="00000000">
            <w:pPr>
              <w:spacing w:line="360" w:lineRule="auto"/>
              <w:jc w:val="center"/>
              <w:rPr>
                <w:b w:val="0"/>
                <w:bCs w:val="0"/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轻度</w:t>
            </w:r>
          </w:p>
        </w:tc>
        <w:tc>
          <w:tcPr>
            <w:tcW w:w="1369" w:type="dxa"/>
            <w:vMerge w:val="restart"/>
            <w:tcBorders>
              <w:top w:val="single" w:sz="4" w:space="0" w:color="auto"/>
              <w:bottom w:val="nil"/>
            </w:tcBorders>
            <w:vAlign w:val="center"/>
          </w:tcPr>
          <w:p w14:paraId="44E4DB98" w14:textId="6DAE05E2" w:rsidR="003F737B" w:rsidRDefault="0057064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22"/>
                <w14:ligatures w14:val="standardContextual"/>
              </w:rPr>
            </w:pPr>
            <w:r>
              <w:rPr>
                <w:rFonts w:hint="eastAsia"/>
                <w:sz w:val="18"/>
                <w:szCs w:val="22"/>
                <w14:ligatures w14:val="standardContextual"/>
              </w:rPr>
              <w:t>＜</w:t>
            </w:r>
            <w:r>
              <w:rPr>
                <w:rFonts w:hint="eastAsia"/>
                <w:sz w:val="18"/>
                <w:szCs w:val="22"/>
                <w14:ligatures w14:val="standardContextual"/>
              </w:rPr>
              <w:t>4</w:t>
            </w:r>
          </w:p>
        </w:tc>
        <w:tc>
          <w:tcPr>
            <w:tcW w:w="1369" w:type="dxa"/>
            <w:tcBorders>
              <w:top w:val="single" w:sz="4" w:space="0" w:color="auto"/>
              <w:bottom w:val="nil"/>
            </w:tcBorders>
            <w:vAlign w:val="center"/>
          </w:tcPr>
          <w:p w14:paraId="1AC92B91" w14:textId="77777777" w:rsidR="003F737B" w:rsidRDefault="00000000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耕地</w:t>
            </w:r>
          </w:p>
        </w:tc>
        <w:tc>
          <w:tcPr>
            <w:tcW w:w="4238" w:type="dxa"/>
            <w:tcBorders>
              <w:top w:val="single" w:sz="4" w:space="0" w:color="auto"/>
              <w:bottom w:val="nil"/>
            </w:tcBorders>
            <w:vAlign w:val="center"/>
          </w:tcPr>
          <w:p w14:paraId="329908E2" w14:textId="77777777" w:rsidR="003F737B" w:rsidRDefault="00000000">
            <w:pPr>
              <w:spacing w:line="36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施用有机肥或生物有机肥、种植绿肥、秸秆还田</w:t>
            </w:r>
          </w:p>
        </w:tc>
      </w:tr>
      <w:tr w:rsidR="003F737B" w14:paraId="3773FFEA" w14:textId="77777777" w:rsidTr="003F737B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1" w:type="dxa"/>
            <w:vMerge/>
            <w:vAlign w:val="center"/>
          </w:tcPr>
          <w:p w14:paraId="44FEA90F" w14:textId="77777777" w:rsidR="003F737B" w:rsidRDefault="003F737B">
            <w:pPr>
              <w:spacing w:line="360" w:lineRule="auto"/>
              <w:jc w:val="center"/>
              <w:rPr>
                <w:b w:val="0"/>
                <w:bCs w:val="0"/>
                <w:color w:val="000000"/>
                <w:kern w:val="0"/>
                <w:sz w:val="18"/>
                <w:szCs w:val="21"/>
                <w14:ligatures w14:val="standardContextual"/>
              </w:rPr>
            </w:pPr>
          </w:p>
        </w:tc>
        <w:tc>
          <w:tcPr>
            <w:tcW w:w="1369" w:type="dxa"/>
            <w:vMerge/>
            <w:vAlign w:val="center"/>
          </w:tcPr>
          <w:p w14:paraId="78A888ED" w14:textId="77777777" w:rsidR="003F737B" w:rsidRDefault="003F737B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</w:p>
        </w:tc>
        <w:tc>
          <w:tcPr>
            <w:tcW w:w="1369" w:type="dxa"/>
            <w:vAlign w:val="center"/>
          </w:tcPr>
          <w:p w14:paraId="7499DC30" w14:textId="77777777" w:rsidR="003F737B" w:rsidRDefault="00000000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园地</w:t>
            </w:r>
          </w:p>
        </w:tc>
        <w:tc>
          <w:tcPr>
            <w:tcW w:w="4238" w:type="dxa"/>
            <w:vAlign w:val="center"/>
          </w:tcPr>
          <w:p w14:paraId="4DA11373" w14:textId="77777777" w:rsidR="003F737B" w:rsidRDefault="00000000">
            <w:pPr>
              <w:spacing w:line="36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施用有机肥或生物有机肥、生物炭改良</w:t>
            </w:r>
          </w:p>
        </w:tc>
      </w:tr>
      <w:tr w:rsidR="003F737B" w14:paraId="7919383F" w14:textId="77777777" w:rsidTr="003F737B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1" w:type="dxa"/>
            <w:vMerge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14:paraId="142117BB" w14:textId="77777777" w:rsidR="003F737B" w:rsidRDefault="003F737B">
            <w:pPr>
              <w:spacing w:line="360" w:lineRule="auto"/>
              <w:jc w:val="center"/>
              <w:rPr>
                <w:b w:val="0"/>
                <w:bCs w:val="0"/>
                <w:color w:val="000000"/>
                <w:kern w:val="0"/>
                <w:sz w:val="18"/>
                <w:szCs w:val="21"/>
                <w14:ligatures w14:val="standardContextual"/>
              </w:rPr>
            </w:pPr>
          </w:p>
        </w:tc>
        <w:tc>
          <w:tcPr>
            <w:tcW w:w="1369" w:type="dxa"/>
            <w:vMerge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14:paraId="549819CE" w14:textId="77777777" w:rsidR="003F737B" w:rsidRDefault="003F737B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</w:p>
        </w:tc>
        <w:tc>
          <w:tcPr>
            <w:tcW w:w="1369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14:paraId="6A22C881" w14:textId="77777777" w:rsidR="003F737B" w:rsidRDefault="00000000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林地</w:t>
            </w:r>
          </w:p>
        </w:tc>
        <w:tc>
          <w:tcPr>
            <w:tcW w:w="4238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14:paraId="5372E071" w14:textId="77777777" w:rsidR="003F737B" w:rsidRDefault="00000000">
            <w:pPr>
              <w:spacing w:line="36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施用有机肥或生物有机肥、种植绿肥</w:t>
            </w:r>
          </w:p>
        </w:tc>
      </w:tr>
      <w:tr w:rsidR="003F737B" w14:paraId="062D7C32" w14:textId="77777777" w:rsidTr="003F737B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1" w:type="dxa"/>
            <w:vMerge/>
            <w:vAlign w:val="center"/>
          </w:tcPr>
          <w:p w14:paraId="7533FD8A" w14:textId="77777777" w:rsidR="003F737B" w:rsidRDefault="003F737B">
            <w:pPr>
              <w:spacing w:line="360" w:lineRule="auto"/>
              <w:jc w:val="center"/>
              <w:rPr>
                <w:b w:val="0"/>
                <w:bCs w:val="0"/>
                <w:color w:val="000000"/>
                <w:kern w:val="0"/>
                <w:sz w:val="18"/>
                <w:szCs w:val="21"/>
                <w14:ligatures w14:val="standardContextual"/>
              </w:rPr>
            </w:pPr>
          </w:p>
        </w:tc>
        <w:tc>
          <w:tcPr>
            <w:tcW w:w="1369" w:type="dxa"/>
            <w:vMerge/>
            <w:vAlign w:val="center"/>
          </w:tcPr>
          <w:p w14:paraId="6692A040" w14:textId="77777777" w:rsidR="003F737B" w:rsidRDefault="003F737B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</w:p>
        </w:tc>
        <w:tc>
          <w:tcPr>
            <w:tcW w:w="1369" w:type="dxa"/>
            <w:vAlign w:val="center"/>
          </w:tcPr>
          <w:p w14:paraId="221AA0AD" w14:textId="77777777" w:rsidR="003F737B" w:rsidRDefault="00000000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其他</w:t>
            </w:r>
          </w:p>
        </w:tc>
        <w:tc>
          <w:tcPr>
            <w:tcW w:w="4238" w:type="dxa"/>
            <w:vAlign w:val="center"/>
          </w:tcPr>
          <w:p w14:paraId="7292D620" w14:textId="77777777" w:rsidR="003F737B" w:rsidRDefault="00000000">
            <w:pPr>
              <w:spacing w:line="36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施用有机肥或生物有机肥、种植绿肥</w:t>
            </w:r>
          </w:p>
        </w:tc>
      </w:tr>
      <w:tr w:rsidR="003F737B" w14:paraId="16C184AB" w14:textId="77777777" w:rsidTr="003F737B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1" w:type="dxa"/>
            <w:vMerge w:val="restart"/>
            <w:tcBorders>
              <w:top w:val="nil"/>
              <w:bottom w:val="nil"/>
            </w:tcBorders>
            <w:vAlign w:val="center"/>
          </w:tcPr>
          <w:p w14:paraId="1A02334D" w14:textId="77777777" w:rsidR="003F737B" w:rsidRDefault="00000000">
            <w:pPr>
              <w:spacing w:line="360" w:lineRule="auto"/>
              <w:jc w:val="center"/>
              <w:rPr>
                <w:b w:val="0"/>
                <w:bCs w:val="0"/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中度</w:t>
            </w:r>
          </w:p>
        </w:tc>
        <w:tc>
          <w:tcPr>
            <w:tcW w:w="1369" w:type="dxa"/>
            <w:vMerge w:val="restart"/>
            <w:tcBorders>
              <w:top w:val="nil"/>
              <w:bottom w:val="nil"/>
            </w:tcBorders>
            <w:vAlign w:val="center"/>
          </w:tcPr>
          <w:p w14:paraId="6176E018" w14:textId="16F00EA2" w:rsidR="003F737B" w:rsidRDefault="0057064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22"/>
                <w14:ligatures w14:val="standardContextual"/>
              </w:rPr>
            </w:pPr>
            <w:r>
              <w:rPr>
                <w:rFonts w:hint="eastAsia"/>
                <w:sz w:val="18"/>
                <w:szCs w:val="22"/>
                <w14:ligatures w14:val="standardContextual"/>
              </w:rPr>
              <w:t>5-8</w:t>
            </w:r>
          </w:p>
        </w:tc>
        <w:tc>
          <w:tcPr>
            <w:tcW w:w="1369" w:type="dxa"/>
            <w:tcBorders>
              <w:top w:val="nil"/>
              <w:bottom w:val="nil"/>
            </w:tcBorders>
            <w:vAlign w:val="center"/>
          </w:tcPr>
          <w:p w14:paraId="287FF1BB" w14:textId="77777777" w:rsidR="003F737B" w:rsidRDefault="00000000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耕地</w:t>
            </w:r>
          </w:p>
        </w:tc>
        <w:tc>
          <w:tcPr>
            <w:tcW w:w="4238" w:type="dxa"/>
            <w:tcBorders>
              <w:top w:val="nil"/>
              <w:bottom w:val="nil"/>
            </w:tcBorders>
            <w:vAlign w:val="center"/>
          </w:tcPr>
          <w:p w14:paraId="4F6953D2" w14:textId="77777777" w:rsidR="003F737B" w:rsidRDefault="00000000">
            <w:pPr>
              <w:spacing w:line="320" w:lineRule="exact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工程排盐、施用有机肥或生物有机肥、种植绿肥、秸秆还田、生物炭改良、钙改良剂改良</w:t>
            </w:r>
          </w:p>
        </w:tc>
      </w:tr>
      <w:tr w:rsidR="003F737B" w14:paraId="5724509C" w14:textId="77777777" w:rsidTr="003F737B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1" w:type="dxa"/>
            <w:vMerge/>
            <w:vAlign w:val="center"/>
          </w:tcPr>
          <w:p w14:paraId="65B88B95" w14:textId="77777777" w:rsidR="003F737B" w:rsidRDefault="003F737B">
            <w:pPr>
              <w:spacing w:line="360" w:lineRule="auto"/>
              <w:jc w:val="center"/>
              <w:rPr>
                <w:b w:val="0"/>
                <w:bCs w:val="0"/>
                <w:color w:val="000000"/>
                <w:kern w:val="0"/>
                <w:sz w:val="18"/>
                <w:szCs w:val="21"/>
                <w14:ligatures w14:val="standardContextual"/>
              </w:rPr>
            </w:pPr>
          </w:p>
        </w:tc>
        <w:tc>
          <w:tcPr>
            <w:tcW w:w="1369" w:type="dxa"/>
            <w:vMerge/>
            <w:vAlign w:val="center"/>
          </w:tcPr>
          <w:p w14:paraId="73CFBA61" w14:textId="77777777" w:rsidR="003F737B" w:rsidRDefault="003F737B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</w:p>
        </w:tc>
        <w:tc>
          <w:tcPr>
            <w:tcW w:w="1369" w:type="dxa"/>
            <w:vAlign w:val="center"/>
          </w:tcPr>
          <w:p w14:paraId="032E009F" w14:textId="77777777" w:rsidR="003F737B" w:rsidRDefault="00000000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园地</w:t>
            </w:r>
          </w:p>
        </w:tc>
        <w:tc>
          <w:tcPr>
            <w:tcW w:w="4238" w:type="dxa"/>
            <w:vAlign w:val="center"/>
          </w:tcPr>
          <w:p w14:paraId="16DA7E19" w14:textId="77777777" w:rsidR="003F737B" w:rsidRDefault="00000000">
            <w:pPr>
              <w:spacing w:line="320" w:lineRule="exact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控水压盐、施用有机肥或生物有机肥、生物炭改良、钙改良剂改良</w:t>
            </w:r>
          </w:p>
        </w:tc>
      </w:tr>
      <w:tr w:rsidR="003F737B" w14:paraId="465F9426" w14:textId="77777777" w:rsidTr="003F737B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1" w:type="dxa"/>
            <w:vMerge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14:paraId="190B64BF" w14:textId="77777777" w:rsidR="003F737B" w:rsidRDefault="003F737B">
            <w:pPr>
              <w:spacing w:line="360" w:lineRule="auto"/>
              <w:jc w:val="center"/>
              <w:rPr>
                <w:b w:val="0"/>
                <w:bCs w:val="0"/>
                <w:color w:val="000000"/>
                <w:kern w:val="0"/>
                <w:sz w:val="18"/>
                <w:szCs w:val="21"/>
                <w14:ligatures w14:val="standardContextual"/>
              </w:rPr>
            </w:pPr>
          </w:p>
        </w:tc>
        <w:tc>
          <w:tcPr>
            <w:tcW w:w="1369" w:type="dxa"/>
            <w:vMerge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14:paraId="6524B7F2" w14:textId="77777777" w:rsidR="003F737B" w:rsidRDefault="003F737B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</w:p>
        </w:tc>
        <w:tc>
          <w:tcPr>
            <w:tcW w:w="1369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14:paraId="4CB1A078" w14:textId="77777777" w:rsidR="003F737B" w:rsidRDefault="00000000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林地</w:t>
            </w:r>
          </w:p>
        </w:tc>
        <w:tc>
          <w:tcPr>
            <w:tcW w:w="4238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14:paraId="55660877" w14:textId="77777777" w:rsidR="003F737B" w:rsidRDefault="00000000">
            <w:pPr>
              <w:spacing w:line="36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施用有机肥或生物有机肥、种植绿肥、生物炭改良</w:t>
            </w:r>
          </w:p>
        </w:tc>
      </w:tr>
      <w:tr w:rsidR="003F737B" w14:paraId="0C7CD857" w14:textId="77777777" w:rsidTr="003F737B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1" w:type="dxa"/>
            <w:vMerge/>
            <w:vAlign w:val="center"/>
          </w:tcPr>
          <w:p w14:paraId="385E8CDF" w14:textId="77777777" w:rsidR="003F737B" w:rsidRDefault="003F737B">
            <w:pPr>
              <w:spacing w:line="360" w:lineRule="auto"/>
              <w:jc w:val="center"/>
              <w:rPr>
                <w:b w:val="0"/>
                <w:bCs w:val="0"/>
                <w:color w:val="000000"/>
                <w:kern w:val="0"/>
                <w:sz w:val="18"/>
                <w:szCs w:val="21"/>
                <w14:ligatures w14:val="standardContextual"/>
              </w:rPr>
            </w:pPr>
          </w:p>
        </w:tc>
        <w:tc>
          <w:tcPr>
            <w:tcW w:w="1369" w:type="dxa"/>
            <w:vMerge/>
            <w:vAlign w:val="center"/>
          </w:tcPr>
          <w:p w14:paraId="1E4F1829" w14:textId="77777777" w:rsidR="003F737B" w:rsidRDefault="003F737B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</w:p>
        </w:tc>
        <w:tc>
          <w:tcPr>
            <w:tcW w:w="1369" w:type="dxa"/>
            <w:vAlign w:val="center"/>
          </w:tcPr>
          <w:p w14:paraId="5B5EABDE" w14:textId="77777777" w:rsidR="003F737B" w:rsidRDefault="00000000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其他</w:t>
            </w:r>
          </w:p>
        </w:tc>
        <w:tc>
          <w:tcPr>
            <w:tcW w:w="4238" w:type="dxa"/>
            <w:vAlign w:val="center"/>
          </w:tcPr>
          <w:p w14:paraId="59F44EB8" w14:textId="77777777" w:rsidR="003F737B" w:rsidRDefault="00000000">
            <w:pPr>
              <w:spacing w:line="360" w:lineRule="auto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种植绿肥</w:t>
            </w:r>
          </w:p>
        </w:tc>
      </w:tr>
      <w:tr w:rsidR="003F737B" w14:paraId="09383CFB" w14:textId="77777777" w:rsidTr="003F737B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1" w:type="dxa"/>
            <w:vMerge w:val="restart"/>
            <w:tcBorders>
              <w:top w:val="nil"/>
              <w:bottom w:val="nil"/>
            </w:tcBorders>
            <w:vAlign w:val="center"/>
          </w:tcPr>
          <w:p w14:paraId="2C843FDF" w14:textId="77777777" w:rsidR="003F737B" w:rsidRDefault="00000000">
            <w:pPr>
              <w:spacing w:line="360" w:lineRule="auto"/>
              <w:jc w:val="center"/>
              <w:rPr>
                <w:b w:val="0"/>
                <w:bCs w:val="0"/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重度</w:t>
            </w:r>
          </w:p>
        </w:tc>
        <w:tc>
          <w:tcPr>
            <w:tcW w:w="1369" w:type="dxa"/>
            <w:vMerge w:val="restart"/>
            <w:tcBorders>
              <w:top w:val="nil"/>
              <w:bottom w:val="nil"/>
            </w:tcBorders>
            <w:vAlign w:val="center"/>
          </w:tcPr>
          <w:p w14:paraId="689325AD" w14:textId="7B820890" w:rsidR="003F737B" w:rsidRDefault="00570641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sz w:val="18"/>
                <w:szCs w:val="22"/>
                <w14:ligatures w14:val="standardContextual"/>
              </w:rPr>
              <w:t>9-16</w:t>
            </w:r>
          </w:p>
        </w:tc>
        <w:tc>
          <w:tcPr>
            <w:tcW w:w="1369" w:type="dxa"/>
            <w:tcBorders>
              <w:top w:val="nil"/>
              <w:bottom w:val="nil"/>
            </w:tcBorders>
            <w:vAlign w:val="center"/>
          </w:tcPr>
          <w:p w14:paraId="70194B9D" w14:textId="77777777" w:rsidR="003F737B" w:rsidRDefault="00000000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林地</w:t>
            </w:r>
          </w:p>
        </w:tc>
        <w:tc>
          <w:tcPr>
            <w:tcW w:w="4238" w:type="dxa"/>
            <w:tcBorders>
              <w:top w:val="nil"/>
              <w:bottom w:val="nil"/>
            </w:tcBorders>
            <w:vAlign w:val="center"/>
          </w:tcPr>
          <w:p w14:paraId="1576CA36" w14:textId="44E72A6F" w:rsidR="003F737B" w:rsidRDefault="002E1259">
            <w:pPr>
              <w:spacing w:line="320" w:lineRule="exact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 w:rsidRPr="002E1259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种植耐盐或盐生植物</w:t>
            </w:r>
            <w:r w:rsidR="0054438D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/</w:t>
            </w: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工程排盐</w:t>
            </w: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/</w:t>
            </w: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施用有机肥</w:t>
            </w:r>
            <w:r w:rsidR="00ED1291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或</w:t>
            </w: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生物有机肥</w:t>
            </w: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/</w:t>
            </w: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生物炭改良</w:t>
            </w: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/</w:t>
            </w: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钙改良剂改良</w:t>
            </w:r>
          </w:p>
        </w:tc>
      </w:tr>
      <w:tr w:rsidR="003F737B" w14:paraId="5A7ABC76" w14:textId="77777777" w:rsidTr="003F737B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1" w:type="dxa"/>
            <w:vMerge/>
            <w:vAlign w:val="center"/>
          </w:tcPr>
          <w:p w14:paraId="4D8827F9" w14:textId="77777777" w:rsidR="003F737B" w:rsidRDefault="003F737B">
            <w:pPr>
              <w:spacing w:line="360" w:lineRule="auto"/>
              <w:jc w:val="center"/>
              <w:rPr>
                <w:b w:val="0"/>
                <w:bCs w:val="0"/>
                <w:color w:val="000000"/>
                <w:kern w:val="0"/>
                <w:sz w:val="18"/>
                <w:szCs w:val="21"/>
                <w14:ligatures w14:val="standardContextual"/>
              </w:rPr>
            </w:pPr>
          </w:p>
        </w:tc>
        <w:tc>
          <w:tcPr>
            <w:tcW w:w="1369" w:type="dxa"/>
            <w:vMerge/>
            <w:vAlign w:val="center"/>
          </w:tcPr>
          <w:p w14:paraId="7B725D89" w14:textId="77777777" w:rsidR="003F737B" w:rsidRDefault="003F737B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</w:p>
        </w:tc>
        <w:tc>
          <w:tcPr>
            <w:tcW w:w="1369" w:type="dxa"/>
            <w:vAlign w:val="center"/>
          </w:tcPr>
          <w:p w14:paraId="6D7B480E" w14:textId="77777777" w:rsidR="003F737B" w:rsidRDefault="00000000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其他</w:t>
            </w:r>
          </w:p>
        </w:tc>
        <w:tc>
          <w:tcPr>
            <w:tcW w:w="4238" w:type="dxa"/>
            <w:vAlign w:val="center"/>
          </w:tcPr>
          <w:p w14:paraId="2D882185" w14:textId="7B185EFB" w:rsidR="003F737B" w:rsidRDefault="002E1259">
            <w:pPr>
              <w:spacing w:line="320" w:lineRule="exact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 w:rsidRPr="002E1259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种植耐盐或盐生植物</w:t>
            </w:r>
            <w:r w:rsidR="00ED1291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/</w:t>
            </w: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工程排盐</w:t>
            </w: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/</w:t>
            </w: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生物炭改良</w:t>
            </w: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/</w:t>
            </w:r>
            <w:r w:rsidR="00ED1291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施用有机肥或</w:t>
            </w: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生物有机肥调控</w:t>
            </w:r>
          </w:p>
        </w:tc>
      </w:tr>
      <w:tr w:rsidR="00AB61DF" w14:paraId="51E3803F" w14:textId="77777777" w:rsidTr="00B8753B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1" w:type="dxa"/>
          </w:tcPr>
          <w:p w14:paraId="3950B60D" w14:textId="2A190049" w:rsidR="00AB61DF" w:rsidRDefault="00AB61DF" w:rsidP="00AB61DF">
            <w:pPr>
              <w:spacing w:line="360" w:lineRule="auto"/>
              <w:jc w:val="center"/>
              <w:rPr>
                <w:b w:val="0"/>
                <w:bCs w:val="0"/>
                <w:color w:val="000000"/>
                <w:kern w:val="0"/>
                <w:sz w:val="18"/>
                <w:szCs w:val="21"/>
                <w14:ligatures w14:val="standardContextual"/>
              </w:rPr>
            </w:pPr>
            <w:r w:rsidRPr="007C4C67">
              <w:rPr>
                <w:rFonts w:hint="eastAsia"/>
                <w:sz w:val="18"/>
                <w:szCs w:val="21"/>
              </w:rPr>
              <w:t>极重度</w:t>
            </w:r>
          </w:p>
        </w:tc>
        <w:tc>
          <w:tcPr>
            <w:tcW w:w="1369" w:type="dxa"/>
          </w:tcPr>
          <w:p w14:paraId="6864F653" w14:textId="17C503A1" w:rsidR="00AB61DF" w:rsidRDefault="00AB61DF" w:rsidP="00AB61DF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 w:rsidRPr="007C4C67">
              <w:rPr>
                <w:sz w:val="18"/>
                <w:szCs w:val="21"/>
              </w:rPr>
              <w:t>&gt;</w:t>
            </w:r>
            <w:r w:rsidR="00570641">
              <w:rPr>
                <w:rFonts w:hint="eastAsia"/>
                <w:sz w:val="18"/>
                <w:szCs w:val="21"/>
              </w:rPr>
              <w:t>16</w:t>
            </w:r>
          </w:p>
        </w:tc>
        <w:tc>
          <w:tcPr>
            <w:tcW w:w="1369" w:type="dxa"/>
          </w:tcPr>
          <w:p w14:paraId="044AB3AF" w14:textId="4E6F206D" w:rsidR="00AB61DF" w:rsidRDefault="00993DDD" w:rsidP="00AB61DF">
            <w:pPr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 w:rsidRPr="00993DDD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其他</w:t>
            </w:r>
          </w:p>
        </w:tc>
        <w:tc>
          <w:tcPr>
            <w:tcW w:w="4238" w:type="dxa"/>
          </w:tcPr>
          <w:p w14:paraId="40DBF8C5" w14:textId="38B72532" w:rsidR="00AB61DF" w:rsidRDefault="002E1259" w:rsidP="00AB61DF">
            <w:pPr>
              <w:spacing w:line="320" w:lineRule="exact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kern w:val="0"/>
                <w:sz w:val="18"/>
                <w:szCs w:val="21"/>
                <w14:ligatures w14:val="standardContextual"/>
              </w:rPr>
            </w:pPr>
            <w:r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种植耐盐或盐生植物</w:t>
            </w:r>
            <w:r w:rsidRPr="002E1259">
              <w:rPr>
                <w:color w:val="000000"/>
                <w:kern w:val="0"/>
                <w:sz w:val="18"/>
                <w:szCs w:val="21"/>
                <w14:ligatures w14:val="standardContextual"/>
              </w:rPr>
              <w:t>/</w:t>
            </w:r>
            <w:r w:rsidRPr="002E1259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工程排盐</w:t>
            </w:r>
            <w:r w:rsidR="00ED1291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/</w:t>
            </w:r>
            <w:r w:rsidR="00ED1291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控水压盐</w:t>
            </w:r>
            <w:r w:rsidR="00ED1291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/</w:t>
            </w:r>
            <w:r w:rsidR="00ED1291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铺设隔离层</w:t>
            </w:r>
            <w:r w:rsidR="00ED1291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/</w:t>
            </w:r>
            <w:r w:rsidR="00AB61DF" w:rsidRPr="006E34A0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施用有机肥</w:t>
            </w:r>
            <w:r w:rsidR="00ED1291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或生物有机肥调控</w:t>
            </w:r>
            <w:r w:rsidR="00AB61DF" w:rsidRPr="006E34A0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/</w:t>
            </w:r>
            <w:r w:rsidR="00AB61DF" w:rsidRPr="006E34A0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生物炭改良</w:t>
            </w:r>
            <w:r w:rsidR="00AB61DF" w:rsidRPr="006E34A0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/</w:t>
            </w:r>
            <w:r w:rsidR="00AB61DF" w:rsidRPr="006E34A0">
              <w:rPr>
                <w:rFonts w:hint="eastAsia"/>
                <w:color w:val="000000"/>
                <w:kern w:val="0"/>
                <w:sz w:val="18"/>
                <w:szCs w:val="21"/>
                <w14:ligatures w14:val="standardContextual"/>
              </w:rPr>
              <w:t>钙改良剂改良</w:t>
            </w:r>
          </w:p>
        </w:tc>
      </w:tr>
    </w:tbl>
    <w:p w14:paraId="26ACE21F" w14:textId="47E6C92C" w:rsidR="0076021F" w:rsidRPr="0076021F" w:rsidRDefault="0076021F" w:rsidP="0076021F">
      <w:pPr>
        <w:widowControl/>
        <w:outlineLvl w:val="1"/>
        <w:rPr>
          <w:color w:val="000000"/>
          <w:kern w:val="0"/>
          <w:sz w:val="18"/>
          <w:szCs w:val="21"/>
          <w14:ligatures w14:val="standardContextual"/>
        </w:rPr>
      </w:pPr>
      <w:r w:rsidRPr="0076021F">
        <w:rPr>
          <w:rFonts w:hint="eastAsia"/>
          <w:b/>
          <w:bCs/>
          <w:sz w:val="18"/>
          <w:szCs w:val="21"/>
        </w:rPr>
        <w:t>注：依据</w:t>
      </w:r>
      <w:r w:rsidRPr="0076021F">
        <w:rPr>
          <w:rFonts w:hint="eastAsia"/>
          <w:b/>
          <w:bCs/>
          <w:sz w:val="18"/>
          <w:szCs w:val="21"/>
        </w:rPr>
        <w:t>GB/T 42828.3</w:t>
      </w:r>
      <w:r w:rsidRPr="0076021F">
        <w:rPr>
          <w:rFonts w:hint="eastAsia"/>
          <w:b/>
          <w:bCs/>
          <w:sz w:val="18"/>
          <w:szCs w:val="21"/>
        </w:rPr>
        <w:t>中的附录</w:t>
      </w:r>
      <w:r w:rsidRPr="0076021F">
        <w:rPr>
          <w:rFonts w:hint="eastAsia"/>
          <w:b/>
          <w:bCs/>
          <w:sz w:val="18"/>
          <w:szCs w:val="21"/>
        </w:rPr>
        <w:t>A.2</w:t>
      </w:r>
      <w:r w:rsidRPr="0076021F">
        <w:rPr>
          <w:rFonts w:hint="eastAsia"/>
          <w:b/>
          <w:bCs/>
          <w:sz w:val="18"/>
          <w:szCs w:val="21"/>
        </w:rPr>
        <w:t>对盐碱土进行分级。</w:t>
      </w:r>
    </w:p>
    <w:p w14:paraId="511524C0" w14:textId="029B9B99" w:rsidR="003F737B" w:rsidRPr="008645BA" w:rsidRDefault="00F97A7D" w:rsidP="00F97A7D">
      <w:pPr>
        <w:widowControl/>
        <w:spacing w:beforeLines="100" w:before="312" w:afterLines="100" w:after="312"/>
        <w:outlineLvl w:val="1"/>
        <w:rPr>
          <w:rFonts w:ascii="黑体" w:eastAsia="黑体"/>
          <w:kern w:val="0"/>
          <w:szCs w:val="20"/>
        </w:rPr>
      </w:pPr>
      <w:r>
        <w:rPr>
          <w:rFonts w:ascii="黑体" w:eastAsia="黑体" w:hint="eastAsia"/>
          <w:kern w:val="0"/>
          <w:szCs w:val="20"/>
        </w:rPr>
        <w:lastRenderedPageBreak/>
        <w:t>5</w:t>
      </w:r>
      <w:r w:rsidR="007C57B1" w:rsidRPr="007C57B1">
        <w:rPr>
          <w:rFonts w:ascii="黑体" w:eastAsia="黑体" w:hint="eastAsia"/>
          <w:kern w:val="0"/>
          <w:szCs w:val="20"/>
        </w:rPr>
        <w:t>盐碱地改良</w:t>
      </w:r>
      <w:r w:rsidR="00837F83" w:rsidRPr="00837F83">
        <w:rPr>
          <w:rFonts w:ascii="黑体" w:eastAsia="黑体" w:hint="eastAsia"/>
          <w:kern w:val="0"/>
          <w:szCs w:val="20"/>
        </w:rPr>
        <w:t>以地适种</w:t>
      </w:r>
      <w:r w:rsidR="007C57B1" w:rsidRPr="007C57B1">
        <w:rPr>
          <w:rFonts w:ascii="黑体" w:eastAsia="黑体" w:hint="eastAsia"/>
          <w:kern w:val="0"/>
          <w:szCs w:val="20"/>
        </w:rPr>
        <w:t>固碳增汇技术</w:t>
      </w:r>
    </w:p>
    <w:p w14:paraId="332FB923" w14:textId="0A4C29E4" w:rsidR="003F737B" w:rsidRPr="008645BA" w:rsidRDefault="008417A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 w:rsidRPr="008417A0">
        <w:rPr>
          <w:rFonts w:hint="eastAsia"/>
          <w:color w:val="000000"/>
          <w:kern w:val="0"/>
          <w:sz w:val="22"/>
        </w:rPr>
        <w:t>通过工程措施、化学改良、微生物调节等技术，调节土壤盐碱度，优化土壤结构，促进植物根系生长和微生物活动，进行固碳增汇。</w:t>
      </w:r>
      <w:r w:rsidR="00E47102" w:rsidRPr="00E47102">
        <w:rPr>
          <w:rFonts w:hint="eastAsia"/>
          <w:color w:val="000000"/>
          <w:kern w:val="0"/>
          <w:sz w:val="22"/>
        </w:rPr>
        <w:t>通过工程措施、化学改良、微生物调节等技术，以不损失土壤吸收和固定二氧化碳能力的方式，调节土壤盐碱度，优化土壤结构，促进植物根系生长和微生物活动，进行固碳增汇。</w:t>
      </w:r>
    </w:p>
    <w:p w14:paraId="48DE2FF5" w14:textId="68FE8FE9" w:rsidR="003F737B" w:rsidRPr="007C57B1" w:rsidRDefault="00F97A7D" w:rsidP="007C57B1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 w:rsidRPr="007C57B1">
        <w:rPr>
          <w:rFonts w:ascii="黑体" w:eastAsia="黑体" w:hint="eastAsia"/>
          <w:kern w:val="0"/>
          <w:szCs w:val="20"/>
        </w:rPr>
        <w:t>5</w:t>
      </w:r>
      <w:r w:rsidRPr="007C57B1">
        <w:rPr>
          <w:rFonts w:ascii="黑体" w:eastAsia="黑体"/>
          <w:kern w:val="0"/>
          <w:szCs w:val="20"/>
        </w:rPr>
        <w:t xml:space="preserve">.1 </w:t>
      </w:r>
      <w:r w:rsidRPr="007C57B1">
        <w:rPr>
          <w:rFonts w:ascii="黑体" w:eastAsia="黑体" w:hint="eastAsia"/>
          <w:kern w:val="0"/>
          <w:szCs w:val="20"/>
        </w:rPr>
        <w:t>工程排盐</w:t>
      </w:r>
    </w:p>
    <w:p w14:paraId="0EE2A558" w14:textId="77777777" w:rsidR="003F737B" w:rsidRPr="008645BA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 w:rsidRPr="008645BA">
        <w:rPr>
          <w:rFonts w:hint="eastAsia"/>
          <w:color w:val="000000"/>
          <w:kern w:val="0"/>
          <w:sz w:val="22"/>
        </w:rPr>
        <w:t>灌水洗盐需结合地下排水工程，先深翻并</w:t>
      </w:r>
      <w:bookmarkStart w:id="2" w:name="_Hlk191286959"/>
      <w:r w:rsidRPr="008645BA">
        <w:rPr>
          <w:rFonts w:hint="eastAsia"/>
          <w:color w:val="000000"/>
          <w:kern w:val="0"/>
          <w:sz w:val="22"/>
        </w:rPr>
        <w:t>平整土地</w:t>
      </w:r>
      <w:bookmarkEnd w:id="2"/>
      <w:r w:rsidRPr="008645BA">
        <w:rPr>
          <w:rFonts w:hint="eastAsia"/>
          <w:color w:val="000000"/>
          <w:kern w:val="0"/>
          <w:sz w:val="22"/>
        </w:rPr>
        <w:t>。</w:t>
      </w:r>
    </w:p>
    <w:p w14:paraId="27EDE48E" w14:textId="77777777" w:rsidR="003F737B" w:rsidRPr="008645BA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 w:rsidRPr="008645BA">
        <w:rPr>
          <w:rFonts w:hint="eastAsia"/>
          <w:color w:val="000000"/>
          <w:kern w:val="0"/>
          <w:sz w:val="22"/>
        </w:rPr>
        <w:t>深翻：深度</w:t>
      </w:r>
      <w:r w:rsidRPr="008645BA">
        <w:rPr>
          <w:rFonts w:hint="eastAsia"/>
          <w:color w:val="000000"/>
          <w:kern w:val="0"/>
          <w:sz w:val="22"/>
        </w:rPr>
        <w:t xml:space="preserve">30 </w:t>
      </w:r>
      <w:r w:rsidRPr="008645BA">
        <w:rPr>
          <w:color w:val="000000"/>
          <w:kern w:val="0"/>
          <w:sz w:val="22"/>
        </w:rPr>
        <w:t>cm</w:t>
      </w:r>
      <w:r w:rsidRPr="008645BA">
        <w:rPr>
          <w:rFonts w:hint="eastAsia"/>
          <w:color w:val="000000"/>
          <w:kern w:val="0"/>
          <w:sz w:val="22"/>
        </w:rPr>
        <w:t>以上，甚至可以到</w:t>
      </w:r>
      <w:r w:rsidRPr="008645BA">
        <w:rPr>
          <w:rFonts w:hint="eastAsia"/>
          <w:color w:val="000000"/>
          <w:kern w:val="0"/>
          <w:sz w:val="22"/>
        </w:rPr>
        <w:t>35</w:t>
      </w:r>
      <w:r w:rsidRPr="008645BA">
        <w:rPr>
          <w:color w:val="000000"/>
          <w:kern w:val="0"/>
          <w:sz w:val="22"/>
        </w:rPr>
        <w:t>~40 cm</w:t>
      </w:r>
      <w:r w:rsidRPr="008645BA">
        <w:rPr>
          <w:rFonts w:hint="eastAsia"/>
          <w:color w:val="000000"/>
          <w:kern w:val="0"/>
          <w:sz w:val="22"/>
        </w:rPr>
        <w:t>。</w:t>
      </w:r>
    </w:p>
    <w:p w14:paraId="6C65EF47" w14:textId="77777777" w:rsidR="003F737B" w:rsidRPr="008645BA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 w:rsidRPr="008645BA">
        <w:rPr>
          <w:rFonts w:hint="eastAsia"/>
          <w:color w:val="000000"/>
          <w:kern w:val="0"/>
          <w:sz w:val="22"/>
        </w:rPr>
        <w:t>平整土地：高差不能超过±</w:t>
      </w:r>
      <w:r w:rsidRPr="008645BA">
        <w:rPr>
          <w:rFonts w:hint="eastAsia"/>
          <w:color w:val="000000"/>
          <w:kern w:val="0"/>
          <w:sz w:val="22"/>
        </w:rPr>
        <w:t>5</w:t>
      </w:r>
      <w:r w:rsidRPr="008645BA">
        <w:rPr>
          <w:color w:val="000000"/>
          <w:kern w:val="0"/>
          <w:sz w:val="22"/>
        </w:rPr>
        <w:t xml:space="preserve"> </w:t>
      </w:r>
      <w:r w:rsidRPr="008645BA">
        <w:rPr>
          <w:rFonts w:hint="eastAsia"/>
          <w:color w:val="000000"/>
          <w:kern w:val="0"/>
          <w:sz w:val="22"/>
        </w:rPr>
        <w:t>cm</w:t>
      </w:r>
      <w:r w:rsidRPr="008645BA">
        <w:rPr>
          <w:rFonts w:hint="eastAsia"/>
          <w:color w:val="000000"/>
          <w:kern w:val="0"/>
          <w:sz w:val="22"/>
        </w:rPr>
        <w:t>。</w:t>
      </w:r>
    </w:p>
    <w:p w14:paraId="1D9972E0" w14:textId="320823B9" w:rsidR="003F737B" w:rsidRPr="008645BA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 w:rsidRPr="008645BA">
        <w:rPr>
          <w:rFonts w:hint="eastAsia"/>
          <w:color w:val="000000"/>
          <w:kern w:val="0"/>
          <w:sz w:val="22"/>
        </w:rPr>
        <w:t>灌水洗盐：筑畦围堰，蓄水淋洗，分次洗盐，每次灌水量为土体厚度的</w:t>
      </w:r>
      <w:r w:rsidRPr="008645BA">
        <w:rPr>
          <w:rFonts w:hint="eastAsia"/>
          <w:color w:val="000000"/>
          <w:kern w:val="0"/>
          <w:sz w:val="22"/>
        </w:rPr>
        <w:t>10~20</w:t>
      </w:r>
      <w:r w:rsidRPr="008645BA">
        <w:rPr>
          <w:color w:val="000000"/>
          <w:kern w:val="0"/>
          <w:sz w:val="22"/>
        </w:rPr>
        <w:t xml:space="preserve"> </w:t>
      </w:r>
      <w:r w:rsidRPr="008645BA">
        <w:rPr>
          <w:rFonts w:hint="eastAsia"/>
          <w:color w:val="000000"/>
          <w:kern w:val="0"/>
          <w:sz w:val="22"/>
        </w:rPr>
        <w:t>cm</w:t>
      </w:r>
      <w:r w:rsidRPr="008645BA">
        <w:rPr>
          <w:rFonts w:hint="eastAsia"/>
          <w:color w:val="000000"/>
          <w:kern w:val="0"/>
          <w:sz w:val="22"/>
        </w:rPr>
        <w:t>，淋洗</w:t>
      </w:r>
      <w:r w:rsidRPr="008645BA">
        <w:rPr>
          <w:rFonts w:hint="eastAsia"/>
          <w:color w:val="000000"/>
          <w:kern w:val="0"/>
          <w:sz w:val="22"/>
        </w:rPr>
        <w:t>3~4</w:t>
      </w:r>
      <w:r w:rsidRPr="008645BA">
        <w:rPr>
          <w:rFonts w:hint="eastAsia"/>
          <w:color w:val="000000"/>
          <w:kern w:val="0"/>
          <w:sz w:val="22"/>
        </w:rPr>
        <w:t>次，每次间隔</w:t>
      </w:r>
      <w:r w:rsidRPr="008645BA">
        <w:rPr>
          <w:rFonts w:hint="eastAsia"/>
          <w:color w:val="000000"/>
          <w:kern w:val="0"/>
          <w:sz w:val="22"/>
        </w:rPr>
        <w:t>15</w:t>
      </w:r>
      <w:r w:rsidRPr="008645BA">
        <w:rPr>
          <w:color w:val="000000"/>
          <w:kern w:val="0"/>
          <w:sz w:val="22"/>
        </w:rPr>
        <w:t xml:space="preserve"> </w:t>
      </w:r>
      <w:r w:rsidRPr="008645BA">
        <w:rPr>
          <w:rFonts w:hint="eastAsia"/>
          <w:color w:val="000000"/>
          <w:kern w:val="0"/>
          <w:sz w:val="22"/>
        </w:rPr>
        <w:t>d</w:t>
      </w:r>
      <w:r w:rsidRPr="008645BA">
        <w:rPr>
          <w:rFonts w:hint="eastAsia"/>
          <w:color w:val="000000"/>
          <w:kern w:val="0"/>
          <w:sz w:val="22"/>
        </w:rPr>
        <w:t>左右，将土壤盐分降低到预栽植植物可耐受范围。</w:t>
      </w:r>
    </w:p>
    <w:p w14:paraId="22D8CD6C" w14:textId="77777777" w:rsidR="003F737B" w:rsidRPr="008645BA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 w:rsidRPr="008645BA">
        <w:rPr>
          <w:rFonts w:hint="eastAsia"/>
          <w:color w:val="000000"/>
          <w:kern w:val="0"/>
          <w:sz w:val="22"/>
        </w:rPr>
        <w:t>暗管排盐：地下水位埋深</w:t>
      </w:r>
      <w:r w:rsidRPr="008645BA">
        <w:rPr>
          <w:rFonts w:hint="eastAsia"/>
          <w:color w:val="000000"/>
          <w:kern w:val="0"/>
          <w:sz w:val="22"/>
        </w:rPr>
        <w:t>&lt;2</w:t>
      </w:r>
      <w:r w:rsidRPr="008645BA">
        <w:rPr>
          <w:color w:val="000000"/>
          <w:kern w:val="0"/>
          <w:sz w:val="22"/>
        </w:rPr>
        <w:t xml:space="preserve"> </w:t>
      </w:r>
      <w:r w:rsidRPr="008645BA">
        <w:rPr>
          <w:rFonts w:hint="eastAsia"/>
          <w:color w:val="000000"/>
          <w:kern w:val="0"/>
          <w:sz w:val="22"/>
        </w:rPr>
        <w:t>m</w:t>
      </w:r>
      <w:r w:rsidRPr="008645BA">
        <w:rPr>
          <w:rFonts w:hint="eastAsia"/>
          <w:color w:val="000000"/>
          <w:kern w:val="0"/>
          <w:sz w:val="22"/>
        </w:rPr>
        <w:t>，地下水矿化度</w:t>
      </w:r>
      <w:r w:rsidRPr="008645BA">
        <w:rPr>
          <w:rFonts w:hint="eastAsia"/>
          <w:color w:val="000000"/>
          <w:kern w:val="0"/>
          <w:sz w:val="22"/>
        </w:rPr>
        <w:t>&gt;2</w:t>
      </w:r>
      <w:r w:rsidRPr="008645BA">
        <w:rPr>
          <w:color w:val="000000"/>
          <w:kern w:val="0"/>
          <w:sz w:val="22"/>
        </w:rPr>
        <w:t xml:space="preserve"> </w:t>
      </w:r>
      <w:r w:rsidRPr="008645BA">
        <w:rPr>
          <w:rFonts w:hint="eastAsia"/>
          <w:color w:val="000000"/>
          <w:kern w:val="0"/>
          <w:sz w:val="22"/>
        </w:rPr>
        <w:t>g/L</w:t>
      </w:r>
      <w:r w:rsidRPr="008645BA">
        <w:rPr>
          <w:rFonts w:hint="eastAsia"/>
          <w:color w:val="000000"/>
          <w:kern w:val="0"/>
          <w:sz w:val="22"/>
        </w:rPr>
        <w:t>，应设置暗管排盐系统，地下水埋深在临界深度以上，在排盐管上铺设</w:t>
      </w:r>
      <w:r w:rsidRPr="008645BA">
        <w:rPr>
          <w:rFonts w:hint="eastAsia"/>
          <w:color w:val="000000"/>
          <w:kern w:val="0"/>
          <w:sz w:val="22"/>
        </w:rPr>
        <w:t>15~20</w:t>
      </w:r>
      <w:r w:rsidRPr="008645BA">
        <w:rPr>
          <w:color w:val="000000"/>
          <w:kern w:val="0"/>
          <w:sz w:val="22"/>
        </w:rPr>
        <w:t xml:space="preserve"> </w:t>
      </w:r>
      <w:r w:rsidRPr="008645BA">
        <w:rPr>
          <w:rFonts w:hint="eastAsia"/>
          <w:color w:val="000000"/>
          <w:kern w:val="0"/>
          <w:sz w:val="22"/>
        </w:rPr>
        <w:t>cm</w:t>
      </w:r>
      <w:r w:rsidRPr="008645BA">
        <w:rPr>
          <w:rFonts w:hint="eastAsia"/>
          <w:color w:val="000000"/>
          <w:kern w:val="0"/>
          <w:sz w:val="22"/>
        </w:rPr>
        <w:t>厚隔离层。</w:t>
      </w:r>
    </w:p>
    <w:p w14:paraId="724D7E19" w14:textId="782F8953" w:rsidR="003F737B" w:rsidRPr="007C57B1" w:rsidRDefault="007C57B1" w:rsidP="007C57B1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 w:rsidRPr="007C57B1">
        <w:rPr>
          <w:rFonts w:ascii="黑体" w:eastAsia="黑体" w:hint="eastAsia"/>
          <w:kern w:val="0"/>
          <w:szCs w:val="20"/>
        </w:rPr>
        <w:t>5</w:t>
      </w:r>
      <w:r w:rsidRPr="007C57B1">
        <w:rPr>
          <w:rFonts w:ascii="黑体" w:eastAsia="黑体"/>
          <w:kern w:val="0"/>
          <w:szCs w:val="20"/>
        </w:rPr>
        <w:t xml:space="preserve">.2 </w:t>
      </w:r>
      <w:r w:rsidRPr="007C57B1">
        <w:rPr>
          <w:rFonts w:ascii="黑体" w:eastAsia="黑体" w:hint="eastAsia"/>
          <w:kern w:val="0"/>
          <w:szCs w:val="20"/>
        </w:rPr>
        <w:t>控水压盐</w:t>
      </w:r>
    </w:p>
    <w:p w14:paraId="21EB8B6E" w14:textId="7D4F409A" w:rsidR="003F737B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 w:rsidRPr="008645BA">
        <w:rPr>
          <w:rFonts w:hint="eastAsia"/>
          <w:color w:val="000000"/>
          <w:kern w:val="0"/>
          <w:sz w:val="22"/>
        </w:rPr>
        <w:t>针对种植穴或种植沟采用滴灌或喷灌（微喷）方式，控制土壤含盐量到预栽植植物可耐受范围。</w:t>
      </w:r>
    </w:p>
    <w:p w14:paraId="13E8EB6C" w14:textId="77777777" w:rsidR="007C57B1" w:rsidRPr="007C57B1" w:rsidRDefault="007C57B1" w:rsidP="007C57B1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 w:rsidRPr="007C57B1">
        <w:rPr>
          <w:rFonts w:ascii="黑体" w:eastAsia="黑体" w:hint="eastAsia"/>
          <w:kern w:val="0"/>
          <w:szCs w:val="20"/>
        </w:rPr>
        <w:t>5.3 铺设隔离层</w:t>
      </w:r>
    </w:p>
    <w:p w14:paraId="699C3E56" w14:textId="77777777" w:rsidR="007C57B1" w:rsidRPr="009E1AF6" w:rsidRDefault="007C57B1" w:rsidP="007C57B1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 w:rsidRPr="009E1AF6">
        <w:rPr>
          <w:rFonts w:hint="eastAsia"/>
          <w:color w:val="000000"/>
          <w:kern w:val="0"/>
          <w:sz w:val="22"/>
        </w:rPr>
        <w:t>在土壤中铺设如砂石、炉渣、秸秆等隔离层。隔离层一般铺设在根系活动层以下，厚度根据实际情况确定，通常为</w:t>
      </w:r>
      <w:r w:rsidRPr="009E1AF6">
        <w:rPr>
          <w:rFonts w:hint="eastAsia"/>
          <w:color w:val="000000"/>
          <w:kern w:val="0"/>
          <w:sz w:val="22"/>
        </w:rPr>
        <w:t>20~30 cm</w:t>
      </w:r>
      <w:r w:rsidRPr="009E1AF6">
        <w:rPr>
          <w:rFonts w:hint="eastAsia"/>
          <w:color w:val="000000"/>
          <w:kern w:val="0"/>
          <w:sz w:val="22"/>
        </w:rPr>
        <w:t>。</w:t>
      </w:r>
    </w:p>
    <w:p w14:paraId="593AD16C" w14:textId="359CD961" w:rsidR="007C57B1" w:rsidRDefault="007C57B1" w:rsidP="007C57B1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>
        <w:rPr>
          <w:rFonts w:ascii="黑体" w:eastAsia="黑体" w:hint="eastAsia"/>
          <w:kern w:val="0"/>
          <w:szCs w:val="20"/>
        </w:rPr>
        <w:t>5.4</w:t>
      </w:r>
      <w:r>
        <w:rPr>
          <w:rFonts w:ascii="黑体" w:eastAsia="黑体"/>
          <w:kern w:val="0"/>
          <w:szCs w:val="20"/>
        </w:rPr>
        <w:t xml:space="preserve"> </w:t>
      </w:r>
      <w:r>
        <w:rPr>
          <w:rFonts w:ascii="黑体" w:eastAsia="黑体" w:hint="eastAsia"/>
          <w:kern w:val="0"/>
          <w:szCs w:val="20"/>
        </w:rPr>
        <w:t>施用有机肥或生物有机肥</w:t>
      </w:r>
    </w:p>
    <w:p w14:paraId="4080FF5D" w14:textId="77777777" w:rsidR="007C57B1" w:rsidRDefault="007C57B1" w:rsidP="007C57B1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堆肥、厩肥等充分腐熟，有机肥料技术指标和有害物质限量指标应符合</w:t>
      </w:r>
      <w:r>
        <w:rPr>
          <w:rFonts w:hint="eastAsia"/>
          <w:color w:val="000000"/>
          <w:kern w:val="0"/>
          <w:sz w:val="22"/>
        </w:rPr>
        <w:t>NY/T 525</w:t>
      </w:r>
      <w:r>
        <w:rPr>
          <w:rFonts w:hint="eastAsia"/>
          <w:color w:val="000000"/>
          <w:kern w:val="0"/>
          <w:sz w:val="22"/>
        </w:rPr>
        <w:t>的要求。低肥力的土壤，每亩施用</w:t>
      </w:r>
      <w:r>
        <w:rPr>
          <w:rFonts w:hint="eastAsia"/>
          <w:color w:val="000000"/>
          <w:kern w:val="0"/>
          <w:sz w:val="22"/>
        </w:rPr>
        <w:t>3</w:t>
      </w:r>
      <w:r>
        <w:rPr>
          <w:color w:val="000000"/>
          <w:kern w:val="0"/>
          <w:sz w:val="22"/>
        </w:rPr>
        <w:t>~</w:t>
      </w:r>
      <w:r>
        <w:rPr>
          <w:rFonts w:hint="eastAsia"/>
          <w:color w:val="000000"/>
          <w:kern w:val="0"/>
          <w:sz w:val="22"/>
        </w:rPr>
        <w:t>5 t</w:t>
      </w:r>
      <w:r>
        <w:rPr>
          <w:rFonts w:hint="eastAsia"/>
          <w:color w:val="000000"/>
          <w:kern w:val="0"/>
          <w:sz w:val="22"/>
        </w:rPr>
        <w:t>；中高肥力的土壤，每亩施用</w:t>
      </w:r>
      <w:r>
        <w:rPr>
          <w:rFonts w:hint="eastAsia"/>
          <w:color w:val="000000"/>
          <w:kern w:val="0"/>
          <w:sz w:val="22"/>
        </w:rPr>
        <w:t>2</w:t>
      </w:r>
      <w:r>
        <w:rPr>
          <w:color w:val="000000"/>
          <w:kern w:val="0"/>
          <w:sz w:val="22"/>
        </w:rPr>
        <w:t>~</w:t>
      </w:r>
      <w:r>
        <w:rPr>
          <w:rFonts w:hint="eastAsia"/>
          <w:color w:val="000000"/>
          <w:kern w:val="0"/>
          <w:sz w:val="22"/>
        </w:rPr>
        <w:t>3 t</w:t>
      </w:r>
      <w:r>
        <w:rPr>
          <w:rFonts w:hint="eastAsia"/>
          <w:color w:val="000000"/>
          <w:kern w:val="0"/>
          <w:sz w:val="22"/>
        </w:rPr>
        <w:t>。</w:t>
      </w:r>
    </w:p>
    <w:p w14:paraId="2FD1788A" w14:textId="7DC541CA" w:rsidR="007C57B1" w:rsidRDefault="007C57B1" w:rsidP="007C57B1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施用生物有机肥，按商品生物有机肥使用说明施用，或按</w:t>
      </w:r>
      <w:r>
        <w:rPr>
          <w:rFonts w:hint="eastAsia"/>
          <w:color w:val="000000"/>
          <w:kern w:val="0"/>
          <w:sz w:val="22"/>
        </w:rPr>
        <w:t>NY/T 884</w:t>
      </w:r>
      <w:r>
        <w:rPr>
          <w:rFonts w:hint="eastAsia"/>
          <w:color w:val="000000"/>
          <w:kern w:val="0"/>
          <w:sz w:val="22"/>
        </w:rPr>
        <w:t>规定执行。</w:t>
      </w:r>
    </w:p>
    <w:p w14:paraId="120A133D" w14:textId="4D69C775" w:rsidR="007C57B1" w:rsidRDefault="007C57B1" w:rsidP="007C57B1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>
        <w:rPr>
          <w:rFonts w:ascii="黑体" w:eastAsia="黑体" w:hint="eastAsia"/>
          <w:kern w:val="0"/>
          <w:szCs w:val="20"/>
        </w:rPr>
        <w:t>5.5</w:t>
      </w:r>
      <w:r>
        <w:rPr>
          <w:rFonts w:ascii="黑体" w:eastAsia="黑体"/>
          <w:kern w:val="0"/>
          <w:szCs w:val="20"/>
        </w:rPr>
        <w:t xml:space="preserve"> </w:t>
      </w:r>
      <w:r>
        <w:rPr>
          <w:rFonts w:ascii="黑体" w:eastAsia="黑体" w:hint="eastAsia"/>
          <w:kern w:val="0"/>
          <w:szCs w:val="20"/>
        </w:rPr>
        <w:t>种植绿肥</w:t>
      </w:r>
    </w:p>
    <w:p w14:paraId="2790BB1E" w14:textId="77777777" w:rsidR="007C57B1" w:rsidRDefault="007C57B1" w:rsidP="007C57B1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单作绿肥；间套作绿肥，如在果园中套种三叶草、在玉米地中间作田菁等；或混播绿肥，如将豆科绿肥（紫云英、苜蓿、三叶草、田菁）与非豆科绿肥（肥田萝卜、黑麦草、油菜）混播。</w:t>
      </w:r>
    </w:p>
    <w:p w14:paraId="76672AF6" w14:textId="77777777" w:rsidR="007C57B1" w:rsidRDefault="007C57B1" w:rsidP="007C57B1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在绿肥生长旺盛期或开花期进行翻压利用，翻压深度一般为</w:t>
      </w:r>
      <w:r>
        <w:rPr>
          <w:rFonts w:hint="eastAsia"/>
          <w:color w:val="000000"/>
          <w:kern w:val="0"/>
          <w:sz w:val="22"/>
        </w:rPr>
        <w:t>20</w:t>
      </w:r>
      <w:r>
        <w:rPr>
          <w:color w:val="000000"/>
          <w:kern w:val="0"/>
          <w:sz w:val="22"/>
        </w:rPr>
        <w:t>~</w:t>
      </w:r>
      <w:r>
        <w:rPr>
          <w:rFonts w:hint="eastAsia"/>
          <w:color w:val="000000"/>
          <w:kern w:val="0"/>
          <w:sz w:val="22"/>
        </w:rPr>
        <w:t>30</w:t>
      </w:r>
      <w:r>
        <w:rPr>
          <w:color w:val="000000"/>
          <w:kern w:val="0"/>
          <w:sz w:val="22"/>
        </w:rPr>
        <w:t xml:space="preserve"> cm</w:t>
      </w:r>
      <w:r>
        <w:rPr>
          <w:rFonts w:hint="eastAsia"/>
          <w:color w:val="000000"/>
          <w:kern w:val="0"/>
          <w:sz w:val="22"/>
        </w:rPr>
        <w:t>；对于一些生长迅速、再生能力强的绿肥，如苜蓿、黑麦草等，可以进行多次刈割利用，刈割后的绿</w:t>
      </w:r>
      <w:r>
        <w:rPr>
          <w:rFonts w:hint="eastAsia"/>
          <w:color w:val="000000"/>
          <w:kern w:val="0"/>
          <w:sz w:val="22"/>
        </w:rPr>
        <w:lastRenderedPageBreak/>
        <w:t>肥可以直接覆盖在地面。</w:t>
      </w:r>
    </w:p>
    <w:p w14:paraId="6EE820FE" w14:textId="529C0423" w:rsidR="007C57B1" w:rsidRDefault="007C57B1" w:rsidP="007C57B1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>
        <w:rPr>
          <w:rFonts w:ascii="黑体" w:eastAsia="黑体" w:hint="eastAsia"/>
          <w:kern w:val="0"/>
          <w:szCs w:val="20"/>
        </w:rPr>
        <w:t>5.6</w:t>
      </w:r>
      <w:r>
        <w:rPr>
          <w:rFonts w:ascii="黑体" w:eastAsia="黑体"/>
          <w:kern w:val="0"/>
          <w:szCs w:val="20"/>
        </w:rPr>
        <w:t xml:space="preserve"> </w:t>
      </w:r>
      <w:r>
        <w:rPr>
          <w:rFonts w:ascii="黑体" w:eastAsia="黑体" w:hint="eastAsia"/>
          <w:kern w:val="0"/>
          <w:szCs w:val="20"/>
        </w:rPr>
        <w:t>秸秆还田改良</w:t>
      </w:r>
    </w:p>
    <w:p w14:paraId="5A469367" w14:textId="296CE19A" w:rsidR="007C57B1" w:rsidRDefault="007C57B1" w:rsidP="007C57B1">
      <w:pPr>
        <w:widowControl/>
        <w:adjustRightInd w:val="0"/>
        <w:snapToGrid w:val="0"/>
        <w:spacing w:before="50" w:after="50" w:line="360" w:lineRule="auto"/>
        <w:jc w:val="left"/>
        <w:outlineLvl w:val="3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5.6.1</w:t>
      </w:r>
      <w:r>
        <w:rPr>
          <w:color w:val="000000"/>
          <w:kern w:val="0"/>
          <w:sz w:val="22"/>
        </w:rPr>
        <w:t xml:space="preserve"> </w:t>
      </w:r>
      <w:r>
        <w:rPr>
          <w:rFonts w:hint="eastAsia"/>
          <w:color w:val="000000"/>
          <w:kern w:val="0"/>
          <w:sz w:val="22"/>
        </w:rPr>
        <w:t>粉碎还田：在农作物收获后，使用秸秆粉碎机将秸秆粉碎成小于</w:t>
      </w:r>
      <w:r>
        <w:rPr>
          <w:rFonts w:hint="eastAsia"/>
          <w:color w:val="000000"/>
          <w:kern w:val="0"/>
          <w:sz w:val="22"/>
        </w:rPr>
        <w:t>5 mm</w:t>
      </w:r>
      <w:r>
        <w:rPr>
          <w:rFonts w:hint="eastAsia"/>
          <w:color w:val="000000"/>
          <w:kern w:val="0"/>
          <w:sz w:val="22"/>
        </w:rPr>
        <w:t>的小段，均匀地撒在田间，然后通过翻耕、旋耕等方式将秸秆翻入土壤中，深度一般在</w:t>
      </w:r>
      <w:r>
        <w:rPr>
          <w:rFonts w:hint="eastAsia"/>
          <w:color w:val="000000"/>
          <w:kern w:val="0"/>
          <w:sz w:val="22"/>
        </w:rPr>
        <w:t>20</w:t>
      </w:r>
      <w:r>
        <w:rPr>
          <w:color w:val="000000"/>
          <w:kern w:val="0"/>
          <w:sz w:val="22"/>
        </w:rPr>
        <w:t>~</w:t>
      </w:r>
      <w:r>
        <w:rPr>
          <w:rFonts w:hint="eastAsia"/>
          <w:color w:val="000000"/>
          <w:kern w:val="0"/>
          <w:sz w:val="22"/>
        </w:rPr>
        <w:t xml:space="preserve">30 </w:t>
      </w:r>
      <w:r>
        <w:rPr>
          <w:color w:val="000000"/>
          <w:kern w:val="0"/>
          <w:sz w:val="22"/>
        </w:rPr>
        <w:t>cm</w:t>
      </w:r>
      <w:r>
        <w:rPr>
          <w:rFonts w:hint="eastAsia"/>
          <w:color w:val="000000"/>
          <w:kern w:val="0"/>
          <w:sz w:val="22"/>
        </w:rPr>
        <w:t>。</w:t>
      </w:r>
    </w:p>
    <w:p w14:paraId="6091BC3E" w14:textId="0C8A3C98" w:rsidR="007C57B1" w:rsidRDefault="007C57B1" w:rsidP="007C57B1">
      <w:pPr>
        <w:widowControl/>
        <w:adjustRightInd w:val="0"/>
        <w:snapToGrid w:val="0"/>
        <w:spacing w:before="50" w:after="50" w:line="360" w:lineRule="auto"/>
        <w:jc w:val="left"/>
        <w:outlineLvl w:val="3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 xml:space="preserve">5.6.2 </w:t>
      </w:r>
      <w:r>
        <w:rPr>
          <w:rFonts w:hint="eastAsia"/>
          <w:color w:val="000000"/>
          <w:kern w:val="0"/>
          <w:sz w:val="22"/>
        </w:rPr>
        <w:t>过腹还田：利用秸秆作为饲料喂养家畜家禽，家畜家禽消化吸收后，将粪便与秸秆、农产品加工废弃物等生物质废弃物混合高温好氧堆肥，充分腐熟后还田。按</w:t>
      </w:r>
      <w:r>
        <w:rPr>
          <w:rFonts w:hint="eastAsia"/>
          <w:color w:val="000000"/>
          <w:kern w:val="0"/>
          <w:sz w:val="22"/>
        </w:rPr>
        <w:t>5.</w:t>
      </w:r>
      <w:r w:rsidR="00E76974">
        <w:rPr>
          <w:rFonts w:hint="eastAsia"/>
          <w:color w:val="000000"/>
          <w:kern w:val="0"/>
          <w:sz w:val="22"/>
        </w:rPr>
        <w:t>4</w:t>
      </w:r>
      <w:r>
        <w:rPr>
          <w:rFonts w:hint="eastAsia"/>
          <w:color w:val="000000"/>
          <w:kern w:val="0"/>
          <w:sz w:val="22"/>
        </w:rPr>
        <w:t>执行。</w:t>
      </w:r>
    </w:p>
    <w:p w14:paraId="51EF90F5" w14:textId="1E7AB4DB" w:rsidR="007C57B1" w:rsidRDefault="007C57B1" w:rsidP="007C57B1">
      <w:pPr>
        <w:widowControl/>
        <w:adjustRightInd w:val="0"/>
        <w:snapToGrid w:val="0"/>
        <w:spacing w:before="50" w:after="50" w:line="360" w:lineRule="auto"/>
        <w:jc w:val="left"/>
        <w:outlineLvl w:val="3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5.6.3</w:t>
      </w:r>
      <w:r>
        <w:rPr>
          <w:color w:val="000000"/>
          <w:kern w:val="0"/>
          <w:sz w:val="22"/>
        </w:rPr>
        <w:t xml:space="preserve"> </w:t>
      </w:r>
      <w:r>
        <w:rPr>
          <w:rFonts w:hint="eastAsia"/>
          <w:color w:val="000000"/>
          <w:kern w:val="0"/>
          <w:sz w:val="22"/>
        </w:rPr>
        <w:t>堆肥还田：将秸秆与适量的畜禽粪便、微生物菌剂等混合，堆成宽度为</w:t>
      </w:r>
      <w:r>
        <w:rPr>
          <w:rFonts w:hint="eastAsia"/>
          <w:color w:val="000000"/>
          <w:kern w:val="0"/>
          <w:sz w:val="22"/>
        </w:rPr>
        <w:t>2</w:t>
      </w:r>
      <w:r>
        <w:rPr>
          <w:color w:val="000000"/>
          <w:kern w:val="0"/>
          <w:sz w:val="22"/>
        </w:rPr>
        <w:t>~</w:t>
      </w:r>
      <w:r>
        <w:rPr>
          <w:rFonts w:hint="eastAsia"/>
          <w:color w:val="000000"/>
          <w:kern w:val="0"/>
          <w:sz w:val="22"/>
        </w:rPr>
        <w:t>3</w:t>
      </w:r>
      <w:r>
        <w:rPr>
          <w:color w:val="000000"/>
          <w:kern w:val="0"/>
          <w:sz w:val="22"/>
        </w:rPr>
        <w:t xml:space="preserve"> </w:t>
      </w:r>
      <w:r>
        <w:rPr>
          <w:rFonts w:hint="eastAsia"/>
          <w:color w:val="000000"/>
          <w:kern w:val="0"/>
          <w:sz w:val="22"/>
        </w:rPr>
        <w:t>m</w:t>
      </w:r>
      <w:r>
        <w:rPr>
          <w:rFonts w:hint="eastAsia"/>
          <w:color w:val="000000"/>
          <w:kern w:val="0"/>
          <w:sz w:val="22"/>
        </w:rPr>
        <w:t>，高度为</w:t>
      </w:r>
      <w:r>
        <w:rPr>
          <w:rFonts w:hint="eastAsia"/>
          <w:color w:val="000000"/>
          <w:kern w:val="0"/>
          <w:sz w:val="22"/>
        </w:rPr>
        <w:t>1.5</w:t>
      </w:r>
      <w:r>
        <w:rPr>
          <w:color w:val="000000"/>
          <w:kern w:val="0"/>
          <w:sz w:val="22"/>
        </w:rPr>
        <w:t>~</w:t>
      </w:r>
      <w:r>
        <w:rPr>
          <w:rFonts w:hint="eastAsia"/>
          <w:color w:val="000000"/>
          <w:kern w:val="0"/>
          <w:sz w:val="22"/>
        </w:rPr>
        <w:t xml:space="preserve">2 </w:t>
      </w:r>
      <w:r>
        <w:rPr>
          <w:color w:val="000000"/>
          <w:kern w:val="0"/>
          <w:sz w:val="22"/>
        </w:rPr>
        <w:t>m</w:t>
      </w:r>
      <w:r>
        <w:rPr>
          <w:rFonts w:hint="eastAsia"/>
          <w:color w:val="000000"/>
          <w:kern w:val="0"/>
          <w:sz w:val="22"/>
        </w:rPr>
        <w:t>的肥堆。通过定期翻堆，制成优质的有机肥料后再施用于农田。按</w:t>
      </w:r>
      <w:r>
        <w:rPr>
          <w:rFonts w:hint="eastAsia"/>
          <w:color w:val="000000"/>
          <w:kern w:val="0"/>
          <w:sz w:val="22"/>
        </w:rPr>
        <w:t>5.</w:t>
      </w:r>
      <w:r w:rsidR="00E76974">
        <w:rPr>
          <w:rFonts w:hint="eastAsia"/>
          <w:color w:val="000000"/>
          <w:kern w:val="0"/>
          <w:sz w:val="22"/>
        </w:rPr>
        <w:t>4</w:t>
      </w:r>
      <w:r>
        <w:rPr>
          <w:rFonts w:hint="eastAsia"/>
          <w:color w:val="000000"/>
          <w:kern w:val="0"/>
          <w:sz w:val="22"/>
        </w:rPr>
        <w:t>执行。</w:t>
      </w:r>
    </w:p>
    <w:p w14:paraId="6E98D933" w14:textId="4C7E5F0D" w:rsidR="007C57B1" w:rsidRDefault="007C57B1" w:rsidP="007C57B1">
      <w:pPr>
        <w:widowControl/>
        <w:adjustRightInd w:val="0"/>
        <w:snapToGrid w:val="0"/>
        <w:spacing w:before="50" w:after="50" w:line="360" w:lineRule="auto"/>
        <w:ind w:left="440" w:hangingChars="200" w:hanging="440"/>
        <w:jc w:val="left"/>
        <w:outlineLvl w:val="3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5.6.4</w:t>
      </w:r>
      <w:r>
        <w:rPr>
          <w:color w:val="000000"/>
          <w:kern w:val="0"/>
          <w:sz w:val="22"/>
        </w:rPr>
        <w:t xml:space="preserve"> </w:t>
      </w:r>
      <w:r>
        <w:rPr>
          <w:rFonts w:hint="eastAsia"/>
          <w:color w:val="000000"/>
          <w:kern w:val="0"/>
          <w:sz w:val="22"/>
        </w:rPr>
        <w:t>秸秆生物炭还田：按</w:t>
      </w:r>
      <w:r>
        <w:rPr>
          <w:rFonts w:hint="eastAsia"/>
          <w:color w:val="000000"/>
          <w:kern w:val="0"/>
          <w:sz w:val="22"/>
        </w:rPr>
        <w:t>5.</w:t>
      </w:r>
      <w:r w:rsidR="00E76974">
        <w:rPr>
          <w:rFonts w:hint="eastAsia"/>
          <w:color w:val="000000"/>
          <w:kern w:val="0"/>
          <w:sz w:val="22"/>
        </w:rPr>
        <w:t>7</w:t>
      </w:r>
      <w:r>
        <w:rPr>
          <w:rFonts w:hint="eastAsia"/>
          <w:color w:val="000000"/>
          <w:kern w:val="0"/>
          <w:sz w:val="22"/>
        </w:rPr>
        <w:t>执行。</w:t>
      </w:r>
    </w:p>
    <w:p w14:paraId="78D15D54" w14:textId="5F6DAE46" w:rsidR="007C57B1" w:rsidRDefault="007C57B1" w:rsidP="007C57B1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>
        <w:rPr>
          <w:rFonts w:ascii="黑体" w:eastAsia="黑体" w:hint="eastAsia"/>
          <w:kern w:val="0"/>
          <w:szCs w:val="20"/>
        </w:rPr>
        <w:t>5.7</w:t>
      </w:r>
      <w:r>
        <w:rPr>
          <w:rFonts w:ascii="黑体" w:eastAsia="黑体"/>
          <w:kern w:val="0"/>
          <w:szCs w:val="20"/>
        </w:rPr>
        <w:t xml:space="preserve"> </w:t>
      </w:r>
      <w:r>
        <w:rPr>
          <w:rFonts w:ascii="黑体" w:eastAsia="黑体" w:hint="eastAsia"/>
          <w:kern w:val="0"/>
          <w:szCs w:val="20"/>
        </w:rPr>
        <w:t>生物炭改良</w:t>
      </w:r>
    </w:p>
    <w:p w14:paraId="12F65D9F" w14:textId="77777777" w:rsidR="007C57B1" w:rsidRDefault="007C57B1" w:rsidP="007C57B1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优选由酸性原料（松木屑、竹屑等）在酸性或中性条件下热解制成的生物炭。选择不同粒径搭配的生物炭，每亩添加</w:t>
      </w:r>
      <w:r>
        <w:rPr>
          <w:rFonts w:hint="eastAsia"/>
          <w:color w:val="000000"/>
          <w:kern w:val="0"/>
          <w:sz w:val="22"/>
        </w:rPr>
        <w:t>0.5</w:t>
      </w:r>
      <w:r>
        <w:rPr>
          <w:color w:val="000000"/>
          <w:kern w:val="0"/>
          <w:sz w:val="22"/>
        </w:rPr>
        <w:t>~</w:t>
      </w:r>
      <w:r>
        <w:rPr>
          <w:rFonts w:hint="eastAsia"/>
          <w:color w:val="000000"/>
          <w:kern w:val="0"/>
          <w:sz w:val="22"/>
        </w:rPr>
        <w:t xml:space="preserve">2 </w:t>
      </w:r>
      <w:r>
        <w:rPr>
          <w:color w:val="000000"/>
          <w:kern w:val="0"/>
          <w:sz w:val="22"/>
        </w:rPr>
        <w:t>t</w:t>
      </w:r>
      <w:r>
        <w:rPr>
          <w:rFonts w:hint="eastAsia"/>
          <w:color w:val="000000"/>
          <w:kern w:val="0"/>
          <w:sz w:val="22"/>
        </w:rPr>
        <w:t>生物炭。</w:t>
      </w:r>
    </w:p>
    <w:p w14:paraId="10726B37" w14:textId="77777777" w:rsidR="007C57B1" w:rsidRDefault="007C57B1" w:rsidP="007C57B1">
      <w:pPr>
        <w:spacing w:line="360" w:lineRule="auto"/>
        <w:ind w:firstLineChars="200" w:firstLine="440"/>
        <w:rPr>
          <w:color w:val="000000"/>
          <w:kern w:val="0"/>
          <w:sz w:val="22"/>
        </w:rPr>
      </w:pPr>
      <w:bookmarkStart w:id="3" w:name="_Hlk192699156"/>
      <w:r>
        <w:rPr>
          <w:rFonts w:hint="eastAsia"/>
          <w:color w:val="000000"/>
          <w:kern w:val="0"/>
          <w:sz w:val="22"/>
        </w:rPr>
        <w:t>施用方法：表面撒施</w:t>
      </w:r>
      <w:bookmarkEnd w:id="3"/>
      <w:r>
        <w:rPr>
          <w:rFonts w:hint="eastAsia"/>
          <w:color w:val="000000"/>
          <w:kern w:val="0"/>
          <w:sz w:val="22"/>
        </w:rPr>
        <w:t>、混施、条施、穴施等，可与有机物料、微生物菌剂等联用。</w:t>
      </w:r>
    </w:p>
    <w:p w14:paraId="2F66A46B" w14:textId="6695DA25" w:rsidR="000A0C5A" w:rsidRPr="007C57B1" w:rsidRDefault="007C57B1" w:rsidP="000A0C5A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 w:rsidRPr="007C57B1">
        <w:rPr>
          <w:rFonts w:ascii="黑体" w:eastAsia="黑体" w:hint="eastAsia"/>
          <w:kern w:val="0"/>
          <w:szCs w:val="20"/>
        </w:rPr>
        <w:t>5.8</w:t>
      </w:r>
      <w:r w:rsidR="000A0C5A" w:rsidRPr="007C57B1">
        <w:rPr>
          <w:rFonts w:ascii="黑体" w:eastAsia="黑体" w:hint="eastAsia"/>
          <w:kern w:val="0"/>
          <w:szCs w:val="20"/>
        </w:rPr>
        <w:t xml:space="preserve"> 钙改良剂改良</w:t>
      </w:r>
    </w:p>
    <w:p w14:paraId="0FBE5C44" w14:textId="77777777" w:rsidR="000A0C5A" w:rsidRDefault="000A0C5A" w:rsidP="000A0C5A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钙改良剂包括石膏、脱硫石膏、磷石膏等，其用量可按下式计算：</w:t>
      </w:r>
    </w:p>
    <w:bookmarkStart w:id="4" w:name="_Hlk191411781"/>
    <w:p w14:paraId="14E65A72" w14:textId="77777777" w:rsidR="000A0C5A" w:rsidRDefault="00000000" w:rsidP="000A0C5A">
      <w:pPr>
        <w:spacing w:line="360" w:lineRule="auto"/>
        <w:ind w:firstLineChars="200" w:firstLine="440"/>
        <w:rPr>
          <w:color w:val="000000"/>
          <w:kern w:val="0"/>
          <w:sz w:val="22"/>
        </w:rPr>
      </w:pPr>
      <m:oMath>
        <m:eqArr>
          <m:eqArrPr>
            <m:maxDist m:val="1"/>
            <m:ctrlPr>
              <w:rPr>
                <w:rFonts w:ascii="Cambria Math" w:hAnsi="Cambria Math"/>
                <w:i/>
                <w:kern w:val="0"/>
                <w:sz w:val="22"/>
              </w:rPr>
            </m:ctrlPr>
          </m:eqArrPr>
          <m:e>
            <m:r>
              <w:rPr>
                <w:rFonts w:ascii="Cambria Math" w:hAnsi="Cambria Math"/>
                <w:kern w:val="0"/>
                <w:sz w:val="22"/>
              </w:rPr>
              <m:t>W=1.25</m:t>
            </m:r>
            <m:d>
              <m:dPr>
                <m:begChr m:val="["/>
                <m:endChr m:val="]"/>
                <m:ctrlPr>
                  <w:rPr>
                    <w:rFonts w:ascii="Cambria Math" w:hAnsi="Cambria Math"/>
                    <w:i/>
                    <w:kern w:val="0"/>
                    <w:sz w:val="22"/>
                  </w:rPr>
                </m:ctrlPr>
              </m:dPr>
              <m:e>
                <m:r>
                  <w:rPr>
                    <w:rFonts w:ascii="Cambria Math" w:hAnsi="Cambria Math"/>
                    <w:kern w:val="0"/>
                    <w:sz w:val="22"/>
                  </w:rPr>
                  <m:t>5.738×CEC</m:t>
                </m:r>
                <m:d>
                  <m:dPr>
                    <m:ctrlPr>
                      <w:rPr>
                        <w:rFonts w:ascii="Cambria Math" w:hAnsi="Cambria Math"/>
                        <w:i/>
                        <w:kern w:val="0"/>
                        <w:sz w:val="22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kern w:val="0"/>
                        <w:sz w:val="22"/>
                      </w:rPr>
                      <m:t>ESP-5%</m:t>
                    </m:r>
                  </m:e>
                </m:d>
                <m:r>
                  <w:rPr>
                    <w:rFonts w:ascii="Cambria Math" w:hAnsi="Cambria Math"/>
                    <w:kern w:val="0"/>
                    <w:sz w:val="22"/>
                  </w:rPr>
                  <m:t>+5.736×ZEP-1.881</m:t>
                </m:r>
              </m:e>
            </m:d>
            <m:r>
              <w:rPr>
                <w:rFonts w:ascii="Cambria Math" w:hAnsi="Cambria Math"/>
                <w:kern w:val="0"/>
                <w:sz w:val="22"/>
              </w:rPr>
              <m:t>H×</m:t>
            </m:r>
            <m:f>
              <m:fPr>
                <m:ctrlPr>
                  <w:rPr>
                    <w:rFonts w:ascii="Cambria Math" w:hAnsi="Cambria Math"/>
                    <w:i/>
                    <w:kern w:val="0"/>
                    <w:sz w:val="22"/>
                  </w:rPr>
                </m:ctrlPr>
              </m:fPr>
              <m:num>
                <m:r>
                  <w:rPr>
                    <w:rFonts w:ascii="Cambria Math" w:hAnsi="Cambria Math"/>
                    <w:kern w:val="0"/>
                    <w:sz w:val="22"/>
                  </w:rPr>
                  <m:t>D</m:t>
                </m:r>
              </m:num>
              <m:den>
                <m:r>
                  <w:rPr>
                    <w:rFonts w:ascii="Cambria Math" w:hAnsi="Cambria Math"/>
                    <w:kern w:val="0"/>
                    <w:sz w:val="22"/>
                  </w:rPr>
                  <m:t>R</m:t>
                </m:r>
              </m:den>
            </m:f>
            <m:r>
              <w:rPr>
                <w:rFonts w:ascii="Cambria Math" w:hAnsi="Cambria Math"/>
                <w:kern w:val="0"/>
                <w:sz w:val="22"/>
              </w:rPr>
              <m:t>#</m:t>
            </m:r>
            <m:d>
              <m:dPr>
                <m:begChr m:val="（"/>
                <m:endChr m:val="）"/>
                <m:ctrlPr>
                  <w:rPr>
                    <w:rFonts w:ascii="Cambria Math" w:hAnsi="Cambria Math"/>
                    <w:i/>
                    <w:kern w:val="0"/>
                    <w:sz w:val="22"/>
                  </w:rPr>
                </m:ctrlPr>
              </m:dPr>
              <m:e>
                <m:r>
                  <w:rPr>
                    <w:rFonts w:ascii="Cambria Math" w:hAnsi="Cambria Math"/>
                    <w:kern w:val="0"/>
                    <w:sz w:val="22"/>
                  </w:rPr>
                  <m:t>1</m:t>
                </m:r>
              </m:e>
            </m:d>
          </m:e>
        </m:eqArr>
      </m:oMath>
      <w:bookmarkEnd w:id="4"/>
      <w:r w:rsidR="000A0C5A">
        <w:rPr>
          <w:rFonts w:hint="eastAsia"/>
          <w:color w:val="000000"/>
          <w:kern w:val="0"/>
          <w:sz w:val="22"/>
        </w:rPr>
        <w:t>式中：</w:t>
      </w:r>
    </w:p>
    <w:p w14:paraId="642894AA" w14:textId="77777777" w:rsidR="000A0C5A" w:rsidRDefault="000A0C5A" w:rsidP="000A0C5A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i/>
          <w:iCs/>
          <w:color w:val="000000"/>
          <w:kern w:val="0"/>
          <w:sz w:val="22"/>
        </w:rPr>
        <w:t>W</w:t>
      </w:r>
      <w:r>
        <w:rPr>
          <w:rFonts w:hint="eastAsia"/>
          <w:color w:val="000000"/>
          <w:kern w:val="0"/>
          <w:sz w:val="22"/>
        </w:rPr>
        <w:t>—石膏施用量（</w:t>
      </w:r>
      <w:r>
        <w:rPr>
          <w:rFonts w:hint="eastAsia"/>
          <w:color w:val="000000"/>
          <w:kern w:val="0"/>
          <w:sz w:val="22"/>
        </w:rPr>
        <w:t>kg/</w:t>
      </w:r>
      <w:r>
        <w:rPr>
          <w:rFonts w:hint="eastAsia"/>
          <w:color w:val="000000"/>
          <w:kern w:val="0"/>
          <w:sz w:val="22"/>
        </w:rPr>
        <w:t>亩）</w:t>
      </w:r>
      <w:r>
        <w:rPr>
          <w:rFonts w:hint="eastAsia"/>
          <w:color w:val="000000"/>
          <w:kern w:val="0"/>
          <w:sz w:val="22"/>
        </w:rPr>
        <w:t>;</w:t>
      </w:r>
    </w:p>
    <w:p w14:paraId="03DC2204" w14:textId="77777777" w:rsidR="000A0C5A" w:rsidRDefault="000A0C5A" w:rsidP="000A0C5A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i/>
          <w:iCs/>
          <w:color w:val="000000"/>
          <w:kern w:val="0"/>
          <w:sz w:val="22"/>
        </w:rPr>
        <w:t>CEC</w:t>
      </w:r>
      <w:r>
        <w:rPr>
          <w:rFonts w:hint="eastAsia"/>
          <w:color w:val="000000"/>
          <w:kern w:val="0"/>
          <w:sz w:val="22"/>
        </w:rPr>
        <w:t>—阳离子交换量（</w:t>
      </w:r>
      <w:r>
        <w:rPr>
          <w:rFonts w:hint="eastAsia"/>
          <w:color w:val="000000"/>
          <w:kern w:val="0"/>
          <w:sz w:val="22"/>
        </w:rPr>
        <w:t>cmol/kg</w:t>
      </w:r>
      <w:r>
        <w:rPr>
          <w:rFonts w:hint="eastAsia"/>
          <w:color w:val="000000"/>
          <w:kern w:val="0"/>
          <w:sz w:val="22"/>
        </w:rPr>
        <w:t>）</w:t>
      </w:r>
      <w:r>
        <w:rPr>
          <w:rFonts w:hint="eastAsia"/>
          <w:color w:val="000000"/>
          <w:kern w:val="0"/>
          <w:sz w:val="22"/>
        </w:rPr>
        <w:t>;</w:t>
      </w:r>
    </w:p>
    <w:p w14:paraId="2F11A847" w14:textId="77777777" w:rsidR="000A0C5A" w:rsidRDefault="000A0C5A" w:rsidP="000A0C5A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i/>
          <w:iCs/>
          <w:color w:val="000000"/>
          <w:kern w:val="0"/>
          <w:sz w:val="22"/>
        </w:rPr>
        <w:t>ESP</w:t>
      </w:r>
      <w:r>
        <w:rPr>
          <w:rFonts w:hint="eastAsia"/>
          <w:color w:val="000000"/>
          <w:kern w:val="0"/>
          <w:sz w:val="22"/>
        </w:rPr>
        <w:t>—碱化度（</w:t>
      </w:r>
      <w:r>
        <w:rPr>
          <w:rFonts w:hint="eastAsia"/>
          <w:color w:val="000000"/>
          <w:kern w:val="0"/>
          <w:sz w:val="22"/>
        </w:rPr>
        <w:t>%</w:t>
      </w:r>
      <w:r>
        <w:rPr>
          <w:rFonts w:hint="eastAsia"/>
          <w:color w:val="000000"/>
          <w:kern w:val="0"/>
          <w:sz w:val="22"/>
        </w:rPr>
        <w:t>）</w:t>
      </w:r>
      <w:r>
        <w:rPr>
          <w:rFonts w:hint="eastAsia"/>
          <w:color w:val="000000"/>
          <w:kern w:val="0"/>
          <w:sz w:val="22"/>
        </w:rPr>
        <w:t>;</w:t>
      </w:r>
    </w:p>
    <w:p w14:paraId="537187CE" w14:textId="77777777" w:rsidR="000A0C5A" w:rsidRDefault="000A0C5A" w:rsidP="000A0C5A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i/>
          <w:iCs/>
          <w:color w:val="000000"/>
          <w:kern w:val="0"/>
          <w:sz w:val="22"/>
        </w:rPr>
        <w:t>ZEP</w:t>
      </w:r>
      <w:r>
        <w:rPr>
          <w:rFonts w:hint="eastAsia"/>
          <w:color w:val="000000"/>
          <w:kern w:val="0"/>
          <w:sz w:val="22"/>
        </w:rPr>
        <w:t>—总碱度（</w:t>
      </w:r>
      <w:r>
        <w:rPr>
          <w:rFonts w:hint="eastAsia"/>
          <w:color w:val="000000"/>
          <w:kern w:val="0"/>
          <w:sz w:val="22"/>
        </w:rPr>
        <w:t>cmol/kg</w:t>
      </w:r>
      <w:r>
        <w:rPr>
          <w:rFonts w:hint="eastAsia"/>
          <w:color w:val="000000"/>
          <w:kern w:val="0"/>
          <w:sz w:val="22"/>
        </w:rPr>
        <w:t>）</w:t>
      </w:r>
      <w:r>
        <w:rPr>
          <w:rFonts w:hint="eastAsia"/>
          <w:color w:val="000000"/>
          <w:kern w:val="0"/>
          <w:sz w:val="22"/>
        </w:rPr>
        <w:t>;</w:t>
      </w:r>
    </w:p>
    <w:p w14:paraId="4573C5C6" w14:textId="77777777" w:rsidR="000A0C5A" w:rsidRDefault="000A0C5A" w:rsidP="000A0C5A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i/>
          <w:iCs/>
          <w:color w:val="000000"/>
          <w:kern w:val="0"/>
          <w:sz w:val="22"/>
        </w:rPr>
        <w:t>H</w:t>
      </w:r>
      <w:r>
        <w:rPr>
          <w:rFonts w:hint="eastAsia"/>
          <w:color w:val="000000"/>
          <w:kern w:val="0"/>
          <w:sz w:val="22"/>
        </w:rPr>
        <w:t>—土壤碱化层深度（</w:t>
      </w:r>
      <w:r>
        <w:rPr>
          <w:rFonts w:hint="eastAsia"/>
          <w:color w:val="000000"/>
          <w:kern w:val="0"/>
          <w:sz w:val="22"/>
        </w:rPr>
        <w:t>cm</w:t>
      </w:r>
      <w:r>
        <w:rPr>
          <w:rFonts w:hint="eastAsia"/>
          <w:color w:val="000000"/>
          <w:kern w:val="0"/>
          <w:sz w:val="22"/>
        </w:rPr>
        <w:t>）</w:t>
      </w:r>
      <w:r>
        <w:rPr>
          <w:rFonts w:hint="eastAsia"/>
          <w:color w:val="000000"/>
          <w:kern w:val="0"/>
          <w:sz w:val="22"/>
        </w:rPr>
        <w:t>;</w:t>
      </w:r>
    </w:p>
    <w:p w14:paraId="057711E7" w14:textId="77777777" w:rsidR="000A0C5A" w:rsidRDefault="000A0C5A" w:rsidP="000A0C5A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i/>
          <w:iCs/>
          <w:color w:val="000000"/>
          <w:kern w:val="0"/>
          <w:sz w:val="22"/>
        </w:rPr>
        <w:t>D</w:t>
      </w:r>
      <w:r>
        <w:rPr>
          <w:rFonts w:hint="eastAsia"/>
          <w:color w:val="000000"/>
          <w:kern w:val="0"/>
          <w:sz w:val="22"/>
        </w:rPr>
        <w:t>—土壤容重（</w:t>
      </w:r>
      <w:r>
        <w:rPr>
          <w:rFonts w:hint="eastAsia"/>
          <w:color w:val="000000"/>
          <w:kern w:val="0"/>
          <w:sz w:val="22"/>
        </w:rPr>
        <w:t>g/cm</w:t>
      </w:r>
      <w:r>
        <w:rPr>
          <w:rFonts w:hint="eastAsia"/>
          <w:color w:val="000000"/>
          <w:kern w:val="0"/>
          <w:sz w:val="22"/>
          <w:vertAlign w:val="superscript"/>
        </w:rPr>
        <w:t>3</w:t>
      </w:r>
      <w:r>
        <w:rPr>
          <w:rFonts w:hint="eastAsia"/>
          <w:color w:val="000000"/>
          <w:kern w:val="0"/>
          <w:sz w:val="22"/>
        </w:rPr>
        <w:t>）</w:t>
      </w:r>
      <w:r>
        <w:rPr>
          <w:rFonts w:hint="eastAsia"/>
          <w:color w:val="000000"/>
          <w:kern w:val="0"/>
          <w:sz w:val="22"/>
        </w:rPr>
        <w:t>;</w:t>
      </w:r>
    </w:p>
    <w:p w14:paraId="43F67DA5" w14:textId="77777777" w:rsidR="000A0C5A" w:rsidRDefault="000A0C5A" w:rsidP="000A0C5A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i/>
          <w:iCs/>
          <w:color w:val="000000"/>
          <w:kern w:val="0"/>
          <w:sz w:val="22"/>
        </w:rPr>
        <w:t>R</w:t>
      </w:r>
      <w:r>
        <w:rPr>
          <w:rFonts w:hint="eastAsia"/>
          <w:color w:val="000000"/>
          <w:kern w:val="0"/>
          <w:sz w:val="22"/>
        </w:rPr>
        <w:t>—石膏有效利用率（</w:t>
      </w:r>
      <w:r>
        <w:rPr>
          <w:rFonts w:hint="eastAsia"/>
          <w:color w:val="000000"/>
          <w:kern w:val="0"/>
          <w:sz w:val="22"/>
        </w:rPr>
        <w:t>%</w:t>
      </w:r>
      <w:r>
        <w:rPr>
          <w:rFonts w:hint="eastAsia"/>
          <w:color w:val="000000"/>
          <w:kern w:val="0"/>
          <w:sz w:val="22"/>
        </w:rPr>
        <w:t>）。</w:t>
      </w:r>
    </w:p>
    <w:p w14:paraId="623EFBA8" w14:textId="77777777" w:rsidR="000A0C5A" w:rsidRDefault="000A0C5A" w:rsidP="000A0C5A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施用方法：表面撒施后翻耕，翻耕深度在</w:t>
      </w:r>
      <w:r>
        <w:rPr>
          <w:rFonts w:hint="eastAsia"/>
          <w:color w:val="000000"/>
          <w:kern w:val="0"/>
          <w:sz w:val="22"/>
        </w:rPr>
        <w:t xml:space="preserve"> 20 </w:t>
      </w:r>
      <w:r>
        <w:rPr>
          <w:color w:val="000000"/>
          <w:kern w:val="0"/>
          <w:sz w:val="22"/>
        </w:rPr>
        <w:t>cm</w:t>
      </w:r>
      <w:r>
        <w:rPr>
          <w:rFonts w:hint="eastAsia"/>
          <w:color w:val="000000"/>
          <w:kern w:val="0"/>
          <w:sz w:val="22"/>
        </w:rPr>
        <w:t>左右。</w:t>
      </w:r>
    </w:p>
    <w:p w14:paraId="627C20C7" w14:textId="7289D92D" w:rsidR="003F737B" w:rsidRDefault="00000000" w:rsidP="007C4C67">
      <w:pPr>
        <w:widowControl/>
        <w:spacing w:beforeLines="100" w:before="312" w:afterLines="100" w:after="312"/>
        <w:outlineLvl w:val="1"/>
        <w:rPr>
          <w:rFonts w:ascii="黑体" w:eastAsia="黑体"/>
          <w:kern w:val="0"/>
          <w:szCs w:val="20"/>
        </w:rPr>
      </w:pPr>
      <w:r>
        <w:rPr>
          <w:rFonts w:ascii="黑体" w:eastAsia="黑体" w:hint="eastAsia"/>
          <w:kern w:val="0"/>
          <w:szCs w:val="20"/>
        </w:rPr>
        <w:t>6</w:t>
      </w:r>
      <w:r>
        <w:rPr>
          <w:rFonts w:ascii="黑体" w:eastAsia="黑体"/>
          <w:kern w:val="0"/>
          <w:szCs w:val="20"/>
        </w:rPr>
        <w:t xml:space="preserve"> </w:t>
      </w:r>
      <w:r w:rsidR="007C57B1" w:rsidRPr="007C57B1">
        <w:rPr>
          <w:rFonts w:ascii="黑体" w:eastAsia="黑体" w:hint="eastAsia"/>
          <w:kern w:val="0"/>
          <w:szCs w:val="20"/>
        </w:rPr>
        <w:t>盐碱地</w:t>
      </w:r>
      <w:r w:rsidR="00AD1E90">
        <w:rPr>
          <w:rFonts w:ascii="黑体" w:eastAsia="黑体" w:hint="eastAsia"/>
          <w:kern w:val="0"/>
          <w:szCs w:val="20"/>
        </w:rPr>
        <w:t>改良</w:t>
      </w:r>
      <w:r w:rsidR="00C054DB" w:rsidRPr="00C054DB">
        <w:rPr>
          <w:rFonts w:ascii="黑体" w:eastAsia="黑体" w:hint="eastAsia"/>
          <w:kern w:val="0"/>
          <w:szCs w:val="20"/>
        </w:rPr>
        <w:t>以种适地</w:t>
      </w:r>
      <w:r w:rsidR="007C57B1" w:rsidRPr="007C57B1">
        <w:rPr>
          <w:rFonts w:ascii="黑体" w:eastAsia="黑体" w:hint="eastAsia"/>
          <w:kern w:val="0"/>
          <w:szCs w:val="20"/>
        </w:rPr>
        <w:t>固碳增汇技术</w:t>
      </w:r>
    </w:p>
    <w:p w14:paraId="0A2EE319" w14:textId="07060846" w:rsidR="003F737B" w:rsidRPr="00625831" w:rsidRDefault="00000000" w:rsidP="00625831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 w:rsidRPr="00625831">
        <w:rPr>
          <w:rFonts w:ascii="黑体" w:eastAsia="黑体" w:hint="eastAsia"/>
          <w:kern w:val="0"/>
          <w:szCs w:val="20"/>
        </w:rPr>
        <w:lastRenderedPageBreak/>
        <w:t>6.1</w:t>
      </w:r>
      <w:r w:rsidRPr="00625831">
        <w:rPr>
          <w:rFonts w:ascii="黑体" w:eastAsia="黑体"/>
          <w:kern w:val="0"/>
          <w:szCs w:val="20"/>
        </w:rPr>
        <w:t xml:space="preserve"> </w:t>
      </w:r>
      <w:r w:rsidRPr="00625831">
        <w:rPr>
          <w:rFonts w:ascii="黑体" w:eastAsia="黑体" w:hint="eastAsia"/>
          <w:kern w:val="0"/>
          <w:szCs w:val="20"/>
        </w:rPr>
        <w:t>总体要求</w:t>
      </w:r>
    </w:p>
    <w:p w14:paraId="43CAF88B" w14:textId="7FB19F8F" w:rsidR="003F737B" w:rsidRDefault="007F444B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 w:rsidRPr="007F444B">
        <w:rPr>
          <w:rFonts w:hint="eastAsia"/>
          <w:color w:val="000000"/>
          <w:kern w:val="0"/>
          <w:sz w:val="22"/>
        </w:rPr>
        <w:t>通过</w:t>
      </w:r>
      <w:r w:rsidR="00B90E40" w:rsidRPr="00B90E40">
        <w:rPr>
          <w:rFonts w:hint="eastAsia"/>
          <w:color w:val="000000"/>
          <w:kern w:val="0"/>
          <w:sz w:val="22"/>
        </w:rPr>
        <w:t>合理的</w:t>
      </w:r>
      <w:r w:rsidR="00B90E40">
        <w:rPr>
          <w:rFonts w:hint="eastAsia"/>
          <w:color w:val="000000"/>
          <w:kern w:val="0"/>
          <w:sz w:val="22"/>
        </w:rPr>
        <w:t>植被</w:t>
      </w:r>
      <w:r w:rsidRPr="007F444B">
        <w:rPr>
          <w:rFonts w:hint="eastAsia"/>
          <w:color w:val="000000"/>
          <w:kern w:val="0"/>
          <w:sz w:val="22"/>
        </w:rPr>
        <w:t>种植和管理，优化盐碱地植被结构与功能，使碳在生态系统中得到固定和循环利用，实现固碳增汇的目的。根据不同盐碱化程度的土壤，选择不同耐盐强度的植物，重度以上盐碱程度的土壤，种植</w:t>
      </w:r>
      <w:r w:rsidR="00B90E40">
        <w:rPr>
          <w:rFonts w:hint="eastAsia"/>
          <w:color w:val="000000"/>
          <w:kern w:val="0"/>
          <w:sz w:val="22"/>
        </w:rPr>
        <w:t>盐生植物</w:t>
      </w:r>
      <w:r w:rsidRPr="007F444B">
        <w:rPr>
          <w:rFonts w:hint="eastAsia"/>
          <w:color w:val="000000"/>
          <w:kern w:val="0"/>
          <w:sz w:val="22"/>
        </w:rPr>
        <w:t>作为先锋物种，</w:t>
      </w:r>
      <w:r w:rsidR="00B90E40">
        <w:rPr>
          <w:rFonts w:hint="eastAsia"/>
          <w:color w:val="000000"/>
          <w:kern w:val="0"/>
          <w:sz w:val="22"/>
        </w:rPr>
        <w:t>通过</w:t>
      </w:r>
      <w:r w:rsidR="00B90E40" w:rsidRPr="00B90E40">
        <w:rPr>
          <w:rFonts w:hint="eastAsia"/>
          <w:color w:val="000000"/>
          <w:kern w:val="0"/>
          <w:sz w:val="22"/>
        </w:rPr>
        <w:t>收割高盐分含量植物，逐步移除土壤中的盐分，</w:t>
      </w:r>
      <w:r w:rsidRPr="007F444B">
        <w:rPr>
          <w:rFonts w:hint="eastAsia"/>
          <w:color w:val="000000"/>
          <w:kern w:val="0"/>
          <w:sz w:val="22"/>
        </w:rPr>
        <w:t>对盐碱地改良</w:t>
      </w:r>
      <w:r w:rsidR="00B90E40">
        <w:rPr>
          <w:rFonts w:hint="eastAsia"/>
          <w:color w:val="000000"/>
          <w:kern w:val="0"/>
          <w:sz w:val="22"/>
        </w:rPr>
        <w:t>及</w:t>
      </w:r>
      <w:r w:rsidRPr="007F444B">
        <w:rPr>
          <w:rFonts w:hint="eastAsia"/>
          <w:color w:val="000000"/>
          <w:kern w:val="0"/>
          <w:sz w:val="22"/>
        </w:rPr>
        <w:t>固碳增汇提升潜力大。</w:t>
      </w:r>
    </w:p>
    <w:p w14:paraId="5CADCAC1" w14:textId="5645EC96" w:rsidR="003F737B" w:rsidRPr="00625831" w:rsidRDefault="00000000" w:rsidP="00625831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 w:rsidRPr="00625831">
        <w:rPr>
          <w:rFonts w:ascii="黑体" w:eastAsia="黑体" w:hint="eastAsia"/>
          <w:kern w:val="0"/>
          <w:szCs w:val="20"/>
        </w:rPr>
        <w:t>6.2</w:t>
      </w:r>
      <w:r w:rsidRPr="00625831">
        <w:rPr>
          <w:rFonts w:ascii="黑体" w:eastAsia="黑体"/>
          <w:kern w:val="0"/>
          <w:szCs w:val="20"/>
        </w:rPr>
        <w:t xml:space="preserve"> </w:t>
      </w:r>
      <w:r w:rsidRPr="00625831">
        <w:rPr>
          <w:rFonts w:ascii="黑体" w:eastAsia="黑体" w:hint="eastAsia"/>
          <w:kern w:val="0"/>
          <w:szCs w:val="20"/>
        </w:rPr>
        <w:t>植被选择</w:t>
      </w:r>
    </w:p>
    <w:p w14:paraId="48D2CB8C" w14:textId="11C343CB" w:rsidR="004D0FC2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适合在盐碱地上生长的</w:t>
      </w:r>
      <w:r w:rsidR="004D0FC2">
        <w:rPr>
          <w:rFonts w:hint="eastAsia"/>
          <w:color w:val="000000"/>
          <w:kern w:val="0"/>
          <w:sz w:val="22"/>
        </w:rPr>
        <w:t>盐生</w:t>
      </w:r>
      <w:r>
        <w:rPr>
          <w:rFonts w:hint="eastAsia"/>
          <w:color w:val="000000"/>
          <w:kern w:val="0"/>
          <w:sz w:val="22"/>
        </w:rPr>
        <w:t>植物包括耐盐植物、泌盐植物、聚盐植物、拒盐植物</w:t>
      </w:r>
      <w:r w:rsidR="00740D08">
        <w:rPr>
          <w:rFonts w:hint="eastAsia"/>
          <w:color w:val="000000"/>
          <w:kern w:val="0"/>
          <w:sz w:val="22"/>
        </w:rPr>
        <w:t>、稀盐植物</w:t>
      </w:r>
      <w:r>
        <w:rPr>
          <w:rFonts w:hint="eastAsia"/>
          <w:color w:val="000000"/>
          <w:kern w:val="0"/>
          <w:sz w:val="22"/>
        </w:rPr>
        <w:t>。</w:t>
      </w:r>
    </w:p>
    <w:p w14:paraId="12483B49" w14:textId="13CA147C" w:rsidR="003F737B" w:rsidRDefault="00DD326A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重度</w:t>
      </w:r>
      <w:r w:rsidR="009179A8">
        <w:rPr>
          <w:rFonts w:hint="eastAsia"/>
          <w:color w:val="000000"/>
          <w:kern w:val="0"/>
          <w:sz w:val="22"/>
        </w:rPr>
        <w:t>盐碱地先锋植物</w:t>
      </w:r>
      <w:r w:rsidR="00855A18">
        <w:rPr>
          <w:rFonts w:hint="eastAsia"/>
          <w:color w:val="000000"/>
          <w:kern w:val="0"/>
          <w:sz w:val="22"/>
        </w:rPr>
        <w:t>有</w:t>
      </w:r>
      <w:r w:rsidR="000342A5" w:rsidRPr="000342A5">
        <w:rPr>
          <w:rFonts w:hint="eastAsia"/>
          <w:color w:val="000000"/>
          <w:kern w:val="0"/>
          <w:sz w:val="22"/>
        </w:rPr>
        <w:t>盐地碱蓬、盐角草</w:t>
      </w:r>
      <w:r w:rsidR="000342A5">
        <w:rPr>
          <w:rFonts w:hint="eastAsia"/>
          <w:color w:val="000000"/>
          <w:kern w:val="0"/>
          <w:sz w:val="22"/>
        </w:rPr>
        <w:t>、</w:t>
      </w:r>
      <w:r w:rsidR="00A70A82" w:rsidRPr="00A70A82">
        <w:rPr>
          <w:rFonts w:hint="cs"/>
          <w:color w:val="000000"/>
          <w:kern w:val="0"/>
          <w:sz w:val="22"/>
        </w:rPr>
        <w:t>‌</w:t>
      </w:r>
      <w:r w:rsidR="000342A5" w:rsidRPr="000342A5">
        <w:rPr>
          <w:rFonts w:hint="eastAsia"/>
          <w:color w:val="000000"/>
          <w:kern w:val="0"/>
          <w:sz w:val="22"/>
        </w:rPr>
        <w:t>柽柳、</w:t>
      </w:r>
      <w:r w:rsidR="00864A7C" w:rsidRPr="00D9484C">
        <w:rPr>
          <w:rFonts w:hint="eastAsia"/>
          <w:color w:val="000000"/>
          <w:kern w:val="0"/>
          <w:sz w:val="22"/>
        </w:rPr>
        <w:t>中亚滨藜</w:t>
      </w:r>
      <w:r w:rsidR="00864A7C" w:rsidRPr="00327774">
        <w:rPr>
          <w:rFonts w:hint="eastAsia"/>
          <w:color w:val="000000"/>
          <w:kern w:val="0"/>
          <w:sz w:val="22"/>
        </w:rPr>
        <w:t>、野榆钱菠菜</w:t>
      </w:r>
      <w:r w:rsidR="00511A9B">
        <w:rPr>
          <w:rFonts w:hint="eastAsia"/>
          <w:color w:val="000000"/>
          <w:kern w:val="0"/>
          <w:sz w:val="22"/>
        </w:rPr>
        <w:t>、</w:t>
      </w:r>
      <w:r w:rsidR="00511A9B" w:rsidRPr="00511A9B">
        <w:rPr>
          <w:rFonts w:hint="eastAsia"/>
          <w:color w:val="000000"/>
          <w:kern w:val="0"/>
          <w:sz w:val="22"/>
        </w:rPr>
        <w:t>沙棘</w:t>
      </w:r>
      <w:r w:rsidR="00511A9B">
        <w:rPr>
          <w:rFonts w:hint="eastAsia"/>
          <w:color w:val="000000"/>
          <w:kern w:val="0"/>
          <w:sz w:val="22"/>
        </w:rPr>
        <w:t>、</w:t>
      </w:r>
      <w:r w:rsidR="00511A9B" w:rsidRPr="00511A9B">
        <w:rPr>
          <w:rFonts w:hint="eastAsia"/>
          <w:color w:val="000000"/>
          <w:kern w:val="0"/>
          <w:sz w:val="22"/>
        </w:rPr>
        <w:t>胡杨</w:t>
      </w:r>
      <w:r w:rsidR="000342A5">
        <w:rPr>
          <w:rFonts w:hint="eastAsia"/>
          <w:color w:val="000000"/>
          <w:kern w:val="0"/>
          <w:sz w:val="22"/>
        </w:rPr>
        <w:t>等</w:t>
      </w:r>
      <w:r w:rsidR="000342A5" w:rsidRPr="000342A5">
        <w:rPr>
          <w:rFonts w:hint="eastAsia"/>
          <w:color w:val="000000"/>
          <w:kern w:val="0"/>
          <w:sz w:val="22"/>
        </w:rPr>
        <w:t>。</w:t>
      </w:r>
    </w:p>
    <w:p w14:paraId="78172BF1" w14:textId="271BCC72" w:rsidR="003F737B" w:rsidRPr="00625831" w:rsidRDefault="00000000" w:rsidP="00625831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 w:rsidRPr="00625831">
        <w:rPr>
          <w:rFonts w:ascii="黑体" w:eastAsia="黑体" w:hint="eastAsia"/>
          <w:kern w:val="0"/>
          <w:szCs w:val="20"/>
        </w:rPr>
        <w:t>6.3</w:t>
      </w:r>
      <w:r w:rsidRPr="00625831">
        <w:rPr>
          <w:rFonts w:ascii="黑体" w:eastAsia="黑体"/>
          <w:kern w:val="0"/>
          <w:szCs w:val="20"/>
        </w:rPr>
        <w:t xml:space="preserve"> </w:t>
      </w:r>
      <w:r w:rsidRPr="00625831">
        <w:rPr>
          <w:rFonts w:ascii="黑体" w:eastAsia="黑体" w:hint="eastAsia"/>
          <w:kern w:val="0"/>
          <w:szCs w:val="20"/>
        </w:rPr>
        <w:t>优化种植制度</w:t>
      </w:r>
    </w:p>
    <w:p w14:paraId="2BFDC73F" w14:textId="67679F89" w:rsidR="003F737B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采用混播。</w:t>
      </w:r>
    </w:p>
    <w:p w14:paraId="40C0C1C8" w14:textId="20829395" w:rsidR="00260B90" w:rsidRPr="00242E63" w:rsidRDefault="00260B90" w:rsidP="00242E63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 w:rsidRPr="00242E63">
        <w:rPr>
          <w:rFonts w:ascii="黑体" w:eastAsia="黑体" w:hint="eastAsia"/>
          <w:kern w:val="0"/>
          <w:szCs w:val="20"/>
        </w:rPr>
        <w:t>6.4</w:t>
      </w:r>
      <w:r w:rsidR="00491879" w:rsidRPr="00242E63">
        <w:rPr>
          <w:rFonts w:ascii="黑体" w:eastAsia="黑体" w:hint="eastAsia"/>
          <w:kern w:val="0"/>
          <w:szCs w:val="20"/>
        </w:rPr>
        <w:t>高度耐盐植物</w:t>
      </w:r>
      <w:r w:rsidR="00AC6F45" w:rsidRPr="00242E63">
        <w:rPr>
          <w:rFonts w:ascii="黑体" w:eastAsia="黑体" w:hint="eastAsia"/>
          <w:kern w:val="0"/>
          <w:szCs w:val="20"/>
        </w:rPr>
        <w:t>的</w:t>
      </w:r>
      <w:r w:rsidRPr="00242E63">
        <w:rPr>
          <w:rFonts w:ascii="黑体" w:eastAsia="黑体" w:hint="eastAsia"/>
          <w:kern w:val="0"/>
          <w:szCs w:val="20"/>
        </w:rPr>
        <w:t>种植管理</w:t>
      </w:r>
    </w:p>
    <w:p w14:paraId="24D0D8B0" w14:textId="5462846C" w:rsidR="00A96B46" w:rsidRPr="002C4F74" w:rsidRDefault="002C4F74" w:rsidP="002C4F74">
      <w:pPr>
        <w:spacing w:line="360" w:lineRule="auto"/>
        <w:rPr>
          <w:color w:val="000000"/>
          <w:kern w:val="0"/>
          <w:sz w:val="22"/>
        </w:rPr>
      </w:pPr>
      <w:r w:rsidRPr="002C4F74">
        <w:rPr>
          <w:rFonts w:hint="eastAsia"/>
          <w:color w:val="000000"/>
          <w:kern w:val="0"/>
          <w:sz w:val="22"/>
        </w:rPr>
        <w:t>6.4.1</w:t>
      </w:r>
      <w:r w:rsidR="00D2764C" w:rsidRPr="002C4F74">
        <w:rPr>
          <w:rFonts w:hint="eastAsia"/>
          <w:color w:val="000000"/>
          <w:kern w:val="0"/>
          <w:sz w:val="22"/>
        </w:rPr>
        <w:t>整地</w:t>
      </w:r>
    </w:p>
    <w:p w14:paraId="5D7070C4" w14:textId="2F0BF7C5" w:rsidR="00740D08" w:rsidRDefault="00A96B46" w:rsidP="00967A9A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 w:rsidRPr="00A96B46">
        <w:rPr>
          <w:rFonts w:hint="cs"/>
          <w:color w:val="000000"/>
          <w:kern w:val="0"/>
          <w:sz w:val="22"/>
        </w:rPr>
        <w:t>‌</w:t>
      </w:r>
      <w:r w:rsidRPr="00A96B46">
        <w:rPr>
          <w:rFonts w:hint="eastAsia"/>
          <w:color w:val="000000"/>
          <w:kern w:val="0"/>
          <w:sz w:val="22"/>
        </w:rPr>
        <w:t>深松深耕</w:t>
      </w:r>
      <w:r w:rsidRPr="00F651FE">
        <w:rPr>
          <w:rFonts w:hint="eastAsia"/>
          <w:color w:val="000000"/>
          <w:kern w:val="0"/>
          <w:sz w:val="22"/>
        </w:rPr>
        <w:t>（</w:t>
      </w:r>
      <w:r w:rsidRPr="00A96B46">
        <w:rPr>
          <w:rFonts w:ascii="宋体" w:hAnsi="宋体" w:cs="宋体" w:hint="eastAsia"/>
          <w:color w:val="000000"/>
          <w:kern w:val="0"/>
          <w:sz w:val="22"/>
        </w:rPr>
        <w:t>深度≥</w:t>
      </w:r>
      <w:r w:rsidRPr="00A96B46">
        <w:rPr>
          <w:color w:val="000000"/>
          <w:kern w:val="0"/>
          <w:sz w:val="22"/>
        </w:rPr>
        <w:t>30 cm</w:t>
      </w:r>
      <w:r w:rsidRPr="00A96B46">
        <w:rPr>
          <w:rFonts w:hint="eastAsia"/>
          <w:color w:val="000000"/>
          <w:kern w:val="0"/>
          <w:sz w:val="22"/>
        </w:rPr>
        <w:t>）</w:t>
      </w:r>
      <w:r w:rsidR="004A1C95">
        <w:rPr>
          <w:rFonts w:hint="eastAsia"/>
          <w:color w:val="000000"/>
          <w:kern w:val="0"/>
          <w:sz w:val="22"/>
        </w:rPr>
        <w:t>，</w:t>
      </w:r>
      <w:r w:rsidR="004A1C95" w:rsidRPr="004A1C95">
        <w:rPr>
          <w:rFonts w:hint="eastAsia"/>
          <w:color w:val="000000"/>
          <w:kern w:val="0"/>
          <w:sz w:val="22"/>
        </w:rPr>
        <w:t>平整土地</w:t>
      </w:r>
      <w:r w:rsidR="004A1C95">
        <w:rPr>
          <w:rFonts w:hint="eastAsia"/>
          <w:color w:val="000000"/>
          <w:kern w:val="0"/>
          <w:sz w:val="22"/>
        </w:rPr>
        <w:t>，</w:t>
      </w:r>
      <w:r w:rsidR="00CD6BD7">
        <w:rPr>
          <w:rFonts w:hint="eastAsia"/>
          <w:color w:val="000000"/>
          <w:kern w:val="0"/>
          <w:sz w:val="22"/>
        </w:rPr>
        <w:t>起垄沟植或平畦栽培</w:t>
      </w:r>
      <w:r w:rsidR="004A1C95">
        <w:rPr>
          <w:rFonts w:hint="eastAsia"/>
          <w:color w:val="000000"/>
          <w:kern w:val="0"/>
          <w:sz w:val="22"/>
        </w:rPr>
        <w:t>。</w:t>
      </w:r>
      <w:r w:rsidRPr="00A96B46">
        <w:rPr>
          <w:rFonts w:hint="cs"/>
          <w:color w:val="000000"/>
          <w:kern w:val="0"/>
          <w:sz w:val="22"/>
        </w:rPr>
        <w:t>‌</w:t>
      </w:r>
      <w:r w:rsidR="00967A9A" w:rsidRPr="00A96B46">
        <w:rPr>
          <w:color w:val="000000"/>
          <w:kern w:val="0"/>
          <w:sz w:val="22"/>
        </w:rPr>
        <w:t xml:space="preserve"> </w:t>
      </w:r>
    </w:p>
    <w:p w14:paraId="4E78BEC4" w14:textId="15EE5804" w:rsidR="00D56280" w:rsidRPr="002C4F74" w:rsidRDefault="002C4F74" w:rsidP="002C4F74">
      <w:pPr>
        <w:spacing w:line="360" w:lineRule="auto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6.4.2</w:t>
      </w:r>
      <w:r w:rsidR="00D56280" w:rsidRPr="002C4F74">
        <w:rPr>
          <w:rFonts w:hint="eastAsia"/>
          <w:color w:val="000000"/>
          <w:kern w:val="0"/>
          <w:sz w:val="22"/>
        </w:rPr>
        <w:t>种子与幼苗预处理</w:t>
      </w:r>
      <w:r w:rsidR="00D56280" w:rsidRPr="002C4F74">
        <w:rPr>
          <w:color w:val="000000"/>
          <w:kern w:val="0"/>
          <w:sz w:val="22"/>
        </w:rPr>
        <w:t>‌</w:t>
      </w:r>
    </w:p>
    <w:p w14:paraId="41BA717C" w14:textId="6D8081C2" w:rsidR="00D56280" w:rsidRPr="00D56280" w:rsidRDefault="00D56280" w:rsidP="00D5628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 w:rsidRPr="00D56280">
        <w:rPr>
          <w:rFonts w:hint="eastAsia"/>
          <w:color w:val="000000"/>
          <w:kern w:val="0"/>
          <w:sz w:val="22"/>
        </w:rPr>
        <w:t>浸种脱盐</w:t>
      </w:r>
      <w:r w:rsidRPr="00D56280">
        <w:rPr>
          <w:color w:val="000000"/>
          <w:kern w:val="0"/>
          <w:sz w:val="22"/>
        </w:rPr>
        <w:t>‌</w:t>
      </w:r>
      <w:r w:rsidRPr="00D56280">
        <w:rPr>
          <w:rFonts w:ascii="宋体" w:hAnsi="宋体" w:cs="宋体" w:hint="eastAsia"/>
          <w:color w:val="000000"/>
          <w:kern w:val="0"/>
          <w:sz w:val="22"/>
        </w:rPr>
        <w:t>：播种前用淡水或低浓度盐水浸泡种子</w:t>
      </w:r>
      <w:r w:rsidRPr="00D56280">
        <w:rPr>
          <w:rFonts w:hint="eastAsia"/>
          <w:color w:val="000000"/>
          <w:kern w:val="0"/>
          <w:sz w:val="22"/>
        </w:rPr>
        <w:t>。</w:t>
      </w:r>
    </w:p>
    <w:p w14:paraId="4149BAF4" w14:textId="062AB3F3" w:rsidR="00D56280" w:rsidRDefault="00D56280" w:rsidP="00D56280">
      <w:pPr>
        <w:spacing w:line="360" w:lineRule="auto"/>
        <w:ind w:firstLine="444"/>
        <w:rPr>
          <w:rFonts w:ascii="宋体" w:hAnsi="宋体" w:cs="宋体" w:hint="eastAsia"/>
          <w:color w:val="000000"/>
          <w:kern w:val="0"/>
          <w:sz w:val="22"/>
        </w:rPr>
      </w:pPr>
      <w:r w:rsidRPr="00D56280">
        <w:rPr>
          <w:rFonts w:hint="cs"/>
          <w:color w:val="000000"/>
          <w:kern w:val="0"/>
          <w:sz w:val="22"/>
        </w:rPr>
        <w:t>‌</w:t>
      </w:r>
      <w:r w:rsidRPr="00D56280">
        <w:rPr>
          <w:rFonts w:hint="eastAsia"/>
          <w:color w:val="000000"/>
          <w:kern w:val="0"/>
          <w:sz w:val="22"/>
        </w:rPr>
        <w:t>移栽</w:t>
      </w:r>
      <w:r w:rsidRPr="00D56280">
        <w:rPr>
          <w:color w:val="000000"/>
          <w:kern w:val="0"/>
          <w:sz w:val="22"/>
        </w:rPr>
        <w:t>‌</w:t>
      </w:r>
      <w:r w:rsidRPr="00D56280">
        <w:rPr>
          <w:rFonts w:ascii="宋体" w:hAnsi="宋体" w:cs="宋体" w:hint="eastAsia"/>
          <w:color w:val="000000"/>
          <w:kern w:val="0"/>
          <w:sz w:val="22"/>
        </w:rPr>
        <w:t>：</w:t>
      </w:r>
      <w:r w:rsidR="00840E86" w:rsidRPr="00840E86">
        <w:rPr>
          <w:rFonts w:ascii="宋体" w:hAnsi="宋体" w:cs="宋体" w:hint="eastAsia"/>
          <w:color w:val="000000"/>
          <w:kern w:val="0"/>
          <w:sz w:val="22"/>
        </w:rPr>
        <w:t>裸根苗需“三埋两踩一提苗”</w:t>
      </w:r>
      <w:r w:rsidR="00840E86">
        <w:rPr>
          <w:rFonts w:ascii="宋体" w:hAnsi="宋体" w:cs="宋体" w:hint="eastAsia"/>
          <w:color w:val="000000"/>
          <w:kern w:val="0"/>
          <w:sz w:val="22"/>
        </w:rPr>
        <w:t>，或</w:t>
      </w:r>
      <w:r w:rsidR="00840E86" w:rsidRPr="00840E86">
        <w:rPr>
          <w:rFonts w:ascii="宋体" w:hAnsi="宋体" w:cs="宋体" w:hint="eastAsia"/>
          <w:color w:val="000000"/>
          <w:kern w:val="0"/>
          <w:sz w:val="22"/>
        </w:rPr>
        <w:t>使用带土苗</w:t>
      </w:r>
      <w:r>
        <w:rPr>
          <w:rFonts w:ascii="宋体" w:hAnsi="宋体" w:cs="宋体" w:hint="eastAsia"/>
          <w:color w:val="000000"/>
          <w:kern w:val="0"/>
          <w:sz w:val="22"/>
        </w:rPr>
        <w:t>。</w:t>
      </w:r>
    </w:p>
    <w:p w14:paraId="12658A62" w14:textId="404183B1" w:rsidR="00F651FE" w:rsidRDefault="00F651FE" w:rsidP="00D56280">
      <w:pPr>
        <w:spacing w:line="360" w:lineRule="auto"/>
        <w:ind w:firstLine="444"/>
        <w:rPr>
          <w:rFonts w:ascii="宋体" w:hAnsi="宋体" w:cs="宋体" w:hint="eastAsia"/>
          <w:color w:val="000000"/>
          <w:kern w:val="0"/>
          <w:sz w:val="22"/>
        </w:rPr>
      </w:pPr>
      <w:r w:rsidRPr="00F651FE">
        <w:rPr>
          <w:rFonts w:ascii="宋体" w:hAnsi="宋体" w:cs="宋体" w:hint="eastAsia"/>
          <w:color w:val="000000"/>
          <w:kern w:val="0"/>
          <w:sz w:val="22"/>
        </w:rPr>
        <w:t>抗逆性强化</w:t>
      </w:r>
      <w:r w:rsidRPr="00F651FE">
        <w:rPr>
          <w:color w:val="000000"/>
          <w:kern w:val="0"/>
          <w:sz w:val="22"/>
        </w:rPr>
        <w:t>‌</w:t>
      </w:r>
      <w:r w:rsidRPr="00F651FE">
        <w:rPr>
          <w:rFonts w:ascii="宋体" w:hAnsi="宋体" w:cs="宋体" w:hint="eastAsia"/>
          <w:color w:val="000000"/>
          <w:kern w:val="0"/>
          <w:sz w:val="22"/>
        </w:rPr>
        <w:t>：幼苗期喷施海藻酸或腐殖酸类物质</w:t>
      </w:r>
      <w:r>
        <w:rPr>
          <w:rFonts w:ascii="宋体" w:hAnsi="宋体" w:cs="宋体" w:hint="eastAsia"/>
          <w:color w:val="000000"/>
          <w:kern w:val="0"/>
          <w:sz w:val="22"/>
        </w:rPr>
        <w:t>。</w:t>
      </w:r>
    </w:p>
    <w:p w14:paraId="637A07C1" w14:textId="0D6036F8" w:rsidR="00D56280" w:rsidRPr="002C4F74" w:rsidRDefault="002C4F74" w:rsidP="002C4F74">
      <w:pPr>
        <w:spacing w:line="360" w:lineRule="auto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6.4.3</w:t>
      </w:r>
      <w:r w:rsidR="00D56280" w:rsidRPr="002C4F74">
        <w:rPr>
          <w:rFonts w:hint="eastAsia"/>
          <w:color w:val="000000"/>
          <w:kern w:val="0"/>
          <w:sz w:val="22"/>
        </w:rPr>
        <w:t>定植与管理</w:t>
      </w:r>
    </w:p>
    <w:p w14:paraId="5B885DEA" w14:textId="5A6C9B82" w:rsidR="00D56280" w:rsidRPr="00D56280" w:rsidRDefault="00D122D2" w:rsidP="00D56280">
      <w:pPr>
        <w:spacing w:line="360" w:lineRule="auto"/>
        <w:ind w:firstLine="444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深</w:t>
      </w:r>
      <w:r w:rsidR="00D56280" w:rsidRPr="00D56280">
        <w:rPr>
          <w:rFonts w:hint="eastAsia"/>
          <w:color w:val="000000"/>
          <w:kern w:val="0"/>
          <w:sz w:val="22"/>
        </w:rPr>
        <w:t>播避盐：</w:t>
      </w:r>
      <w:r w:rsidRPr="00D122D2">
        <w:rPr>
          <w:rFonts w:hint="eastAsia"/>
          <w:color w:val="000000"/>
          <w:kern w:val="0"/>
          <w:sz w:val="22"/>
        </w:rPr>
        <w:t>种子较小，深度以</w:t>
      </w:r>
      <w:r w:rsidRPr="00D122D2">
        <w:rPr>
          <w:rFonts w:hint="eastAsia"/>
          <w:color w:val="000000"/>
          <w:kern w:val="0"/>
          <w:sz w:val="22"/>
        </w:rPr>
        <w:t xml:space="preserve"> 1 - 2 </w:t>
      </w:r>
      <w:r>
        <w:rPr>
          <w:rFonts w:hint="eastAsia"/>
          <w:color w:val="000000"/>
          <w:kern w:val="0"/>
          <w:sz w:val="22"/>
        </w:rPr>
        <w:t>cm</w:t>
      </w:r>
      <w:r w:rsidRPr="00D122D2">
        <w:rPr>
          <w:rFonts w:hint="eastAsia"/>
          <w:color w:val="000000"/>
          <w:kern w:val="0"/>
          <w:sz w:val="22"/>
        </w:rPr>
        <w:t>为宜；种子较大，深度可在</w:t>
      </w:r>
      <w:r w:rsidRPr="00D122D2">
        <w:rPr>
          <w:rFonts w:hint="eastAsia"/>
          <w:color w:val="000000"/>
          <w:kern w:val="0"/>
          <w:sz w:val="22"/>
        </w:rPr>
        <w:t xml:space="preserve"> 3 - 5 </w:t>
      </w:r>
      <w:r>
        <w:rPr>
          <w:rFonts w:hint="eastAsia"/>
          <w:color w:val="000000"/>
          <w:kern w:val="0"/>
          <w:sz w:val="22"/>
        </w:rPr>
        <w:t>cm</w:t>
      </w:r>
      <w:r w:rsidR="00D56280" w:rsidRPr="00D56280">
        <w:rPr>
          <w:rFonts w:hint="eastAsia"/>
          <w:color w:val="000000"/>
          <w:kern w:val="0"/>
          <w:sz w:val="22"/>
        </w:rPr>
        <w:t>。</w:t>
      </w:r>
    </w:p>
    <w:p w14:paraId="3EAF2A91" w14:textId="08D512A5" w:rsidR="00D56280" w:rsidRDefault="00D56280" w:rsidP="00D56280">
      <w:pPr>
        <w:spacing w:line="360" w:lineRule="auto"/>
        <w:ind w:firstLine="444"/>
        <w:rPr>
          <w:color w:val="000000"/>
          <w:kern w:val="0"/>
          <w:sz w:val="22"/>
        </w:rPr>
      </w:pPr>
      <w:r w:rsidRPr="00D56280">
        <w:rPr>
          <w:rFonts w:hint="eastAsia"/>
          <w:color w:val="000000"/>
          <w:kern w:val="0"/>
          <w:sz w:val="22"/>
        </w:rPr>
        <w:t>延迟封土：幼苗期暂缓覆土。</w:t>
      </w:r>
    </w:p>
    <w:p w14:paraId="6B86DA52" w14:textId="24471958" w:rsidR="001B7A8B" w:rsidRDefault="001B7A8B" w:rsidP="001B7A8B">
      <w:pPr>
        <w:spacing w:line="360" w:lineRule="auto"/>
        <w:ind w:firstLine="444"/>
        <w:rPr>
          <w:color w:val="000000"/>
          <w:kern w:val="0"/>
          <w:sz w:val="22"/>
        </w:rPr>
      </w:pPr>
      <w:r w:rsidRPr="001B7A8B">
        <w:rPr>
          <w:rFonts w:hint="eastAsia"/>
          <w:color w:val="000000"/>
          <w:kern w:val="0"/>
          <w:sz w:val="22"/>
        </w:rPr>
        <w:t>补种与间苗</w:t>
      </w:r>
      <w:r w:rsidRPr="001B7A8B">
        <w:rPr>
          <w:color w:val="000000"/>
          <w:kern w:val="0"/>
          <w:sz w:val="22"/>
        </w:rPr>
        <w:t>‌</w:t>
      </w:r>
      <w:r>
        <w:rPr>
          <w:rFonts w:hint="eastAsia"/>
          <w:color w:val="000000"/>
          <w:kern w:val="0"/>
          <w:sz w:val="22"/>
        </w:rPr>
        <w:t>：</w:t>
      </w:r>
      <w:r w:rsidRPr="001B7A8B">
        <w:rPr>
          <w:rFonts w:hint="eastAsia"/>
          <w:color w:val="000000"/>
          <w:kern w:val="0"/>
          <w:sz w:val="22"/>
        </w:rPr>
        <w:t>出苗后及时查苗补缺，盐斑区域可集中补种耐盐性更强的植物</w:t>
      </w:r>
      <w:r>
        <w:rPr>
          <w:rFonts w:hint="eastAsia"/>
          <w:color w:val="000000"/>
          <w:kern w:val="0"/>
          <w:sz w:val="22"/>
        </w:rPr>
        <w:t>。</w:t>
      </w:r>
    </w:p>
    <w:p w14:paraId="321B7B6F" w14:textId="5D7EFB98" w:rsidR="00D2764C" w:rsidRDefault="00D2764C" w:rsidP="001B7A8B">
      <w:pPr>
        <w:spacing w:line="360" w:lineRule="auto"/>
        <w:ind w:firstLine="444"/>
        <w:rPr>
          <w:color w:val="000000"/>
          <w:kern w:val="0"/>
          <w:sz w:val="22"/>
        </w:rPr>
      </w:pPr>
      <w:r w:rsidRPr="00D2764C">
        <w:rPr>
          <w:rFonts w:hint="eastAsia"/>
          <w:color w:val="000000"/>
          <w:kern w:val="0"/>
          <w:sz w:val="22"/>
        </w:rPr>
        <w:t>覆盖抑盐</w:t>
      </w:r>
      <w:r>
        <w:rPr>
          <w:rFonts w:hint="eastAsia"/>
          <w:color w:val="000000"/>
          <w:kern w:val="0"/>
          <w:sz w:val="22"/>
        </w:rPr>
        <w:t>：</w:t>
      </w:r>
      <w:r w:rsidRPr="00D2764C">
        <w:rPr>
          <w:rFonts w:hint="eastAsia"/>
          <w:color w:val="000000"/>
          <w:kern w:val="0"/>
          <w:sz w:val="22"/>
        </w:rPr>
        <w:t>秸秆或地膜覆盖。</w:t>
      </w:r>
    </w:p>
    <w:p w14:paraId="3A0F8978" w14:textId="691F62BF" w:rsidR="00CD6BD7" w:rsidRDefault="00CD6BD7" w:rsidP="00D56280">
      <w:pPr>
        <w:spacing w:line="360" w:lineRule="auto"/>
        <w:ind w:firstLine="444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灌溉保墒：根据</w:t>
      </w:r>
      <w:r w:rsidR="00F61A02">
        <w:rPr>
          <w:rFonts w:hint="eastAsia"/>
          <w:color w:val="000000"/>
          <w:kern w:val="0"/>
          <w:sz w:val="22"/>
        </w:rPr>
        <w:t>植物</w:t>
      </w:r>
      <w:r>
        <w:rPr>
          <w:rFonts w:hint="eastAsia"/>
          <w:color w:val="000000"/>
          <w:kern w:val="0"/>
          <w:sz w:val="22"/>
        </w:rPr>
        <w:t>需水规律，适时</w:t>
      </w:r>
      <w:r w:rsidR="00F06F7C" w:rsidRPr="00F06F7C">
        <w:rPr>
          <w:rFonts w:hint="eastAsia"/>
          <w:color w:val="000000"/>
          <w:kern w:val="0"/>
          <w:sz w:val="22"/>
        </w:rPr>
        <w:t>采用淡水或经过处理的微咸水灌溉</w:t>
      </w:r>
      <w:r w:rsidR="00EE302F">
        <w:rPr>
          <w:rFonts w:hint="eastAsia"/>
          <w:color w:val="000000"/>
          <w:kern w:val="0"/>
          <w:sz w:val="22"/>
        </w:rPr>
        <w:t>，</w:t>
      </w:r>
      <w:r w:rsidR="00F06F7C" w:rsidRPr="00F06F7C">
        <w:rPr>
          <w:rFonts w:hint="eastAsia"/>
          <w:color w:val="000000"/>
          <w:kern w:val="0"/>
          <w:sz w:val="22"/>
        </w:rPr>
        <w:t>以少量多次为宜，</w:t>
      </w:r>
      <w:r w:rsidR="00EE302F">
        <w:rPr>
          <w:rFonts w:hint="eastAsia"/>
          <w:color w:val="000000"/>
          <w:kern w:val="0"/>
          <w:sz w:val="22"/>
        </w:rPr>
        <w:t>或滴灌、喷灌，</w:t>
      </w:r>
      <w:r w:rsidR="00F06F7C" w:rsidRPr="00F06F7C">
        <w:rPr>
          <w:rFonts w:hint="eastAsia"/>
          <w:color w:val="000000"/>
          <w:kern w:val="0"/>
          <w:sz w:val="22"/>
        </w:rPr>
        <w:t>避免大水漫灌</w:t>
      </w:r>
      <w:r w:rsidR="00EE302F">
        <w:rPr>
          <w:rFonts w:hint="eastAsia"/>
          <w:color w:val="000000"/>
          <w:kern w:val="0"/>
          <w:sz w:val="22"/>
        </w:rPr>
        <w:t>。</w:t>
      </w:r>
    </w:p>
    <w:p w14:paraId="18A3F256" w14:textId="77777777" w:rsidR="00F61A02" w:rsidRDefault="00F61A02" w:rsidP="007C4C67">
      <w:pPr>
        <w:spacing w:line="360" w:lineRule="auto"/>
        <w:ind w:firstLine="444"/>
        <w:rPr>
          <w:color w:val="000000"/>
          <w:kern w:val="0"/>
          <w:sz w:val="22"/>
        </w:rPr>
      </w:pPr>
      <w:r w:rsidRPr="00F61A02">
        <w:rPr>
          <w:rFonts w:hint="eastAsia"/>
          <w:color w:val="000000"/>
          <w:kern w:val="0"/>
          <w:sz w:val="22"/>
        </w:rPr>
        <w:t>洗盐控盐：建立排水沟渠系统，结合淡水灌溉或雨季淋洗，分阶段冲洗根区盐分。或膜下滴灌控水控盐。</w:t>
      </w:r>
    </w:p>
    <w:p w14:paraId="5C66A84F" w14:textId="76BBAB34" w:rsidR="007D4797" w:rsidRPr="007D4797" w:rsidRDefault="007D4797" w:rsidP="007C4C67">
      <w:pPr>
        <w:spacing w:line="360" w:lineRule="auto"/>
        <w:ind w:firstLine="444"/>
        <w:rPr>
          <w:color w:val="000000"/>
          <w:kern w:val="0"/>
          <w:sz w:val="22"/>
        </w:rPr>
      </w:pPr>
      <w:r w:rsidRPr="007D4797">
        <w:rPr>
          <w:color w:val="000000"/>
          <w:kern w:val="0"/>
          <w:sz w:val="22"/>
        </w:rPr>
        <w:t>施肥管理：需求相对较低，</w:t>
      </w:r>
      <w:r>
        <w:rPr>
          <w:rFonts w:hint="eastAsia"/>
          <w:color w:val="000000"/>
          <w:kern w:val="0"/>
          <w:sz w:val="22"/>
        </w:rPr>
        <w:t>可</w:t>
      </w:r>
      <w:r w:rsidRPr="007D4797">
        <w:rPr>
          <w:color w:val="000000"/>
          <w:kern w:val="0"/>
          <w:sz w:val="22"/>
        </w:rPr>
        <w:t>在种植前施</w:t>
      </w:r>
      <w:r>
        <w:rPr>
          <w:rFonts w:hint="eastAsia"/>
          <w:color w:val="000000"/>
          <w:kern w:val="0"/>
          <w:sz w:val="22"/>
        </w:rPr>
        <w:t>用</w:t>
      </w:r>
      <w:r w:rsidRPr="007D4797">
        <w:rPr>
          <w:color w:val="000000"/>
          <w:kern w:val="0"/>
          <w:sz w:val="22"/>
        </w:rPr>
        <w:t>有机肥，</w:t>
      </w:r>
      <w:r>
        <w:rPr>
          <w:rFonts w:hint="eastAsia"/>
          <w:color w:val="000000"/>
          <w:kern w:val="0"/>
          <w:sz w:val="22"/>
        </w:rPr>
        <w:t>不施用化肥</w:t>
      </w:r>
      <w:r w:rsidRPr="007D4797">
        <w:rPr>
          <w:color w:val="000000"/>
          <w:kern w:val="0"/>
          <w:sz w:val="22"/>
        </w:rPr>
        <w:t>。</w:t>
      </w:r>
    </w:p>
    <w:p w14:paraId="4FEEC8DC" w14:textId="76B5AABA" w:rsidR="007D4797" w:rsidRDefault="007D4797" w:rsidP="007C4C67">
      <w:pPr>
        <w:spacing w:line="360" w:lineRule="auto"/>
        <w:ind w:firstLine="444"/>
        <w:rPr>
          <w:color w:val="000000"/>
          <w:kern w:val="0"/>
          <w:sz w:val="22"/>
        </w:rPr>
      </w:pPr>
      <w:r w:rsidRPr="007D4797">
        <w:rPr>
          <w:color w:val="000000"/>
          <w:kern w:val="0"/>
          <w:sz w:val="22"/>
        </w:rPr>
        <w:lastRenderedPageBreak/>
        <w:t>病虫害防治：具有较强的抗病虫害能力，</w:t>
      </w:r>
      <w:r w:rsidR="00D847FB">
        <w:rPr>
          <w:rFonts w:hint="eastAsia"/>
          <w:color w:val="000000"/>
          <w:kern w:val="0"/>
          <w:sz w:val="22"/>
        </w:rPr>
        <w:t>必要时可</w:t>
      </w:r>
      <w:r w:rsidRPr="007D4797">
        <w:rPr>
          <w:color w:val="000000"/>
          <w:kern w:val="0"/>
          <w:sz w:val="22"/>
        </w:rPr>
        <w:t>采用生物防治方法</w:t>
      </w:r>
      <w:r w:rsidR="00D847FB">
        <w:rPr>
          <w:rFonts w:hint="eastAsia"/>
          <w:color w:val="000000"/>
          <w:kern w:val="0"/>
          <w:sz w:val="22"/>
        </w:rPr>
        <w:t>或</w:t>
      </w:r>
      <w:r w:rsidRPr="007D4797">
        <w:rPr>
          <w:color w:val="000000"/>
          <w:kern w:val="0"/>
          <w:sz w:val="22"/>
        </w:rPr>
        <w:t>物理防治方法</w:t>
      </w:r>
      <w:r w:rsidR="00D847FB">
        <w:rPr>
          <w:rFonts w:hint="eastAsia"/>
          <w:color w:val="000000"/>
          <w:kern w:val="0"/>
          <w:sz w:val="22"/>
        </w:rPr>
        <w:t>。</w:t>
      </w:r>
      <w:r w:rsidR="00D847FB" w:rsidRPr="007D4797">
        <w:rPr>
          <w:color w:val="000000"/>
          <w:kern w:val="0"/>
          <w:sz w:val="22"/>
        </w:rPr>
        <w:t xml:space="preserve"> </w:t>
      </w:r>
    </w:p>
    <w:p w14:paraId="762A1AAF" w14:textId="7545C983" w:rsidR="002C4F74" w:rsidRPr="00D9484C" w:rsidRDefault="002C4F74" w:rsidP="00D9484C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 w:rsidRPr="00D9484C">
        <w:rPr>
          <w:rFonts w:ascii="黑体" w:eastAsia="黑体" w:hint="eastAsia"/>
          <w:kern w:val="0"/>
          <w:szCs w:val="20"/>
        </w:rPr>
        <w:t>6.</w:t>
      </w:r>
      <w:r w:rsidR="00242E63" w:rsidRPr="00D9484C">
        <w:rPr>
          <w:rFonts w:ascii="黑体" w:eastAsia="黑体" w:hint="eastAsia"/>
          <w:kern w:val="0"/>
          <w:szCs w:val="20"/>
        </w:rPr>
        <w:t>5</w:t>
      </w:r>
      <w:r w:rsidRPr="00D9484C">
        <w:rPr>
          <w:rFonts w:ascii="黑体" w:eastAsia="黑体" w:hint="eastAsia"/>
          <w:kern w:val="0"/>
          <w:szCs w:val="20"/>
        </w:rPr>
        <w:t>收获与资源化利用</w:t>
      </w:r>
    </w:p>
    <w:p w14:paraId="32DB77F8" w14:textId="3F8B6CDB" w:rsidR="006979A3" w:rsidRPr="006979A3" w:rsidRDefault="006D74E6" w:rsidP="002C4F74">
      <w:pPr>
        <w:spacing w:line="360" w:lineRule="auto"/>
        <w:ind w:firstLineChars="300" w:firstLine="66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盐生植物</w:t>
      </w:r>
      <w:r w:rsidR="00C11256" w:rsidRPr="00C11256">
        <w:rPr>
          <w:rFonts w:hint="eastAsia"/>
          <w:color w:val="000000"/>
          <w:kern w:val="0"/>
          <w:sz w:val="22"/>
        </w:rPr>
        <w:t>可作为先锋物种率先种植，</w:t>
      </w:r>
      <w:r w:rsidR="002C4F74" w:rsidRPr="002C4F74">
        <w:rPr>
          <w:rFonts w:hint="eastAsia"/>
          <w:color w:val="000000"/>
          <w:kern w:val="0"/>
          <w:sz w:val="22"/>
        </w:rPr>
        <w:t>在盐碱地生态修复中，</w:t>
      </w:r>
      <w:r w:rsidR="00C11256" w:rsidRPr="00C11256">
        <w:rPr>
          <w:rFonts w:hint="eastAsia"/>
          <w:color w:val="000000"/>
          <w:kern w:val="0"/>
          <w:sz w:val="22"/>
        </w:rPr>
        <w:t>通过自身的生长和代谢活动，降低土壤盐分，改善土壤微环境，</w:t>
      </w:r>
      <w:r w:rsidR="002C4F74" w:rsidRPr="002C4F74">
        <w:rPr>
          <w:rFonts w:hint="eastAsia"/>
          <w:color w:val="000000"/>
          <w:kern w:val="0"/>
          <w:sz w:val="22"/>
        </w:rPr>
        <w:t>为后续其他植物的生长创造条件</w:t>
      </w:r>
      <w:r w:rsidR="00C11256">
        <w:rPr>
          <w:rFonts w:hint="eastAsia"/>
          <w:color w:val="000000"/>
          <w:kern w:val="0"/>
          <w:sz w:val="22"/>
        </w:rPr>
        <w:t>；</w:t>
      </w:r>
      <w:r w:rsidR="00D45DDD">
        <w:rPr>
          <w:rFonts w:hint="eastAsia"/>
          <w:color w:val="000000"/>
          <w:kern w:val="0"/>
          <w:sz w:val="22"/>
        </w:rPr>
        <w:t>也可</w:t>
      </w:r>
      <w:r w:rsidR="005834F7">
        <w:rPr>
          <w:rFonts w:hint="eastAsia"/>
          <w:color w:val="000000"/>
          <w:kern w:val="0"/>
          <w:sz w:val="22"/>
        </w:rPr>
        <w:t>作</w:t>
      </w:r>
      <w:r w:rsidR="006979A3" w:rsidRPr="007C4C67">
        <w:rPr>
          <w:rFonts w:hint="eastAsia"/>
          <w:color w:val="000000"/>
          <w:kern w:val="0"/>
          <w:sz w:val="22"/>
        </w:rPr>
        <w:t>饲料应用</w:t>
      </w:r>
      <w:r w:rsidR="00A43C73">
        <w:rPr>
          <w:rFonts w:hint="eastAsia"/>
          <w:color w:val="000000"/>
          <w:kern w:val="0"/>
          <w:sz w:val="22"/>
        </w:rPr>
        <w:t>，</w:t>
      </w:r>
      <w:r w:rsidR="00A43C73" w:rsidRPr="00A43C73">
        <w:rPr>
          <w:rFonts w:hint="eastAsia"/>
          <w:color w:val="000000"/>
          <w:kern w:val="0"/>
          <w:sz w:val="22"/>
        </w:rPr>
        <w:t>如将碱蓬青贮后，可在冬季为牲畜提供优质的粗饲料</w:t>
      </w:r>
      <w:r w:rsidR="00A43C73">
        <w:rPr>
          <w:rFonts w:hint="eastAsia"/>
          <w:color w:val="000000"/>
          <w:kern w:val="0"/>
          <w:sz w:val="22"/>
        </w:rPr>
        <w:t>；</w:t>
      </w:r>
      <w:r w:rsidR="00C11256">
        <w:rPr>
          <w:rFonts w:hint="eastAsia"/>
          <w:color w:val="000000"/>
          <w:kern w:val="0"/>
          <w:sz w:val="22"/>
        </w:rPr>
        <w:t>及</w:t>
      </w:r>
      <w:r w:rsidR="006979A3" w:rsidRPr="007C4C67">
        <w:rPr>
          <w:rFonts w:hint="eastAsia"/>
          <w:color w:val="000000"/>
          <w:kern w:val="0"/>
          <w:sz w:val="22"/>
        </w:rPr>
        <w:t>药用开发</w:t>
      </w:r>
      <w:r w:rsidR="002C4F74">
        <w:rPr>
          <w:rFonts w:hint="eastAsia"/>
          <w:color w:val="000000"/>
          <w:kern w:val="0"/>
          <w:sz w:val="22"/>
        </w:rPr>
        <w:t>，</w:t>
      </w:r>
      <w:r w:rsidR="002C4F74" w:rsidRPr="002C4F74">
        <w:rPr>
          <w:rFonts w:hint="eastAsia"/>
          <w:color w:val="000000"/>
          <w:kern w:val="0"/>
          <w:sz w:val="22"/>
        </w:rPr>
        <w:t>如柽柳在中医中被用于治疗感冒、麻疹不透、风湿痹痛等病症</w:t>
      </w:r>
      <w:r w:rsidR="002C4F74">
        <w:rPr>
          <w:rFonts w:hint="eastAsia"/>
          <w:color w:val="000000"/>
          <w:kern w:val="0"/>
          <w:sz w:val="22"/>
        </w:rPr>
        <w:t>；</w:t>
      </w:r>
      <w:r w:rsidR="00C11256">
        <w:rPr>
          <w:rFonts w:hint="eastAsia"/>
          <w:color w:val="000000"/>
          <w:kern w:val="0"/>
          <w:sz w:val="22"/>
        </w:rPr>
        <w:t>和</w:t>
      </w:r>
      <w:r w:rsidR="006979A3" w:rsidRPr="007C4C67">
        <w:rPr>
          <w:rFonts w:hint="eastAsia"/>
          <w:color w:val="000000"/>
          <w:kern w:val="0"/>
          <w:sz w:val="22"/>
        </w:rPr>
        <w:t>工业原料</w:t>
      </w:r>
      <w:r w:rsidR="002C4F74">
        <w:rPr>
          <w:rFonts w:hint="eastAsia"/>
          <w:color w:val="000000"/>
          <w:kern w:val="0"/>
          <w:sz w:val="22"/>
        </w:rPr>
        <w:t>，</w:t>
      </w:r>
      <w:r w:rsidR="002C4F74" w:rsidRPr="002C4F74">
        <w:rPr>
          <w:rFonts w:hint="eastAsia"/>
          <w:color w:val="000000"/>
          <w:kern w:val="0"/>
          <w:sz w:val="22"/>
        </w:rPr>
        <w:t>如盐角草等富含油脂和碳水化合物的盐生植物，可获得生物柴油和乙醇</w:t>
      </w:r>
      <w:r w:rsidR="002C4F74">
        <w:rPr>
          <w:rFonts w:hint="eastAsia"/>
          <w:color w:val="000000"/>
          <w:kern w:val="0"/>
          <w:sz w:val="22"/>
        </w:rPr>
        <w:t>；</w:t>
      </w:r>
      <w:r w:rsidR="00C11256">
        <w:rPr>
          <w:rFonts w:hint="eastAsia"/>
          <w:color w:val="000000"/>
          <w:kern w:val="0"/>
          <w:sz w:val="22"/>
        </w:rPr>
        <w:t>以及</w:t>
      </w:r>
      <w:r w:rsidR="006979A3" w:rsidRPr="007C4C67">
        <w:rPr>
          <w:rFonts w:hint="eastAsia"/>
          <w:color w:val="000000"/>
          <w:kern w:val="0"/>
          <w:sz w:val="22"/>
        </w:rPr>
        <w:t>生态修复材料</w:t>
      </w:r>
      <w:r w:rsidR="002C4F74">
        <w:rPr>
          <w:rFonts w:hint="eastAsia"/>
          <w:color w:val="000000"/>
          <w:kern w:val="0"/>
          <w:sz w:val="22"/>
        </w:rPr>
        <w:t>，如</w:t>
      </w:r>
      <w:r w:rsidR="006979A3" w:rsidRPr="006979A3">
        <w:rPr>
          <w:color w:val="000000"/>
          <w:kern w:val="0"/>
          <w:sz w:val="22"/>
        </w:rPr>
        <w:t>制成土壤改良剂。</w:t>
      </w:r>
    </w:p>
    <w:p w14:paraId="142789A1" w14:textId="77777777" w:rsidR="003F737B" w:rsidRDefault="00000000">
      <w:pPr>
        <w:widowControl/>
        <w:spacing w:beforeLines="100" w:before="312" w:afterLines="100" w:after="312"/>
        <w:outlineLvl w:val="1"/>
        <w:rPr>
          <w:rFonts w:ascii="黑体" w:eastAsia="黑体"/>
          <w:kern w:val="0"/>
          <w:szCs w:val="20"/>
        </w:rPr>
      </w:pPr>
      <w:r>
        <w:rPr>
          <w:rFonts w:ascii="黑体" w:eastAsia="黑体" w:hint="eastAsia"/>
          <w:kern w:val="0"/>
          <w:szCs w:val="20"/>
        </w:rPr>
        <w:t>7 盐碱地改良固碳增汇核算及技术适用性评估</w:t>
      </w:r>
    </w:p>
    <w:p w14:paraId="2BB1CF45" w14:textId="77777777" w:rsidR="003F737B" w:rsidRDefault="00000000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>
        <w:rPr>
          <w:rFonts w:ascii="黑体" w:eastAsia="黑体" w:hint="eastAsia"/>
          <w:kern w:val="0"/>
          <w:szCs w:val="20"/>
        </w:rPr>
        <w:t>7.1土壤总碳库</w:t>
      </w:r>
    </w:p>
    <w:p w14:paraId="5F696255" w14:textId="77777777" w:rsidR="003F737B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盐碱地土壤总碳库（</w:t>
      </w:r>
      <w:r>
        <w:rPr>
          <w:i/>
          <w:iCs/>
          <w:color w:val="000000"/>
          <w:kern w:val="0"/>
          <w:sz w:val="22"/>
        </w:rPr>
        <w:t>STC</w:t>
      </w:r>
      <w:r>
        <w:rPr>
          <w:i/>
          <w:iCs/>
          <w:color w:val="000000"/>
          <w:kern w:val="0"/>
          <w:sz w:val="22"/>
          <w:vertAlign w:val="subscript"/>
        </w:rPr>
        <w:t>i</w:t>
      </w:r>
      <w:r>
        <w:rPr>
          <w:rFonts w:hint="eastAsia"/>
          <w:color w:val="000000"/>
          <w:kern w:val="0"/>
          <w:sz w:val="22"/>
        </w:rPr>
        <w:t>）按公式（</w:t>
      </w:r>
      <w:r>
        <w:rPr>
          <w:rFonts w:hint="eastAsia"/>
          <w:color w:val="000000"/>
          <w:kern w:val="0"/>
          <w:sz w:val="22"/>
        </w:rPr>
        <w:t>2</w:t>
      </w:r>
      <w:r>
        <w:rPr>
          <w:rFonts w:hint="eastAsia"/>
          <w:color w:val="000000"/>
          <w:kern w:val="0"/>
          <w:sz w:val="22"/>
        </w:rPr>
        <w:t>）和（</w:t>
      </w:r>
      <w:r>
        <w:rPr>
          <w:rFonts w:hint="eastAsia"/>
          <w:color w:val="000000"/>
          <w:kern w:val="0"/>
          <w:sz w:val="22"/>
        </w:rPr>
        <w:t>3</w:t>
      </w:r>
      <w:r>
        <w:rPr>
          <w:rFonts w:hint="eastAsia"/>
          <w:color w:val="000000"/>
          <w:kern w:val="0"/>
          <w:sz w:val="22"/>
        </w:rPr>
        <w:t>）计算：</w:t>
      </w:r>
    </w:p>
    <w:p w14:paraId="428944EF" w14:textId="77777777" w:rsidR="003F737B" w:rsidRDefault="00000000">
      <w:pPr>
        <w:spacing w:line="360" w:lineRule="auto"/>
        <w:ind w:firstLineChars="1160" w:firstLine="2552"/>
        <w:rPr>
          <w:rFonts w:eastAsiaTheme="minorEastAsia"/>
          <w:sz w:val="22"/>
        </w:rPr>
      </w:pPr>
      <m:oMathPara>
        <m:oMath>
          <m:eqArr>
            <m:eqArrPr>
              <m:maxDist m:val="1"/>
              <m:ctrlPr>
                <w:rPr>
                  <w:rFonts w:ascii="Cambria Math" w:eastAsiaTheme="minorEastAsia" w:hAnsi="Cambria Math"/>
                  <w:i/>
                  <w:sz w:val="22"/>
                </w:rPr>
              </m:ctrlPr>
            </m:eqArrPr>
            <m:e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2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2"/>
                    </w:rPr>
                    <m:t>SCD</m:t>
                  </m:r>
                </m:e>
                <m:sub>
                  <m:r>
                    <w:rPr>
                      <w:rFonts w:ascii="Cambria Math" w:eastAsiaTheme="minorEastAsia" w:hAnsi="Cambria Math" w:hint="eastAsia"/>
                      <w:sz w:val="22"/>
                    </w:rPr>
                    <m:t>i</m:t>
                  </m:r>
                </m:sub>
              </m:sSub>
              <m:r>
                <w:rPr>
                  <w:rFonts w:ascii="Cambria Math" w:eastAsiaTheme="minorEastAsia" w:hAnsi="Cambria Math"/>
                  <w:sz w:val="22"/>
                </w:rPr>
                <m:t>=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2"/>
                    </w:rPr>
                  </m:ctrlPr>
                </m:sSubPr>
                <m:e>
                  <m:r>
                    <w:rPr>
                      <w:rFonts w:ascii="Cambria Math" w:eastAsiaTheme="minorEastAsia" w:hAnsi="Cambria Math" w:hint="eastAsia"/>
                      <w:sz w:val="22"/>
                    </w:rPr>
                    <m:t>（</m:t>
                  </m:r>
                  <m:r>
                    <w:rPr>
                      <w:rFonts w:ascii="Cambria Math" w:eastAsiaTheme="minorEastAsia" w:hAnsi="Cambria Math"/>
                      <w:sz w:val="22"/>
                    </w:rPr>
                    <m:t>OC</m:t>
                  </m:r>
                </m:e>
                <m:sub>
                  <m:r>
                    <w:rPr>
                      <w:rFonts w:ascii="Cambria Math" w:eastAsiaTheme="minorEastAsia" w:hAnsi="Cambria Math" w:hint="eastAsia"/>
                      <w:sz w:val="22"/>
                    </w:rPr>
                    <m:t>i</m:t>
                  </m:r>
                </m:sub>
              </m:sSub>
              <m:r>
                <w:rPr>
                  <w:rFonts w:ascii="Cambria Math" w:eastAsiaTheme="minorEastAsia" w:hAnsi="Cambria Math"/>
                  <w:sz w:val="22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2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2"/>
                    </w:rPr>
                    <m:t>IC</m:t>
                  </m:r>
                </m:e>
                <m:sub>
                  <m:r>
                    <w:rPr>
                      <w:rFonts w:ascii="Cambria Math" w:eastAsiaTheme="minorEastAsia" w:hAnsi="Cambria Math" w:hint="eastAsia"/>
                      <w:sz w:val="22"/>
                    </w:rPr>
                    <m:t>i</m:t>
                  </m:r>
                </m:sub>
              </m:sSub>
              <m:r>
                <w:rPr>
                  <w:rFonts w:ascii="Cambria Math" w:eastAsiaTheme="minorEastAsia" w:hAnsi="Cambria Math" w:hint="eastAsia"/>
                  <w:sz w:val="22"/>
                </w:rPr>
                <m:t>）</m:t>
              </m:r>
              <m:r>
                <w:rPr>
                  <w:rFonts w:ascii="Cambria Math" w:eastAsiaTheme="minorEastAsia" w:hAnsi="Cambria Math"/>
                  <w:sz w:val="22"/>
                </w:rPr>
                <m:t>×H×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2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2"/>
                    </w:rPr>
                    <m:t>BD</m:t>
                  </m:r>
                </m:e>
                <m:sub>
                  <m:r>
                    <w:rPr>
                      <w:rFonts w:ascii="Cambria Math" w:eastAsiaTheme="minorEastAsia" w:hAnsi="Cambria Math" w:hint="eastAsia"/>
                      <w:sz w:val="22"/>
                    </w:rPr>
                    <m:t>i</m:t>
                  </m:r>
                </m:sub>
              </m:sSub>
              <m:r>
                <w:rPr>
                  <w:rFonts w:ascii="Cambria Math" w:eastAsiaTheme="minorEastAsia" w:hAnsi="Cambria Math"/>
                  <w:sz w:val="22"/>
                </w:rPr>
                <m:t>×0.1#</m:t>
              </m:r>
              <m:d>
                <m:dPr>
                  <m:ctrlPr>
                    <w:rPr>
                      <w:rFonts w:ascii="Cambria Math" w:eastAsiaTheme="minorEastAsia" w:hAnsi="Cambria Math"/>
                      <w:i/>
                      <w:sz w:val="22"/>
                    </w:rPr>
                  </m:ctrlPr>
                </m:dPr>
                <m:e>
                  <m:r>
                    <w:rPr>
                      <w:rFonts w:ascii="Cambria Math" w:eastAsiaTheme="minorEastAsia" w:hAnsi="Cambria Math"/>
                      <w:sz w:val="22"/>
                    </w:rPr>
                    <m:t>2</m:t>
                  </m:r>
                </m:e>
              </m:d>
            </m:e>
          </m:eqArr>
        </m:oMath>
      </m:oMathPara>
    </w:p>
    <w:p w14:paraId="40D60BB0" w14:textId="77777777" w:rsidR="003F737B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式中：</w:t>
      </w:r>
    </w:p>
    <w:p w14:paraId="6B537B64" w14:textId="77777777" w:rsidR="003F737B" w:rsidRDefault="00000000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i/>
          <w:iCs/>
          <w:color w:val="000000"/>
          <w:kern w:val="0"/>
          <w:sz w:val="22"/>
        </w:rPr>
        <w:t>SCD</w:t>
      </w:r>
      <w:r>
        <w:rPr>
          <w:rFonts w:hint="eastAsia"/>
          <w:i/>
          <w:iCs/>
          <w:color w:val="000000"/>
          <w:kern w:val="0"/>
          <w:sz w:val="22"/>
          <w:vertAlign w:val="subscript"/>
        </w:rPr>
        <w:t>i</w:t>
      </w:r>
      <w:r>
        <w:rPr>
          <w:rFonts w:hint="eastAsia"/>
          <w:color w:val="000000"/>
          <w:kern w:val="0"/>
          <w:sz w:val="22"/>
        </w:rPr>
        <w:t>—第</w:t>
      </w:r>
      <w:r>
        <w:rPr>
          <w:rFonts w:hint="eastAsia"/>
          <w:color w:val="000000"/>
          <w:kern w:val="0"/>
          <w:sz w:val="22"/>
        </w:rPr>
        <w:t>i</w:t>
      </w:r>
      <w:r>
        <w:rPr>
          <w:rFonts w:hint="eastAsia"/>
          <w:color w:val="000000"/>
          <w:kern w:val="0"/>
          <w:sz w:val="22"/>
        </w:rPr>
        <w:t>年土壤碳密度（</w:t>
      </w:r>
      <w:r>
        <w:rPr>
          <w:rFonts w:hint="eastAsia"/>
          <w:color w:val="000000"/>
          <w:kern w:val="0"/>
          <w:sz w:val="22"/>
        </w:rPr>
        <w:t>t C</w:t>
      </w:r>
      <w:r>
        <w:rPr>
          <w:rFonts w:hint="eastAsia"/>
          <w:color w:val="000000"/>
          <w:kern w:val="0"/>
          <w:sz w:val="22"/>
        </w:rPr>
        <w:t>·</w:t>
      </w:r>
      <w:r>
        <w:rPr>
          <w:rFonts w:hint="eastAsia"/>
          <w:color w:val="000000"/>
          <w:kern w:val="0"/>
          <w:sz w:val="22"/>
        </w:rPr>
        <w:t>km</w:t>
      </w:r>
      <w:r>
        <w:rPr>
          <w:rFonts w:hint="eastAsia"/>
          <w:color w:val="000000"/>
          <w:kern w:val="0"/>
          <w:sz w:val="22"/>
          <w:vertAlign w:val="superscript"/>
        </w:rPr>
        <w:t>-2</w:t>
      </w:r>
      <w:r>
        <w:rPr>
          <w:rFonts w:hint="eastAsia"/>
          <w:color w:val="000000"/>
          <w:kern w:val="0"/>
          <w:sz w:val="22"/>
        </w:rPr>
        <w:t>）；</w:t>
      </w:r>
    </w:p>
    <w:p w14:paraId="7CB188C3" w14:textId="77777777" w:rsidR="003F737B" w:rsidRDefault="00000000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i/>
          <w:iCs/>
          <w:color w:val="000000"/>
          <w:kern w:val="0"/>
          <w:sz w:val="22"/>
        </w:rPr>
        <w:t>BD</w:t>
      </w:r>
      <w:r>
        <w:rPr>
          <w:rFonts w:hint="eastAsia"/>
          <w:i/>
          <w:iCs/>
          <w:color w:val="000000"/>
          <w:kern w:val="0"/>
          <w:sz w:val="22"/>
          <w:vertAlign w:val="subscript"/>
        </w:rPr>
        <w:t>i</w:t>
      </w:r>
      <w:r>
        <w:rPr>
          <w:rFonts w:hint="eastAsia"/>
          <w:color w:val="000000"/>
          <w:kern w:val="0"/>
          <w:sz w:val="22"/>
        </w:rPr>
        <w:t>—第</w:t>
      </w:r>
      <w:r>
        <w:rPr>
          <w:color w:val="000000"/>
          <w:kern w:val="0"/>
          <w:sz w:val="22"/>
        </w:rPr>
        <w:t>i</w:t>
      </w:r>
      <w:r>
        <w:rPr>
          <w:rFonts w:hint="eastAsia"/>
          <w:color w:val="000000"/>
          <w:kern w:val="0"/>
          <w:sz w:val="22"/>
        </w:rPr>
        <w:t>年被核算盐碱地土壤容重（</w:t>
      </w:r>
      <w:r>
        <w:rPr>
          <w:rFonts w:hint="eastAsia"/>
          <w:color w:val="000000"/>
          <w:kern w:val="0"/>
          <w:sz w:val="22"/>
        </w:rPr>
        <w:t>g</w:t>
      </w:r>
      <w:r>
        <w:rPr>
          <w:rFonts w:hint="eastAsia"/>
          <w:color w:val="000000"/>
          <w:kern w:val="0"/>
          <w:sz w:val="22"/>
        </w:rPr>
        <w:t>·</w:t>
      </w:r>
      <w:r>
        <w:rPr>
          <w:rFonts w:hint="eastAsia"/>
          <w:color w:val="000000"/>
          <w:kern w:val="0"/>
          <w:sz w:val="22"/>
        </w:rPr>
        <w:t>cm</w:t>
      </w:r>
      <w:r>
        <w:rPr>
          <w:rFonts w:hint="eastAsia"/>
          <w:color w:val="000000"/>
          <w:kern w:val="0"/>
          <w:sz w:val="22"/>
          <w:vertAlign w:val="superscript"/>
        </w:rPr>
        <w:t>-3</w:t>
      </w:r>
      <w:r>
        <w:rPr>
          <w:rFonts w:hint="eastAsia"/>
          <w:color w:val="000000"/>
          <w:kern w:val="0"/>
          <w:sz w:val="22"/>
        </w:rPr>
        <w:t>）；</w:t>
      </w:r>
    </w:p>
    <w:p w14:paraId="41D88E29" w14:textId="77777777" w:rsidR="003F737B" w:rsidRDefault="00000000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i/>
          <w:iCs/>
          <w:color w:val="000000"/>
          <w:kern w:val="0"/>
          <w:sz w:val="22"/>
        </w:rPr>
        <w:t>OC</w:t>
      </w:r>
      <w:r>
        <w:rPr>
          <w:rFonts w:hint="eastAsia"/>
          <w:i/>
          <w:iCs/>
          <w:color w:val="000000"/>
          <w:kern w:val="0"/>
          <w:sz w:val="22"/>
          <w:vertAlign w:val="subscript"/>
        </w:rPr>
        <w:t>i</w:t>
      </w:r>
      <w:r>
        <w:rPr>
          <w:rFonts w:hint="eastAsia"/>
          <w:color w:val="000000"/>
          <w:kern w:val="0"/>
          <w:sz w:val="22"/>
        </w:rPr>
        <w:t>—第</w:t>
      </w:r>
      <w:r>
        <w:rPr>
          <w:rFonts w:hint="eastAsia"/>
          <w:color w:val="000000"/>
          <w:kern w:val="0"/>
          <w:sz w:val="22"/>
        </w:rPr>
        <w:t>i</w:t>
      </w:r>
      <w:r>
        <w:rPr>
          <w:rFonts w:hint="eastAsia"/>
          <w:color w:val="000000"/>
          <w:kern w:val="0"/>
          <w:sz w:val="22"/>
        </w:rPr>
        <w:t>年土壤有机碳含量（</w:t>
      </w:r>
      <w:r>
        <w:rPr>
          <w:rFonts w:hint="eastAsia"/>
          <w:color w:val="000000"/>
          <w:kern w:val="0"/>
          <w:sz w:val="22"/>
        </w:rPr>
        <w:t>g</w:t>
      </w:r>
      <w:r>
        <w:rPr>
          <w:rFonts w:hint="eastAsia"/>
          <w:color w:val="000000"/>
          <w:kern w:val="0"/>
          <w:sz w:val="22"/>
        </w:rPr>
        <w:t>·</w:t>
      </w:r>
      <w:r>
        <w:rPr>
          <w:rFonts w:hint="eastAsia"/>
          <w:color w:val="000000"/>
          <w:kern w:val="0"/>
          <w:sz w:val="22"/>
        </w:rPr>
        <w:t>kg</w:t>
      </w:r>
      <w:r>
        <w:rPr>
          <w:rFonts w:hint="eastAsia"/>
          <w:color w:val="000000"/>
          <w:kern w:val="0"/>
          <w:sz w:val="22"/>
          <w:vertAlign w:val="superscript"/>
        </w:rPr>
        <w:t>-1</w:t>
      </w:r>
      <w:r>
        <w:rPr>
          <w:rFonts w:hint="eastAsia"/>
          <w:color w:val="000000"/>
          <w:kern w:val="0"/>
          <w:sz w:val="22"/>
        </w:rPr>
        <w:t>）；</w:t>
      </w:r>
    </w:p>
    <w:p w14:paraId="1324E294" w14:textId="77777777" w:rsidR="003F737B" w:rsidRDefault="00000000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i/>
          <w:iCs/>
          <w:color w:val="000000"/>
          <w:kern w:val="0"/>
          <w:sz w:val="22"/>
        </w:rPr>
        <w:t>IC</w:t>
      </w:r>
      <w:r>
        <w:rPr>
          <w:rFonts w:hint="eastAsia"/>
          <w:i/>
          <w:iCs/>
          <w:color w:val="000000"/>
          <w:kern w:val="0"/>
          <w:sz w:val="22"/>
          <w:vertAlign w:val="subscript"/>
        </w:rPr>
        <w:t>i</w:t>
      </w:r>
      <w:r>
        <w:rPr>
          <w:rFonts w:hint="eastAsia"/>
          <w:color w:val="000000"/>
          <w:kern w:val="0"/>
          <w:sz w:val="22"/>
        </w:rPr>
        <w:t>—第</w:t>
      </w:r>
      <w:r>
        <w:rPr>
          <w:rFonts w:hint="eastAsia"/>
          <w:color w:val="000000"/>
          <w:kern w:val="0"/>
          <w:sz w:val="22"/>
        </w:rPr>
        <w:t>i</w:t>
      </w:r>
      <w:r>
        <w:rPr>
          <w:rFonts w:hint="eastAsia"/>
          <w:color w:val="000000"/>
          <w:kern w:val="0"/>
          <w:sz w:val="22"/>
        </w:rPr>
        <w:t>年土壤无机碳含量（</w:t>
      </w:r>
      <w:r>
        <w:rPr>
          <w:rFonts w:hint="eastAsia"/>
          <w:color w:val="000000"/>
          <w:kern w:val="0"/>
          <w:sz w:val="22"/>
        </w:rPr>
        <w:t>g</w:t>
      </w:r>
      <w:r>
        <w:rPr>
          <w:rFonts w:hint="eastAsia"/>
          <w:color w:val="000000"/>
          <w:kern w:val="0"/>
          <w:sz w:val="22"/>
        </w:rPr>
        <w:t>·</w:t>
      </w:r>
      <w:r>
        <w:rPr>
          <w:rFonts w:hint="eastAsia"/>
          <w:color w:val="000000"/>
          <w:kern w:val="0"/>
          <w:sz w:val="22"/>
        </w:rPr>
        <w:t>kg</w:t>
      </w:r>
      <w:r>
        <w:rPr>
          <w:rFonts w:hint="eastAsia"/>
          <w:color w:val="000000"/>
          <w:kern w:val="0"/>
          <w:sz w:val="22"/>
          <w:vertAlign w:val="superscript"/>
        </w:rPr>
        <w:t>-1</w:t>
      </w:r>
      <w:r>
        <w:rPr>
          <w:rFonts w:hint="eastAsia"/>
          <w:color w:val="000000"/>
          <w:kern w:val="0"/>
          <w:sz w:val="22"/>
        </w:rPr>
        <w:t>）；</w:t>
      </w:r>
    </w:p>
    <w:p w14:paraId="48B7C0EF" w14:textId="77777777" w:rsidR="003F737B" w:rsidRDefault="00000000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i/>
          <w:iCs/>
          <w:color w:val="000000"/>
          <w:kern w:val="0"/>
          <w:sz w:val="22"/>
        </w:rPr>
        <w:t>H</w:t>
      </w:r>
      <w:r>
        <w:rPr>
          <w:rFonts w:hint="eastAsia"/>
          <w:color w:val="000000"/>
          <w:kern w:val="0"/>
          <w:sz w:val="22"/>
        </w:rPr>
        <w:t>—土壤深度，取值</w:t>
      </w:r>
      <w:r>
        <w:rPr>
          <w:rFonts w:hint="eastAsia"/>
          <w:color w:val="000000"/>
          <w:kern w:val="0"/>
          <w:sz w:val="22"/>
        </w:rPr>
        <w:t>30</w:t>
      </w:r>
      <w:r>
        <w:rPr>
          <w:rFonts w:hint="eastAsia"/>
          <w:color w:val="000000"/>
          <w:kern w:val="0"/>
          <w:sz w:val="22"/>
        </w:rPr>
        <w:t>或</w:t>
      </w:r>
      <w:r>
        <w:rPr>
          <w:rFonts w:hint="eastAsia"/>
          <w:color w:val="000000"/>
          <w:kern w:val="0"/>
          <w:sz w:val="22"/>
        </w:rPr>
        <w:t>100</w:t>
      </w:r>
      <w:r>
        <w:rPr>
          <w:rFonts w:hint="eastAsia"/>
          <w:color w:val="000000"/>
          <w:kern w:val="0"/>
          <w:sz w:val="22"/>
        </w:rPr>
        <w:t>，单位为厘米</w:t>
      </w:r>
      <w:r>
        <w:rPr>
          <w:rFonts w:hint="eastAsia"/>
          <w:color w:val="000000"/>
          <w:kern w:val="0"/>
          <w:sz w:val="22"/>
        </w:rPr>
        <w:t xml:space="preserve"> (cm)</w:t>
      </w:r>
      <w:r>
        <w:rPr>
          <w:rFonts w:hint="eastAsia"/>
          <w:color w:val="000000"/>
          <w:kern w:val="0"/>
          <w:sz w:val="22"/>
        </w:rPr>
        <w:t>；</w:t>
      </w:r>
    </w:p>
    <w:p w14:paraId="0810F88C" w14:textId="77777777" w:rsidR="003F737B" w:rsidRDefault="00000000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0.1</w:t>
      </w:r>
      <w:r>
        <w:rPr>
          <w:rFonts w:hint="eastAsia"/>
          <w:color w:val="000000"/>
          <w:kern w:val="0"/>
          <w:sz w:val="22"/>
        </w:rPr>
        <w:t>—单位换算系数，无量纲。</w:t>
      </w:r>
    </w:p>
    <w:p w14:paraId="14A79654" w14:textId="77777777" w:rsidR="003F737B" w:rsidRDefault="00000000" w:rsidP="007C4C67">
      <w:pPr>
        <w:spacing w:line="360" w:lineRule="auto"/>
        <w:rPr>
          <w:color w:val="000000"/>
          <w:kern w:val="0"/>
          <w:sz w:val="22"/>
        </w:rPr>
      </w:pPr>
      <m:oMath>
        <m:eqArr>
          <m:eqArrPr>
            <m:maxDist m:val="1"/>
            <m:ctrlPr>
              <w:rPr>
                <w:rFonts w:ascii="Cambria Math" w:eastAsiaTheme="minorEastAsia" w:hAnsi="Cambria Math"/>
                <w:i/>
                <w:sz w:val="22"/>
              </w:rPr>
            </m:ctrlPr>
          </m:eqArrPr>
          <m:e>
            <m:sSub>
              <m:sSubPr>
                <m:ctrlPr>
                  <w:rPr>
                    <w:rFonts w:ascii="Cambria Math" w:eastAsiaTheme="minorEastAsia" w:hAnsi="Cambria Math"/>
                    <w:i/>
                    <w:sz w:val="22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2"/>
                  </w:rPr>
                  <m:t>STC</m:t>
                </m:r>
              </m:e>
              <m:sub>
                <m:r>
                  <w:rPr>
                    <w:rFonts w:ascii="Cambria Math" w:eastAsiaTheme="minorEastAsia" w:hAnsi="Cambria Math" w:hint="eastAsia"/>
                    <w:sz w:val="22"/>
                  </w:rPr>
                  <m:t>i</m:t>
                </m:r>
              </m:sub>
            </m:sSub>
            <m:r>
              <w:rPr>
                <w:rFonts w:ascii="Cambria Math" w:eastAsiaTheme="minorEastAsia" w:hAnsi="Cambria Math"/>
                <w:sz w:val="22"/>
              </w:rPr>
              <m:t>=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  <w:sz w:val="22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22"/>
                  </w:rPr>
                  <m:t>SCD</m:t>
                </m:r>
              </m:e>
              <m:sub>
                <m:r>
                  <w:rPr>
                    <w:rFonts w:ascii="Cambria Math" w:eastAsiaTheme="minorEastAsia" w:hAnsi="Cambria Math" w:hint="eastAsia"/>
                    <w:sz w:val="22"/>
                  </w:rPr>
                  <m:t>i</m:t>
                </m:r>
              </m:sub>
            </m:sSub>
            <m:r>
              <w:rPr>
                <w:rFonts w:ascii="Cambria Math" w:eastAsiaTheme="minorEastAsia" w:hAnsi="Cambria Math"/>
                <w:sz w:val="22"/>
              </w:rPr>
              <m:t>×A×0.01#</m:t>
            </m:r>
            <m:d>
              <m:dPr>
                <m:ctrlPr>
                  <w:rPr>
                    <w:rFonts w:ascii="Cambria Math" w:eastAsiaTheme="minorEastAsia" w:hAnsi="Cambria Math"/>
                    <w:i/>
                    <w:sz w:val="22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sz w:val="22"/>
                  </w:rPr>
                  <m:t>3</m:t>
                </m:r>
              </m:e>
            </m:d>
          </m:e>
        </m:eqArr>
      </m:oMath>
      <w:r>
        <w:rPr>
          <w:rFonts w:hint="eastAsia"/>
          <w:color w:val="000000"/>
          <w:kern w:val="0"/>
          <w:sz w:val="22"/>
        </w:rPr>
        <w:t>式中：</w:t>
      </w:r>
    </w:p>
    <w:p w14:paraId="7C3EDADF" w14:textId="77777777" w:rsidR="003F737B" w:rsidRDefault="00000000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i/>
          <w:iCs/>
          <w:color w:val="000000"/>
          <w:kern w:val="0"/>
          <w:sz w:val="22"/>
        </w:rPr>
        <w:t>STC</w:t>
      </w:r>
      <w:r>
        <w:rPr>
          <w:i/>
          <w:iCs/>
          <w:color w:val="000000"/>
          <w:kern w:val="0"/>
          <w:sz w:val="22"/>
          <w:vertAlign w:val="subscript"/>
        </w:rPr>
        <w:t>i</w:t>
      </w:r>
      <w:r>
        <w:rPr>
          <w:rFonts w:hint="eastAsia"/>
          <w:color w:val="000000"/>
          <w:kern w:val="0"/>
          <w:sz w:val="22"/>
        </w:rPr>
        <w:t>—第</w:t>
      </w:r>
      <w:r>
        <w:rPr>
          <w:rFonts w:hint="eastAsia"/>
          <w:color w:val="000000"/>
          <w:kern w:val="0"/>
          <w:sz w:val="22"/>
        </w:rPr>
        <w:t>i</w:t>
      </w:r>
      <w:r>
        <w:rPr>
          <w:rFonts w:hint="eastAsia"/>
          <w:color w:val="000000"/>
          <w:kern w:val="0"/>
          <w:sz w:val="22"/>
        </w:rPr>
        <w:t>年土壤总碳库（</w:t>
      </w:r>
      <w:r>
        <w:rPr>
          <w:rFonts w:hint="eastAsia"/>
          <w:color w:val="000000"/>
          <w:kern w:val="0"/>
          <w:sz w:val="22"/>
        </w:rPr>
        <w:t>t C</w:t>
      </w:r>
      <w:r>
        <w:rPr>
          <w:rFonts w:hint="eastAsia"/>
          <w:color w:val="000000"/>
          <w:kern w:val="0"/>
          <w:sz w:val="22"/>
        </w:rPr>
        <w:t>）；</w:t>
      </w:r>
    </w:p>
    <w:p w14:paraId="11DFA305" w14:textId="77777777" w:rsidR="003F737B" w:rsidRDefault="00000000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i/>
          <w:iCs/>
          <w:color w:val="000000"/>
          <w:kern w:val="0"/>
          <w:sz w:val="22"/>
        </w:rPr>
        <w:t>SCD</w:t>
      </w:r>
      <w:r>
        <w:rPr>
          <w:rFonts w:hint="eastAsia"/>
          <w:i/>
          <w:iCs/>
          <w:color w:val="000000"/>
          <w:kern w:val="0"/>
          <w:sz w:val="22"/>
          <w:vertAlign w:val="subscript"/>
        </w:rPr>
        <w:t>i</w:t>
      </w:r>
      <w:r>
        <w:rPr>
          <w:rFonts w:hint="eastAsia"/>
          <w:color w:val="000000"/>
          <w:kern w:val="0"/>
          <w:sz w:val="22"/>
        </w:rPr>
        <w:t>—第</w:t>
      </w:r>
      <w:r>
        <w:rPr>
          <w:rFonts w:hint="eastAsia"/>
          <w:color w:val="000000"/>
          <w:kern w:val="0"/>
          <w:sz w:val="22"/>
        </w:rPr>
        <w:t>i</w:t>
      </w:r>
      <w:r>
        <w:rPr>
          <w:rFonts w:hint="eastAsia"/>
          <w:color w:val="000000"/>
          <w:kern w:val="0"/>
          <w:sz w:val="22"/>
        </w:rPr>
        <w:t>年土壤碳密度（万</w:t>
      </w:r>
      <w:r>
        <w:rPr>
          <w:rFonts w:hint="eastAsia"/>
          <w:color w:val="000000"/>
          <w:kern w:val="0"/>
          <w:sz w:val="22"/>
        </w:rPr>
        <w:t>t C</w:t>
      </w:r>
      <w:r>
        <w:rPr>
          <w:rFonts w:hint="eastAsia"/>
          <w:color w:val="000000"/>
          <w:kern w:val="0"/>
          <w:sz w:val="22"/>
        </w:rPr>
        <w:t>·</w:t>
      </w:r>
      <w:r>
        <w:rPr>
          <w:rFonts w:hint="eastAsia"/>
          <w:color w:val="000000"/>
          <w:kern w:val="0"/>
          <w:sz w:val="22"/>
        </w:rPr>
        <w:t>km</w:t>
      </w:r>
      <w:r>
        <w:rPr>
          <w:rFonts w:hint="eastAsia"/>
          <w:color w:val="000000"/>
          <w:kern w:val="0"/>
          <w:sz w:val="22"/>
          <w:vertAlign w:val="superscript"/>
        </w:rPr>
        <w:t>-2</w:t>
      </w:r>
      <w:r>
        <w:rPr>
          <w:rFonts w:hint="eastAsia"/>
          <w:color w:val="000000"/>
          <w:kern w:val="0"/>
          <w:sz w:val="22"/>
        </w:rPr>
        <w:t>）；</w:t>
      </w:r>
    </w:p>
    <w:p w14:paraId="4D244666" w14:textId="77777777" w:rsidR="003F737B" w:rsidRDefault="00000000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i/>
          <w:iCs/>
          <w:color w:val="000000"/>
          <w:kern w:val="0"/>
          <w:sz w:val="22"/>
        </w:rPr>
        <w:t>A</w:t>
      </w:r>
      <w:r>
        <w:rPr>
          <w:rFonts w:hint="eastAsia"/>
          <w:color w:val="000000"/>
          <w:kern w:val="0"/>
          <w:sz w:val="22"/>
        </w:rPr>
        <w:t>—核算盐碱地面积（</w:t>
      </w:r>
      <w:r>
        <w:rPr>
          <w:rFonts w:hint="eastAsia"/>
          <w:color w:val="000000"/>
          <w:kern w:val="0"/>
          <w:sz w:val="22"/>
        </w:rPr>
        <w:t>hm</w:t>
      </w:r>
      <w:r>
        <w:rPr>
          <w:rFonts w:hint="eastAsia"/>
          <w:color w:val="000000"/>
          <w:kern w:val="0"/>
          <w:sz w:val="22"/>
          <w:vertAlign w:val="superscript"/>
        </w:rPr>
        <w:t>2</w:t>
      </w:r>
      <w:r>
        <w:rPr>
          <w:rFonts w:hint="eastAsia"/>
          <w:color w:val="000000"/>
          <w:kern w:val="0"/>
          <w:sz w:val="22"/>
        </w:rPr>
        <w:t>）；</w:t>
      </w:r>
    </w:p>
    <w:p w14:paraId="3645DFB9" w14:textId="77777777" w:rsidR="003F737B" w:rsidRDefault="00000000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0.01</w:t>
      </w:r>
      <w:r>
        <w:rPr>
          <w:rFonts w:hint="eastAsia"/>
          <w:color w:val="000000"/>
          <w:kern w:val="0"/>
          <w:sz w:val="22"/>
        </w:rPr>
        <w:t>—单位换算系数，无量纲，</w:t>
      </w:r>
      <w:r>
        <w:rPr>
          <w:rFonts w:hint="eastAsia"/>
          <w:color w:val="000000"/>
          <w:kern w:val="0"/>
          <w:sz w:val="22"/>
        </w:rPr>
        <w:t>1 hm</w:t>
      </w:r>
      <w:r>
        <w:rPr>
          <w:rFonts w:hint="eastAsia"/>
          <w:color w:val="000000"/>
          <w:kern w:val="0"/>
          <w:sz w:val="22"/>
          <w:vertAlign w:val="superscript"/>
        </w:rPr>
        <w:t>2</w:t>
      </w:r>
      <w:r>
        <w:rPr>
          <w:rFonts w:hint="eastAsia"/>
          <w:color w:val="000000"/>
          <w:kern w:val="0"/>
          <w:sz w:val="22"/>
        </w:rPr>
        <w:t>=0.01 km</w:t>
      </w:r>
      <w:r>
        <w:rPr>
          <w:rFonts w:hint="eastAsia"/>
          <w:color w:val="000000"/>
          <w:kern w:val="0"/>
          <w:sz w:val="22"/>
          <w:vertAlign w:val="superscript"/>
        </w:rPr>
        <w:t>2</w:t>
      </w:r>
      <w:r>
        <w:rPr>
          <w:rFonts w:hint="eastAsia"/>
          <w:color w:val="000000"/>
          <w:kern w:val="0"/>
          <w:sz w:val="22"/>
        </w:rPr>
        <w:t>。</w:t>
      </w:r>
    </w:p>
    <w:p w14:paraId="31A4997E" w14:textId="77777777" w:rsidR="003F737B" w:rsidRDefault="00000000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>
        <w:rPr>
          <w:rFonts w:ascii="黑体" w:eastAsia="黑体" w:hint="eastAsia"/>
          <w:kern w:val="0"/>
          <w:szCs w:val="20"/>
        </w:rPr>
        <w:t>7.2</w:t>
      </w:r>
      <w:r>
        <w:rPr>
          <w:rFonts w:ascii="黑体" w:eastAsia="黑体"/>
          <w:kern w:val="0"/>
          <w:szCs w:val="20"/>
        </w:rPr>
        <w:t xml:space="preserve"> </w:t>
      </w:r>
      <w:r>
        <w:rPr>
          <w:rFonts w:ascii="黑体" w:eastAsia="黑体" w:hint="eastAsia"/>
          <w:kern w:val="0"/>
          <w:szCs w:val="20"/>
        </w:rPr>
        <w:t>土壤总碳库年变化量</w:t>
      </w:r>
    </w:p>
    <w:p w14:paraId="12A15616" w14:textId="77777777" w:rsidR="003F737B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盐碱地土壤总碳库年变化量（</w:t>
      </w:r>
      <w:r>
        <w:rPr>
          <w:rFonts w:hint="eastAsia"/>
          <w:i/>
          <w:iCs/>
          <w:color w:val="000000"/>
          <w:kern w:val="0"/>
          <w:sz w:val="22"/>
        </w:rPr>
        <w:t>Δ</w:t>
      </w:r>
      <w:r>
        <w:rPr>
          <w:i/>
          <w:iCs/>
          <w:color w:val="000000"/>
          <w:kern w:val="0"/>
          <w:sz w:val="22"/>
        </w:rPr>
        <w:t>STC</w:t>
      </w:r>
      <w:r>
        <w:rPr>
          <w:rFonts w:hint="eastAsia"/>
          <w:color w:val="000000"/>
          <w:kern w:val="0"/>
          <w:sz w:val="22"/>
        </w:rPr>
        <w:t>）按公式（</w:t>
      </w:r>
      <w:r>
        <w:rPr>
          <w:rFonts w:hint="eastAsia"/>
          <w:color w:val="000000"/>
          <w:kern w:val="0"/>
          <w:sz w:val="22"/>
        </w:rPr>
        <w:t>4</w:t>
      </w:r>
      <w:r>
        <w:rPr>
          <w:rFonts w:hint="eastAsia"/>
          <w:color w:val="000000"/>
          <w:kern w:val="0"/>
          <w:sz w:val="22"/>
        </w:rPr>
        <w:t>）计算：</w:t>
      </w:r>
    </w:p>
    <w:p w14:paraId="794A7EF4" w14:textId="77777777" w:rsidR="003F737B" w:rsidRDefault="00000000">
      <w:pPr>
        <w:spacing w:line="360" w:lineRule="auto"/>
        <w:jc w:val="center"/>
        <w:rPr>
          <w:color w:val="000000"/>
          <w:kern w:val="0"/>
          <w:sz w:val="22"/>
        </w:rPr>
      </w:pPr>
      <m:oMathPara>
        <m:oMath>
          <m:eqArr>
            <m:eqArrPr>
              <m:maxDist m:val="1"/>
              <m:ctrlPr>
                <w:rPr>
                  <w:rFonts w:ascii="Cambria Math" w:hAnsi="Cambria Math"/>
                  <w:i/>
                  <w:color w:val="000000"/>
                  <w:kern w:val="0"/>
                  <w:sz w:val="22"/>
                </w:rPr>
              </m:ctrlPr>
            </m:eqArrPr>
            <m:e>
              <m:r>
                <w:rPr>
                  <w:rFonts w:ascii="Cambria Math" w:hAnsi="Cambria Math" w:hint="eastAsia"/>
                  <w:color w:val="000000"/>
                  <w:kern w:val="0"/>
                  <w:sz w:val="22"/>
                </w:rPr>
                <m:t>Δ</m:t>
              </m:r>
              <m:r>
                <w:rPr>
                  <w:rFonts w:ascii="Cambria Math" w:hAnsi="Cambria Math"/>
                  <w:color w:val="000000"/>
                  <w:kern w:val="0"/>
                  <w:sz w:val="22"/>
                </w:rPr>
                <m:t>STC =</m:t>
              </m:r>
              <m:f>
                <m:fPr>
                  <m:ctrlPr>
                    <w:rPr>
                      <w:rFonts w:ascii="Cambria Math" w:hAnsi="Cambria Math"/>
                      <w:i/>
                      <w:color w:val="000000"/>
                      <w:kern w:val="0"/>
                      <w:sz w:val="22"/>
                    </w:rPr>
                  </m:ctrlPr>
                </m:fPr>
                <m:num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ST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/>
                          <w:kern w:val="0"/>
                          <w:sz w:val="22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/>
                          <w:kern w:val="0"/>
                          <w:sz w:val="22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 w:hint="eastAsia"/>
                          <w:color w:val="000000"/>
                          <w:kern w:val="0"/>
                          <w:sz w:val="22"/>
                        </w:rPr>
                        <m:t>t</m:t>
                      </m:r>
                    </m:sub>
                  </m:sSub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-ST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/>
                          <w:kern w:val="0"/>
                          <w:sz w:val="22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/>
                          <w:kern w:val="0"/>
                          <w:sz w:val="22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/>
                          <w:kern w:val="0"/>
                          <w:sz w:val="22"/>
                        </w:rPr>
                        <m:t>0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t</m:t>
                  </m:r>
                </m:den>
              </m:f>
              <m:r>
                <w:rPr>
                  <w:rFonts w:ascii="Cambria Math" w:hAnsi="Cambria Math"/>
                  <w:color w:val="000000"/>
                  <w:kern w:val="0"/>
                  <w:sz w:val="22"/>
                </w:rPr>
                <m:t>#</m:t>
              </m:r>
              <m:d>
                <m:dPr>
                  <m:begChr m:val="（"/>
                  <m:endChr m:val="）"/>
                  <m:ctrlPr>
                    <w:rPr>
                      <w:rFonts w:ascii="Cambria Math" w:hAnsi="Cambria Math"/>
                      <w:i/>
                      <w:color w:val="000000"/>
                      <w:kern w:val="0"/>
                      <w:sz w:val="22"/>
                    </w:rPr>
                  </m:ctrlPr>
                </m:dPr>
                <m:e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4</m:t>
                  </m:r>
                </m:e>
              </m:d>
            </m:e>
          </m:eqArr>
        </m:oMath>
      </m:oMathPara>
    </w:p>
    <w:p w14:paraId="3737F32A" w14:textId="77777777" w:rsidR="003F737B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式中：</w:t>
      </w:r>
    </w:p>
    <w:p w14:paraId="78785577" w14:textId="77777777" w:rsidR="003F737B" w:rsidRDefault="00000000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i/>
          <w:iCs/>
          <w:color w:val="000000"/>
          <w:kern w:val="0"/>
          <w:sz w:val="22"/>
        </w:rPr>
        <w:t>Δ</w:t>
      </w:r>
      <w:r>
        <w:rPr>
          <w:i/>
          <w:iCs/>
          <w:color w:val="000000"/>
          <w:kern w:val="0"/>
          <w:sz w:val="22"/>
        </w:rPr>
        <w:t>STC</w:t>
      </w:r>
      <w:r>
        <w:rPr>
          <w:rFonts w:hint="eastAsia"/>
          <w:color w:val="000000"/>
          <w:kern w:val="0"/>
          <w:sz w:val="22"/>
        </w:rPr>
        <w:t>—土壤总碳库年变化量（</w:t>
      </w:r>
      <w:r>
        <w:rPr>
          <w:rFonts w:hint="eastAsia"/>
          <w:color w:val="000000"/>
          <w:kern w:val="0"/>
          <w:sz w:val="22"/>
        </w:rPr>
        <w:t>t C</w:t>
      </w:r>
      <w:r>
        <w:rPr>
          <w:rFonts w:hint="eastAsia"/>
          <w:color w:val="000000"/>
          <w:kern w:val="0"/>
          <w:sz w:val="22"/>
        </w:rPr>
        <w:t>·</w:t>
      </w:r>
      <w:r>
        <w:rPr>
          <w:color w:val="000000"/>
          <w:kern w:val="0"/>
          <w:sz w:val="22"/>
        </w:rPr>
        <w:t>a</w:t>
      </w:r>
      <w:r>
        <w:rPr>
          <w:color w:val="000000"/>
          <w:kern w:val="0"/>
          <w:sz w:val="22"/>
          <w:vertAlign w:val="superscript"/>
        </w:rPr>
        <w:t>-1</w:t>
      </w:r>
      <w:r>
        <w:rPr>
          <w:rFonts w:hint="eastAsia"/>
          <w:color w:val="000000"/>
          <w:kern w:val="0"/>
          <w:sz w:val="22"/>
        </w:rPr>
        <w:t>）；</w:t>
      </w:r>
    </w:p>
    <w:p w14:paraId="3B73B3D0" w14:textId="77777777" w:rsidR="003F737B" w:rsidRDefault="00000000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i/>
          <w:iCs/>
          <w:color w:val="000000"/>
          <w:kern w:val="0"/>
          <w:sz w:val="22"/>
        </w:rPr>
        <w:t>STC</w:t>
      </w:r>
      <w:r>
        <w:rPr>
          <w:i/>
          <w:iCs/>
          <w:color w:val="000000"/>
          <w:kern w:val="0"/>
          <w:sz w:val="22"/>
          <w:vertAlign w:val="subscript"/>
        </w:rPr>
        <w:t>t</w:t>
      </w:r>
      <w:r>
        <w:rPr>
          <w:rFonts w:hint="eastAsia"/>
          <w:color w:val="000000"/>
          <w:kern w:val="0"/>
          <w:sz w:val="22"/>
        </w:rPr>
        <w:t>—评估年的土壤总碳库（</w:t>
      </w:r>
      <w:r>
        <w:rPr>
          <w:rFonts w:hint="eastAsia"/>
          <w:color w:val="000000"/>
          <w:kern w:val="0"/>
          <w:sz w:val="22"/>
        </w:rPr>
        <w:t>t C</w:t>
      </w:r>
      <w:r>
        <w:rPr>
          <w:rFonts w:hint="eastAsia"/>
          <w:color w:val="000000"/>
          <w:kern w:val="0"/>
          <w:sz w:val="22"/>
        </w:rPr>
        <w:t>）；</w:t>
      </w:r>
      <w:r>
        <w:rPr>
          <w:rFonts w:hint="eastAsia"/>
          <w:color w:val="000000"/>
          <w:kern w:val="0"/>
          <w:sz w:val="22"/>
        </w:rPr>
        <w:t xml:space="preserve"> </w:t>
      </w:r>
    </w:p>
    <w:p w14:paraId="60C5F685" w14:textId="77777777" w:rsidR="003F737B" w:rsidRDefault="00000000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i/>
          <w:iCs/>
          <w:color w:val="000000"/>
          <w:kern w:val="0"/>
          <w:sz w:val="22"/>
        </w:rPr>
        <w:t>STC</w:t>
      </w:r>
      <w:r>
        <w:rPr>
          <w:i/>
          <w:iCs/>
          <w:color w:val="000000"/>
          <w:kern w:val="0"/>
          <w:sz w:val="22"/>
          <w:vertAlign w:val="subscript"/>
        </w:rPr>
        <w:t>0</w:t>
      </w:r>
      <w:r>
        <w:rPr>
          <w:rFonts w:hint="eastAsia"/>
          <w:color w:val="000000"/>
          <w:kern w:val="0"/>
          <w:sz w:val="22"/>
        </w:rPr>
        <w:t>—基线年的土壤总碳库（</w:t>
      </w:r>
      <w:bookmarkStart w:id="5" w:name="_Hlk191147571"/>
      <w:r>
        <w:rPr>
          <w:rFonts w:hint="eastAsia"/>
          <w:color w:val="000000"/>
          <w:kern w:val="0"/>
          <w:sz w:val="22"/>
        </w:rPr>
        <w:t>t</w:t>
      </w:r>
      <w:bookmarkEnd w:id="5"/>
      <w:r>
        <w:rPr>
          <w:rFonts w:hint="eastAsia"/>
          <w:color w:val="000000"/>
          <w:kern w:val="0"/>
          <w:sz w:val="22"/>
        </w:rPr>
        <w:t xml:space="preserve"> C</w:t>
      </w:r>
      <w:r>
        <w:rPr>
          <w:rFonts w:hint="eastAsia"/>
          <w:color w:val="000000"/>
          <w:kern w:val="0"/>
          <w:sz w:val="22"/>
        </w:rPr>
        <w:t>）；</w:t>
      </w:r>
    </w:p>
    <w:p w14:paraId="3CF45368" w14:textId="77777777" w:rsidR="003F737B" w:rsidRDefault="00000000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i/>
          <w:iCs/>
          <w:color w:val="000000"/>
          <w:kern w:val="0"/>
          <w:sz w:val="22"/>
        </w:rPr>
        <w:t>t</w:t>
      </w:r>
      <w:r>
        <w:rPr>
          <w:rFonts w:hint="eastAsia"/>
          <w:color w:val="000000"/>
          <w:kern w:val="0"/>
          <w:sz w:val="22"/>
        </w:rPr>
        <w:t>—评估年与基线年间的时间跨度，一个单独核算期的年数，单位为年</w:t>
      </w:r>
      <w:r>
        <w:rPr>
          <w:rFonts w:hint="eastAsia"/>
          <w:color w:val="000000"/>
          <w:kern w:val="0"/>
          <w:sz w:val="22"/>
        </w:rPr>
        <w:t xml:space="preserve"> (a)</w:t>
      </w:r>
      <w:r>
        <w:rPr>
          <w:rFonts w:hint="eastAsia"/>
          <w:color w:val="000000"/>
          <w:kern w:val="0"/>
          <w:sz w:val="22"/>
        </w:rPr>
        <w:t>。</w:t>
      </w:r>
    </w:p>
    <w:p w14:paraId="1023944A" w14:textId="77777777" w:rsidR="003F737B" w:rsidRDefault="00000000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>
        <w:rPr>
          <w:rFonts w:ascii="黑体" w:eastAsia="黑体" w:hint="eastAsia"/>
          <w:kern w:val="0"/>
          <w:szCs w:val="20"/>
        </w:rPr>
        <w:t>7.3 植被碳库</w:t>
      </w:r>
    </w:p>
    <w:p w14:paraId="47C93081" w14:textId="77777777" w:rsidR="003F737B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植被碳库（</w:t>
      </w:r>
      <w:r>
        <w:rPr>
          <w:i/>
          <w:iCs/>
          <w:color w:val="000000"/>
          <w:kern w:val="0"/>
          <w:sz w:val="22"/>
        </w:rPr>
        <w:t>C</w:t>
      </w:r>
      <w:r>
        <w:rPr>
          <w:i/>
          <w:iCs/>
          <w:color w:val="000000"/>
          <w:kern w:val="0"/>
          <w:sz w:val="22"/>
          <w:vertAlign w:val="subscript"/>
        </w:rPr>
        <w:t>veg</w:t>
      </w:r>
      <w:r>
        <w:rPr>
          <w:rFonts w:hint="eastAsia"/>
          <w:color w:val="000000"/>
          <w:kern w:val="0"/>
          <w:sz w:val="22"/>
        </w:rPr>
        <w:t>）按照公式（</w:t>
      </w:r>
      <w:r>
        <w:rPr>
          <w:rFonts w:hint="eastAsia"/>
          <w:color w:val="000000"/>
          <w:kern w:val="0"/>
          <w:sz w:val="22"/>
        </w:rPr>
        <w:t>5</w:t>
      </w:r>
      <w:r>
        <w:rPr>
          <w:rFonts w:hint="eastAsia"/>
          <w:color w:val="000000"/>
          <w:kern w:val="0"/>
          <w:sz w:val="22"/>
        </w:rPr>
        <w:t>）计算：</w:t>
      </w:r>
    </w:p>
    <w:p w14:paraId="6C74C050" w14:textId="77777777" w:rsidR="003F737B" w:rsidRDefault="00000000">
      <w:pPr>
        <w:spacing w:line="360" w:lineRule="auto"/>
        <w:jc w:val="center"/>
        <w:rPr>
          <w:color w:val="000000"/>
          <w:kern w:val="0"/>
          <w:sz w:val="22"/>
        </w:rPr>
      </w:pPr>
      <m:oMathPara>
        <m:oMath>
          <m:eqArr>
            <m:eqArrPr>
              <m:maxDist m:val="1"/>
              <m:ctrlPr>
                <w:rPr>
                  <w:rFonts w:ascii="Cambria Math" w:hAnsi="Cambria Math"/>
                  <w:i/>
                  <w:color w:val="000000"/>
                  <w:kern w:val="0"/>
                  <w:sz w:val="22"/>
                </w:rPr>
              </m:ctrlPr>
            </m:eqArrPr>
            <m:e>
              <m:sSub>
                <m:sSubPr>
                  <m:ctrlPr>
                    <w:rPr>
                      <w:rFonts w:ascii="Cambria Math" w:hAnsi="Cambria Math"/>
                      <w:i/>
                      <w:color w:val="000000"/>
                      <w:kern w:val="0"/>
                      <w:sz w:val="22"/>
                    </w:rPr>
                  </m:ctrlPr>
                </m:sSubPr>
                <m:e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C</m:t>
                  </m:r>
                </m:e>
                <m:sub>
                  <m:r>
                    <w:rPr>
                      <w:rFonts w:ascii="Cambria Math" w:hAnsi="Cambria Math" w:hint="eastAsia"/>
                      <w:color w:val="000000"/>
                      <w:kern w:val="0"/>
                      <w:sz w:val="22"/>
                    </w:rPr>
                    <m:t>veg</m:t>
                  </m:r>
                </m:sub>
              </m:sSub>
              <m:r>
                <w:rPr>
                  <w:rFonts w:ascii="Cambria Math" w:hAnsi="Cambria Math"/>
                  <w:color w:val="000000"/>
                  <w:kern w:val="0"/>
                  <w:sz w:val="22"/>
                </w:rPr>
                <m:t>=</m:t>
              </m:r>
              <m:nary>
                <m:naryPr>
                  <m:chr m:val="∑"/>
                  <m:limLoc m:val="undOvr"/>
                  <m:ctrlPr>
                    <w:rPr>
                      <w:rFonts w:ascii="Cambria Math" w:hAnsi="Cambria Math"/>
                      <w:i/>
                      <w:color w:val="000000"/>
                      <w:kern w:val="0"/>
                      <w:sz w:val="22"/>
                    </w:rPr>
                  </m:ctrlPr>
                </m:naryPr>
                <m:sub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j=1</m:t>
                  </m:r>
                </m:sub>
                <m:sup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3</m:t>
                  </m:r>
                </m:sup>
                <m:e>
                  <m:nary>
                    <m:naryPr>
                      <m:chr m:val="∑"/>
                      <m:limLoc m:val="undOvr"/>
                      <m:ctrlPr>
                        <w:rPr>
                          <w:rFonts w:ascii="Cambria Math" w:hAnsi="Cambria Math"/>
                          <w:i/>
                          <w:color w:val="000000"/>
                          <w:kern w:val="0"/>
                          <w:sz w:val="22"/>
                        </w:rPr>
                      </m:ctrlPr>
                    </m:naryPr>
                    <m:sub>
                      <m:r>
                        <w:rPr>
                          <w:rFonts w:ascii="Cambria Math" w:hAnsi="Cambria Math"/>
                          <w:color w:val="000000"/>
                          <w:kern w:val="0"/>
                          <w:sz w:val="22"/>
                        </w:rPr>
                        <m:t>i=1</m:t>
                      </m:r>
                    </m:sub>
                    <m:sup>
                      <m:r>
                        <w:rPr>
                          <w:rFonts w:ascii="Cambria Math" w:hAnsi="Cambria Math"/>
                          <w:color w:val="000000"/>
                          <w:kern w:val="0"/>
                          <w:sz w:val="22"/>
                        </w:rPr>
                        <m:t>n</m:t>
                      </m:r>
                    </m:sup>
                    <m:e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color w:val="000000"/>
                              <w:kern w:val="0"/>
                              <w:sz w:val="22"/>
                            </w:rPr>
                          </m:ctrlPr>
                        </m:dP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color w:val="000000"/>
                                  <w:kern w:val="0"/>
                                  <w:sz w:val="22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color w:val="000000"/>
                                  <w:kern w:val="0"/>
                                  <w:sz w:val="22"/>
                                </w:rPr>
                                <m:t>B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 w:hint="eastAsia"/>
                                  <w:color w:val="000000"/>
                                  <w:kern w:val="0"/>
                                  <w:sz w:val="22"/>
                                </w:rPr>
                                <m:t>i</m:t>
                              </m:r>
                              <m:r>
                                <w:rPr>
                                  <w:rFonts w:ascii="Cambria Math" w:hAnsi="Cambria Math"/>
                                  <w:color w:val="000000"/>
                                  <w:kern w:val="0"/>
                                  <w:sz w:val="22"/>
                                </w:rPr>
                                <m:t>,j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  <w:color w:val="000000"/>
                              <w:kern w:val="0"/>
                              <w:sz w:val="22"/>
                            </w:rPr>
                            <m:t>×</m:t>
                          </m:r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color w:val="000000"/>
                                  <w:kern w:val="0"/>
                                  <w:sz w:val="22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color w:val="000000"/>
                                  <w:kern w:val="0"/>
                                  <w:sz w:val="22"/>
                                </w:rPr>
                                <m:t>CF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color w:val="000000"/>
                                  <w:kern w:val="0"/>
                                  <w:sz w:val="22"/>
                                </w:rPr>
                                <m:t>i,j</m:t>
                              </m:r>
                            </m:sub>
                          </m:sSub>
                        </m:e>
                      </m:d>
                    </m:e>
                  </m:nary>
                </m:e>
              </m:nary>
              <m:r>
                <w:rPr>
                  <w:rFonts w:ascii="Cambria Math" w:hAnsi="Cambria Math"/>
                  <w:color w:val="000000"/>
                  <w:kern w:val="0"/>
                  <w:sz w:val="22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i/>
                      <w:color w:val="000000"/>
                      <w:kern w:val="0"/>
                      <w:sz w:val="22"/>
                    </w:rPr>
                  </m:ctrlPr>
                </m:sSubPr>
                <m:e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S</m:t>
                  </m:r>
                </m:e>
                <m:sub>
                  <m:r>
                    <w:rPr>
                      <w:rFonts w:ascii="Cambria Math" w:hAnsi="Cambria Math" w:hint="eastAsia"/>
                      <w:color w:val="000000"/>
                      <w:kern w:val="0"/>
                      <w:sz w:val="22"/>
                    </w:rPr>
                    <m:t>j</m:t>
                  </m:r>
                </m:sub>
              </m:sSub>
              <m:r>
                <w:rPr>
                  <w:rFonts w:ascii="Cambria Math" w:hAnsi="Cambria Math"/>
                  <w:color w:val="000000"/>
                  <w:kern w:val="0"/>
                  <w:sz w:val="22"/>
                </w:rPr>
                <m:t>#</m:t>
              </m:r>
              <m:r>
                <m:rPr>
                  <m:sty m:val="p"/>
                </m:rPr>
                <w:rPr>
                  <w:rFonts w:ascii="Cambria Math" w:hAnsi="Cambria Math"/>
                  <w:color w:val="000000"/>
                  <w:kern w:val="0"/>
                  <w:sz w:val="22"/>
                </w:rPr>
                <m:t>(</m:t>
              </m:r>
              <m:r>
                <w:rPr>
                  <w:rFonts w:ascii="Cambria Math" w:hAnsi="Cambria Math"/>
                  <w:color w:val="000000"/>
                  <w:kern w:val="0"/>
                  <w:sz w:val="22"/>
                </w:rPr>
                <m:t>5</m:t>
              </m:r>
            </m:e>
          </m:eqArr>
          <m:r>
            <w:rPr>
              <w:rFonts w:ascii="Cambria Math" w:hAnsi="Cambria Math"/>
              <w:color w:val="000000"/>
              <w:kern w:val="0"/>
              <w:sz w:val="22"/>
            </w:rPr>
            <m:t>)</m:t>
          </m:r>
        </m:oMath>
      </m:oMathPara>
    </w:p>
    <w:p w14:paraId="36B4219A" w14:textId="77777777" w:rsidR="003F737B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式中：</w:t>
      </w:r>
    </w:p>
    <w:p w14:paraId="50C35CA9" w14:textId="77777777" w:rsidR="003F737B" w:rsidRDefault="00000000">
      <w:pPr>
        <w:spacing w:line="360" w:lineRule="auto"/>
        <w:ind w:firstLineChars="386" w:firstLine="849"/>
        <w:rPr>
          <w:color w:val="000000"/>
          <w:kern w:val="0"/>
          <w:sz w:val="22"/>
        </w:rPr>
      </w:pPr>
      <w:r>
        <w:rPr>
          <w:i/>
          <w:iCs/>
          <w:color w:val="000000"/>
          <w:kern w:val="0"/>
          <w:sz w:val="22"/>
        </w:rPr>
        <w:t>B</w:t>
      </w:r>
      <w:r>
        <w:rPr>
          <w:i/>
          <w:iCs/>
          <w:color w:val="000000"/>
          <w:kern w:val="0"/>
          <w:sz w:val="22"/>
          <w:vertAlign w:val="subscript"/>
        </w:rPr>
        <w:t>i</w:t>
      </w:r>
      <w:r>
        <w:rPr>
          <w:rFonts w:hint="eastAsia"/>
          <w:i/>
          <w:iCs/>
          <w:color w:val="000000"/>
          <w:kern w:val="0"/>
          <w:sz w:val="22"/>
          <w:vertAlign w:val="subscript"/>
        </w:rPr>
        <w:t>,j</w:t>
      </w:r>
      <w:r>
        <w:rPr>
          <w:rFonts w:hint="eastAsia"/>
          <w:color w:val="000000"/>
          <w:kern w:val="0"/>
          <w:sz w:val="22"/>
        </w:rPr>
        <w:t>—第</w:t>
      </w:r>
      <w:r>
        <w:rPr>
          <w:rFonts w:hint="eastAsia"/>
          <w:i/>
          <w:iCs/>
          <w:color w:val="000000"/>
          <w:kern w:val="0"/>
          <w:sz w:val="22"/>
        </w:rPr>
        <w:t>j</w:t>
      </w:r>
      <w:r>
        <w:rPr>
          <w:rFonts w:hint="eastAsia"/>
          <w:color w:val="000000"/>
          <w:kern w:val="0"/>
          <w:sz w:val="22"/>
        </w:rPr>
        <w:t>类植被的第</w:t>
      </w:r>
      <w:r>
        <w:rPr>
          <w:rFonts w:hint="eastAsia"/>
          <w:i/>
          <w:iCs/>
          <w:color w:val="000000"/>
          <w:kern w:val="0"/>
          <w:sz w:val="22"/>
        </w:rPr>
        <w:t>i</w:t>
      </w:r>
      <w:r>
        <w:rPr>
          <w:rFonts w:hint="eastAsia"/>
          <w:color w:val="000000"/>
          <w:kern w:val="0"/>
          <w:sz w:val="22"/>
        </w:rPr>
        <w:t>种组分的生物量，单位为吨干物质</w:t>
      </w:r>
      <w:r>
        <w:rPr>
          <w:rFonts w:hint="eastAsia"/>
          <w:color w:val="000000"/>
          <w:kern w:val="0"/>
          <w:sz w:val="22"/>
        </w:rPr>
        <w:t>/</w:t>
      </w:r>
      <w:r>
        <w:rPr>
          <w:rFonts w:hint="eastAsia"/>
          <w:color w:val="000000"/>
          <w:kern w:val="0"/>
          <w:sz w:val="22"/>
        </w:rPr>
        <w:t>公顷（</w:t>
      </w:r>
      <w:r>
        <w:rPr>
          <w:rFonts w:hint="eastAsia"/>
          <w:color w:val="000000"/>
          <w:kern w:val="0"/>
          <w:sz w:val="22"/>
        </w:rPr>
        <w:t>t.d.m/hm</w:t>
      </w:r>
      <w:r>
        <w:rPr>
          <w:rFonts w:hint="eastAsia"/>
          <w:color w:val="000000"/>
          <w:kern w:val="0"/>
          <w:sz w:val="22"/>
          <w:vertAlign w:val="superscript"/>
        </w:rPr>
        <w:t>2</w:t>
      </w:r>
      <w:r>
        <w:rPr>
          <w:rFonts w:hint="eastAsia"/>
          <w:color w:val="000000"/>
          <w:kern w:val="0"/>
          <w:sz w:val="22"/>
        </w:rPr>
        <w:t>）；</w:t>
      </w:r>
    </w:p>
    <w:p w14:paraId="74075FA8" w14:textId="77777777" w:rsidR="003F737B" w:rsidRDefault="00000000">
      <w:pPr>
        <w:spacing w:line="360" w:lineRule="auto"/>
        <w:ind w:firstLineChars="386" w:firstLine="849"/>
        <w:rPr>
          <w:color w:val="000000"/>
          <w:kern w:val="0"/>
          <w:sz w:val="22"/>
        </w:rPr>
      </w:pPr>
      <w:r>
        <w:rPr>
          <w:i/>
          <w:iCs/>
          <w:color w:val="000000"/>
          <w:kern w:val="0"/>
          <w:sz w:val="22"/>
        </w:rPr>
        <w:t>CF</w:t>
      </w:r>
      <w:r>
        <w:rPr>
          <w:i/>
          <w:iCs/>
          <w:color w:val="000000"/>
          <w:kern w:val="0"/>
          <w:sz w:val="22"/>
          <w:vertAlign w:val="subscript"/>
        </w:rPr>
        <w:t>i</w:t>
      </w:r>
      <w:r>
        <w:rPr>
          <w:rFonts w:hint="eastAsia"/>
          <w:i/>
          <w:iCs/>
          <w:color w:val="000000"/>
          <w:kern w:val="0"/>
          <w:sz w:val="22"/>
          <w:vertAlign w:val="subscript"/>
        </w:rPr>
        <w:t>,j</w:t>
      </w:r>
      <w:r>
        <w:rPr>
          <w:rFonts w:hint="eastAsia"/>
          <w:color w:val="000000"/>
          <w:kern w:val="0"/>
          <w:sz w:val="22"/>
        </w:rPr>
        <w:t>—第</w:t>
      </w:r>
      <w:r>
        <w:rPr>
          <w:rFonts w:hint="eastAsia"/>
          <w:i/>
          <w:iCs/>
          <w:color w:val="000000"/>
          <w:kern w:val="0"/>
          <w:sz w:val="22"/>
        </w:rPr>
        <w:t>j</w:t>
      </w:r>
      <w:r>
        <w:rPr>
          <w:rFonts w:hint="eastAsia"/>
          <w:color w:val="000000"/>
          <w:kern w:val="0"/>
          <w:sz w:val="22"/>
        </w:rPr>
        <w:t>类植被的第</w:t>
      </w:r>
      <w:r>
        <w:rPr>
          <w:rFonts w:hint="eastAsia"/>
          <w:i/>
          <w:iCs/>
          <w:color w:val="000000"/>
          <w:kern w:val="0"/>
          <w:sz w:val="22"/>
        </w:rPr>
        <w:t>i</w:t>
      </w:r>
      <w:r>
        <w:rPr>
          <w:rFonts w:hint="eastAsia"/>
          <w:color w:val="000000"/>
          <w:kern w:val="0"/>
          <w:sz w:val="22"/>
        </w:rPr>
        <w:t>种组分的碳含量系数，单位为吨碳</w:t>
      </w:r>
      <w:r>
        <w:rPr>
          <w:rFonts w:hint="eastAsia"/>
          <w:color w:val="000000"/>
          <w:kern w:val="0"/>
          <w:sz w:val="22"/>
        </w:rPr>
        <w:t>/</w:t>
      </w:r>
      <w:r>
        <w:rPr>
          <w:rFonts w:hint="eastAsia"/>
          <w:color w:val="000000"/>
          <w:kern w:val="0"/>
          <w:sz w:val="22"/>
        </w:rPr>
        <w:t>吨干物质（</w:t>
      </w:r>
      <w:r>
        <w:rPr>
          <w:rFonts w:hint="eastAsia"/>
          <w:color w:val="000000"/>
          <w:kern w:val="0"/>
          <w:sz w:val="22"/>
        </w:rPr>
        <w:t>t C/ t.d.m</w:t>
      </w:r>
      <w:r>
        <w:rPr>
          <w:rFonts w:hint="eastAsia"/>
          <w:color w:val="000000"/>
          <w:kern w:val="0"/>
          <w:sz w:val="22"/>
        </w:rPr>
        <w:t>）；</w:t>
      </w:r>
    </w:p>
    <w:p w14:paraId="217DE5B8" w14:textId="77777777" w:rsidR="003F737B" w:rsidRDefault="00000000">
      <w:pPr>
        <w:spacing w:line="360" w:lineRule="auto"/>
        <w:ind w:firstLineChars="386" w:firstLine="849"/>
        <w:rPr>
          <w:color w:val="000000"/>
          <w:kern w:val="0"/>
          <w:sz w:val="22"/>
        </w:rPr>
      </w:pPr>
      <w:r>
        <w:rPr>
          <w:rFonts w:hint="eastAsia"/>
          <w:i/>
          <w:iCs/>
          <w:color w:val="000000"/>
          <w:kern w:val="0"/>
          <w:sz w:val="22"/>
        </w:rPr>
        <w:t>S</w:t>
      </w:r>
      <w:r>
        <w:rPr>
          <w:rFonts w:hint="eastAsia"/>
          <w:i/>
          <w:iCs/>
          <w:color w:val="000000"/>
          <w:kern w:val="0"/>
          <w:sz w:val="22"/>
          <w:vertAlign w:val="subscript"/>
        </w:rPr>
        <w:t>j</w:t>
      </w:r>
      <w:r>
        <w:rPr>
          <w:rFonts w:hint="eastAsia"/>
          <w:color w:val="000000"/>
          <w:kern w:val="0"/>
          <w:sz w:val="22"/>
        </w:rPr>
        <w:t>—第</w:t>
      </w:r>
      <w:r>
        <w:rPr>
          <w:rFonts w:hint="eastAsia"/>
          <w:i/>
          <w:iCs/>
          <w:color w:val="000000"/>
          <w:kern w:val="0"/>
          <w:sz w:val="22"/>
        </w:rPr>
        <w:t>j</w:t>
      </w:r>
      <w:r>
        <w:rPr>
          <w:rFonts w:hint="eastAsia"/>
          <w:color w:val="000000"/>
          <w:kern w:val="0"/>
          <w:sz w:val="22"/>
        </w:rPr>
        <w:t>类植被的面积（</w:t>
      </w:r>
      <w:r>
        <w:rPr>
          <w:rFonts w:hint="eastAsia"/>
          <w:color w:val="000000"/>
          <w:kern w:val="0"/>
          <w:sz w:val="22"/>
        </w:rPr>
        <w:t>hm</w:t>
      </w:r>
      <w:r>
        <w:rPr>
          <w:rFonts w:hint="eastAsia"/>
          <w:color w:val="000000"/>
          <w:kern w:val="0"/>
          <w:sz w:val="22"/>
          <w:vertAlign w:val="superscript"/>
        </w:rPr>
        <w:t>2</w:t>
      </w:r>
      <w:r>
        <w:rPr>
          <w:rFonts w:hint="eastAsia"/>
          <w:color w:val="000000"/>
          <w:kern w:val="0"/>
          <w:sz w:val="22"/>
        </w:rPr>
        <w:t>）。</w:t>
      </w:r>
    </w:p>
    <w:p w14:paraId="09B2C2BB" w14:textId="77777777" w:rsidR="003F737B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其中，植被分为草本、灌木和乔木</w:t>
      </w:r>
      <w:r>
        <w:rPr>
          <w:rFonts w:hint="eastAsia"/>
          <w:color w:val="000000"/>
          <w:kern w:val="0"/>
          <w:sz w:val="22"/>
        </w:rPr>
        <w:t>3</w:t>
      </w:r>
      <w:r>
        <w:rPr>
          <w:rFonts w:hint="eastAsia"/>
          <w:color w:val="000000"/>
          <w:kern w:val="0"/>
          <w:sz w:val="22"/>
        </w:rPr>
        <w:t>种，植被组分视情况分为干、枝、叶、根等。</w:t>
      </w:r>
    </w:p>
    <w:p w14:paraId="6D8904A4" w14:textId="77777777" w:rsidR="003F737B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 xml:space="preserve">7.3.1 </w:t>
      </w:r>
      <w:r>
        <w:rPr>
          <w:rFonts w:hint="eastAsia"/>
          <w:color w:val="000000"/>
          <w:kern w:val="0"/>
          <w:sz w:val="22"/>
        </w:rPr>
        <w:t>生物量（</w:t>
      </w:r>
      <w:r>
        <w:rPr>
          <w:i/>
          <w:iCs/>
          <w:color w:val="000000"/>
          <w:kern w:val="0"/>
          <w:sz w:val="22"/>
        </w:rPr>
        <w:t>B</w:t>
      </w:r>
      <w:r>
        <w:rPr>
          <w:i/>
          <w:iCs/>
          <w:color w:val="000000"/>
          <w:kern w:val="0"/>
          <w:sz w:val="22"/>
          <w:vertAlign w:val="subscript"/>
        </w:rPr>
        <w:t>i</w:t>
      </w:r>
      <w:r>
        <w:rPr>
          <w:rFonts w:hint="eastAsia"/>
          <w:i/>
          <w:iCs/>
          <w:color w:val="000000"/>
          <w:kern w:val="0"/>
          <w:sz w:val="22"/>
          <w:vertAlign w:val="subscript"/>
        </w:rPr>
        <w:t>,j</w:t>
      </w:r>
      <w:r>
        <w:rPr>
          <w:rFonts w:hint="eastAsia"/>
          <w:color w:val="000000"/>
          <w:kern w:val="0"/>
          <w:sz w:val="22"/>
        </w:rPr>
        <w:t>）的获取方法</w:t>
      </w:r>
    </w:p>
    <w:p w14:paraId="3C83E683" w14:textId="77777777" w:rsidR="003F737B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（</w:t>
      </w:r>
      <w:r>
        <w:rPr>
          <w:rFonts w:hint="eastAsia"/>
          <w:color w:val="000000"/>
          <w:kern w:val="0"/>
          <w:sz w:val="22"/>
        </w:rPr>
        <w:t>1</w:t>
      </w:r>
      <w:r>
        <w:rPr>
          <w:rFonts w:hint="eastAsia"/>
          <w:color w:val="000000"/>
          <w:kern w:val="0"/>
          <w:sz w:val="22"/>
        </w:rPr>
        <w:t>）直接测定法（破坏性采样）</w:t>
      </w:r>
    </w:p>
    <w:p w14:paraId="47105F1C" w14:textId="77777777" w:rsidR="003F737B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采集样地内代表性植株，分离各器官（干、枝、叶、根），烘干称重获得干物质重量，按器官比例推算单位面积生物量，主要用于灌木和草本植物生物量获取。</w:t>
      </w:r>
    </w:p>
    <w:p w14:paraId="7AA29B65" w14:textId="77777777" w:rsidR="003F737B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（</w:t>
      </w:r>
      <w:r>
        <w:rPr>
          <w:rFonts w:hint="eastAsia"/>
          <w:color w:val="000000"/>
          <w:kern w:val="0"/>
          <w:sz w:val="22"/>
        </w:rPr>
        <w:t>2</w:t>
      </w:r>
      <w:r>
        <w:rPr>
          <w:rFonts w:hint="eastAsia"/>
          <w:color w:val="000000"/>
          <w:kern w:val="0"/>
          <w:sz w:val="22"/>
        </w:rPr>
        <w:t>）生物量方程法（非破坏性）</w:t>
      </w:r>
    </w:p>
    <w:p w14:paraId="4F586F82" w14:textId="77777777" w:rsidR="003F737B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测量易获取参数（如胸径</w:t>
      </w:r>
      <w:r>
        <w:rPr>
          <w:rFonts w:hint="eastAsia"/>
          <w:i/>
          <w:iCs/>
          <w:color w:val="000000"/>
          <w:kern w:val="0"/>
          <w:sz w:val="22"/>
        </w:rPr>
        <w:t>DBH</w:t>
      </w:r>
      <w:r>
        <w:rPr>
          <w:rFonts w:hint="eastAsia"/>
          <w:color w:val="000000"/>
          <w:kern w:val="0"/>
          <w:sz w:val="22"/>
        </w:rPr>
        <w:t>、树高</w:t>
      </w:r>
      <w:r>
        <w:rPr>
          <w:i/>
          <w:iCs/>
          <w:color w:val="000000"/>
          <w:kern w:val="0"/>
          <w:sz w:val="22"/>
        </w:rPr>
        <w:t>H</w:t>
      </w:r>
      <w:r>
        <w:rPr>
          <w:rFonts w:hint="eastAsia"/>
          <w:color w:val="000000"/>
          <w:kern w:val="0"/>
          <w:sz w:val="22"/>
        </w:rPr>
        <w:t>），代入物种特异性生物量方程（</w:t>
      </w:r>
      <w:r>
        <w:rPr>
          <w:rFonts w:hint="eastAsia"/>
          <w:color w:val="000000"/>
          <w:kern w:val="0"/>
          <w:sz w:val="22"/>
        </w:rPr>
        <w:t>6</w:t>
      </w:r>
      <w:r>
        <w:rPr>
          <w:rFonts w:hint="eastAsia"/>
          <w:color w:val="000000"/>
          <w:kern w:val="0"/>
          <w:sz w:val="22"/>
        </w:rPr>
        <w:t>）计算，或参照</w:t>
      </w:r>
      <w:r>
        <w:rPr>
          <w:rFonts w:hint="eastAsia"/>
          <w:color w:val="000000"/>
          <w:kern w:val="0"/>
          <w:sz w:val="22"/>
        </w:rPr>
        <w:t>LY/T 2988</w:t>
      </w:r>
      <w:r>
        <w:rPr>
          <w:rFonts w:hint="eastAsia"/>
          <w:color w:val="000000"/>
          <w:kern w:val="0"/>
          <w:sz w:val="22"/>
        </w:rPr>
        <w:t>计算，主要用于乔木植物生物量获取。</w:t>
      </w:r>
    </w:p>
    <w:p w14:paraId="1329DA6E" w14:textId="77777777" w:rsidR="003F737B" w:rsidRDefault="00000000">
      <w:pPr>
        <w:spacing w:line="360" w:lineRule="auto"/>
        <w:jc w:val="center"/>
        <w:rPr>
          <w:color w:val="000000"/>
          <w:kern w:val="0"/>
          <w:sz w:val="22"/>
        </w:rPr>
      </w:pPr>
      <m:oMathPara>
        <m:oMath>
          <m:eqArr>
            <m:eqArrPr>
              <m:maxDist m:val="1"/>
              <m:ctrlPr>
                <w:rPr>
                  <w:rFonts w:ascii="Cambria Math" w:hAnsi="Cambria Math"/>
                  <w:i/>
                  <w:color w:val="000000"/>
                  <w:kern w:val="0"/>
                  <w:sz w:val="22"/>
                </w:rPr>
              </m:ctrlPr>
            </m:eqArrPr>
            <m:e>
              <m:r>
                <w:rPr>
                  <w:rFonts w:ascii="Cambria Math" w:hAnsi="Cambria Math"/>
                  <w:color w:val="000000"/>
                  <w:kern w:val="0"/>
                  <w:sz w:val="22"/>
                </w:rPr>
                <m:t>B=</m:t>
              </m:r>
              <m:r>
                <w:rPr>
                  <w:rFonts w:ascii="Cambria Math" w:hAnsi="Cambria Math" w:hint="eastAsia"/>
                  <w:color w:val="000000"/>
                  <w:kern w:val="0"/>
                  <w:sz w:val="22"/>
                </w:rPr>
                <m:t>a</m:t>
              </m:r>
              <m:r>
                <w:rPr>
                  <w:rFonts w:ascii="Cambria Math" w:hAnsi="Cambria Math"/>
                  <w:color w:val="000000"/>
                  <w:kern w:val="0"/>
                  <w:sz w:val="22"/>
                </w:rPr>
                <m:t>×</m:t>
              </m:r>
              <m:sSup>
                <m:sSupPr>
                  <m:ctrlPr>
                    <w:rPr>
                      <w:rFonts w:ascii="Cambria Math" w:hAnsi="Cambria Math"/>
                      <w:i/>
                      <w:color w:val="000000"/>
                      <w:kern w:val="0"/>
                      <w:sz w:val="22"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color w:val="000000"/>
                          <w:kern w:val="0"/>
                          <w:sz w:val="22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color w:val="000000"/>
                          <w:kern w:val="0"/>
                          <w:sz w:val="22"/>
                        </w:rPr>
                        <m:t>DBH</m:t>
                      </m:r>
                    </m:e>
                  </m:d>
                </m:e>
                <m:sup>
                  <m:r>
                    <w:rPr>
                      <w:rFonts w:ascii="Cambria Math" w:hAnsi="Cambria Math" w:hint="eastAsia"/>
                      <w:color w:val="000000"/>
                      <w:kern w:val="0"/>
                      <w:sz w:val="22"/>
                    </w:rPr>
                    <m:t>b</m:t>
                  </m:r>
                </m:sup>
              </m:sSup>
              <m:r>
                <w:rPr>
                  <w:rFonts w:ascii="Cambria Math" w:hAnsi="Cambria Math"/>
                  <w:color w:val="000000"/>
                  <w:kern w:val="0"/>
                  <w:sz w:val="22"/>
                </w:rPr>
                <m:t>×</m:t>
              </m:r>
              <m:sSup>
                <m:sSupPr>
                  <m:ctrlPr>
                    <w:rPr>
                      <w:rFonts w:ascii="Cambria Math" w:hAnsi="Cambria Math"/>
                      <w:i/>
                      <w:color w:val="000000"/>
                      <w:kern w:val="0"/>
                      <w:sz w:val="22"/>
                    </w:rPr>
                  </m:ctrlPr>
                </m:sSupPr>
                <m:e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H</m:t>
                  </m:r>
                </m:e>
                <m:sup>
                  <m:r>
                    <w:rPr>
                      <w:rFonts w:ascii="Cambria Math" w:hAnsi="Cambria Math" w:hint="eastAsia"/>
                      <w:color w:val="000000"/>
                      <w:kern w:val="0"/>
                      <w:sz w:val="22"/>
                    </w:rPr>
                    <m:t>c</m:t>
                  </m:r>
                </m:sup>
              </m:sSup>
              <m:r>
                <w:rPr>
                  <w:rFonts w:ascii="Cambria Math" w:hAnsi="Cambria Math"/>
                  <w:color w:val="000000"/>
                  <w:kern w:val="0"/>
                  <w:sz w:val="22"/>
                </w:rPr>
                <m:t>#(6)</m:t>
              </m:r>
            </m:e>
          </m:eqArr>
        </m:oMath>
      </m:oMathPara>
    </w:p>
    <w:p w14:paraId="3586914C" w14:textId="77777777" w:rsidR="003F737B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其中，</w:t>
      </w:r>
      <w:r>
        <w:rPr>
          <w:rFonts w:hint="eastAsia"/>
          <w:i/>
          <w:iCs/>
          <w:color w:val="000000"/>
          <w:kern w:val="0"/>
          <w:sz w:val="22"/>
        </w:rPr>
        <w:t>a, b, c</w:t>
      </w:r>
      <w:r>
        <w:rPr>
          <w:rFonts w:hint="eastAsia"/>
          <w:color w:val="000000"/>
          <w:kern w:val="0"/>
          <w:sz w:val="22"/>
        </w:rPr>
        <w:t>为拟合参数，参考联合国粮食及农业组织（</w:t>
      </w:r>
      <w:r>
        <w:rPr>
          <w:rFonts w:hint="eastAsia"/>
          <w:color w:val="000000"/>
          <w:kern w:val="0"/>
          <w:sz w:val="22"/>
        </w:rPr>
        <w:t>FAO</w:t>
      </w:r>
      <w:r>
        <w:rPr>
          <w:rFonts w:hint="eastAsia"/>
          <w:color w:val="000000"/>
          <w:kern w:val="0"/>
          <w:sz w:val="22"/>
        </w:rPr>
        <w:t>）提供的全球生物量数据库或本地化模型。</w:t>
      </w:r>
    </w:p>
    <w:p w14:paraId="2C4408B1" w14:textId="77777777" w:rsidR="003F737B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 xml:space="preserve">7.3.2 </w:t>
      </w:r>
      <w:r>
        <w:rPr>
          <w:rFonts w:hint="eastAsia"/>
          <w:color w:val="000000"/>
          <w:kern w:val="0"/>
          <w:sz w:val="22"/>
        </w:rPr>
        <w:t>碳含量系数（</w:t>
      </w:r>
      <w:r>
        <w:rPr>
          <w:i/>
          <w:iCs/>
          <w:color w:val="000000"/>
          <w:kern w:val="0"/>
          <w:sz w:val="22"/>
        </w:rPr>
        <w:t>CF</w:t>
      </w:r>
      <w:r>
        <w:rPr>
          <w:i/>
          <w:iCs/>
          <w:color w:val="000000"/>
          <w:kern w:val="0"/>
          <w:sz w:val="22"/>
          <w:vertAlign w:val="subscript"/>
        </w:rPr>
        <w:t>i</w:t>
      </w:r>
      <w:r>
        <w:rPr>
          <w:rFonts w:hint="eastAsia"/>
          <w:i/>
          <w:iCs/>
          <w:color w:val="000000"/>
          <w:kern w:val="0"/>
          <w:sz w:val="22"/>
          <w:vertAlign w:val="subscript"/>
        </w:rPr>
        <w:t>,j</w:t>
      </w:r>
      <w:r>
        <w:rPr>
          <w:rFonts w:hint="eastAsia"/>
          <w:color w:val="000000"/>
          <w:kern w:val="0"/>
          <w:sz w:val="22"/>
        </w:rPr>
        <w:t>）的确定</w:t>
      </w:r>
    </w:p>
    <w:p w14:paraId="79D2FBE4" w14:textId="77777777" w:rsidR="003F737B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精确测定，或使用碳含量系数缺省值，灌木植物取</w:t>
      </w:r>
      <w:r>
        <w:rPr>
          <w:rFonts w:hint="eastAsia"/>
          <w:color w:val="000000"/>
          <w:kern w:val="0"/>
          <w:sz w:val="22"/>
        </w:rPr>
        <w:t>0.47 t C/ t.d.m</w:t>
      </w:r>
      <w:r>
        <w:rPr>
          <w:rFonts w:hint="eastAsia"/>
          <w:color w:val="000000"/>
          <w:kern w:val="0"/>
          <w:sz w:val="22"/>
        </w:rPr>
        <w:t>，乔木植物取</w:t>
      </w:r>
      <w:r>
        <w:rPr>
          <w:rFonts w:hint="eastAsia"/>
          <w:color w:val="000000"/>
          <w:kern w:val="0"/>
          <w:sz w:val="22"/>
        </w:rPr>
        <w:t>0.5 t C/ t.d.m</w:t>
      </w:r>
      <w:r>
        <w:rPr>
          <w:rFonts w:hint="eastAsia"/>
          <w:color w:val="000000"/>
          <w:kern w:val="0"/>
          <w:sz w:val="22"/>
        </w:rPr>
        <w:t>。</w:t>
      </w:r>
    </w:p>
    <w:p w14:paraId="6089F8F4" w14:textId="77777777" w:rsidR="003F737B" w:rsidRDefault="00000000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>
        <w:rPr>
          <w:rFonts w:ascii="黑体" w:eastAsia="黑体" w:hint="eastAsia"/>
          <w:kern w:val="0"/>
          <w:szCs w:val="20"/>
        </w:rPr>
        <w:t>7.4 植被碳库年变化量</w:t>
      </w:r>
    </w:p>
    <w:p w14:paraId="7CC31F45" w14:textId="77777777" w:rsidR="003F737B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lastRenderedPageBreak/>
        <w:t>盐碱地植被碳库年变化量（</w:t>
      </w:r>
      <w:r>
        <w:rPr>
          <w:rFonts w:hint="eastAsia"/>
          <w:i/>
          <w:iCs/>
          <w:color w:val="000000"/>
          <w:kern w:val="0"/>
          <w:sz w:val="22"/>
        </w:rPr>
        <w:t>Δ</w:t>
      </w:r>
      <w:r>
        <w:rPr>
          <w:i/>
          <w:iCs/>
          <w:color w:val="000000"/>
          <w:kern w:val="0"/>
          <w:sz w:val="22"/>
        </w:rPr>
        <w:t>C</w:t>
      </w:r>
      <w:r>
        <w:rPr>
          <w:i/>
          <w:iCs/>
          <w:color w:val="000000"/>
          <w:kern w:val="0"/>
          <w:sz w:val="22"/>
          <w:vertAlign w:val="subscript"/>
        </w:rPr>
        <w:t>veg</w:t>
      </w:r>
      <w:r>
        <w:rPr>
          <w:rFonts w:hint="eastAsia"/>
          <w:color w:val="000000"/>
          <w:kern w:val="0"/>
          <w:sz w:val="22"/>
        </w:rPr>
        <w:t>）按公式（</w:t>
      </w:r>
      <w:r>
        <w:rPr>
          <w:rFonts w:hint="eastAsia"/>
          <w:color w:val="000000"/>
          <w:kern w:val="0"/>
          <w:sz w:val="22"/>
        </w:rPr>
        <w:t>7</w:t>
      </w:r>
      <w:r>
        <w:rPr>
          <w:rFonts w:hint="eastAsia"/>
          <w:color w:val="000000"/>
          <w:kern w:val="0"/>
          <w:sz w:val="22"/>
        </w:rPr>
        <w:t>）计算：</w:t>
      </w:r>
    </w:p>
    <w:p w14:paraId="6493946C" w14:textId="77777777" w:rsidR="003F737B" w:rsidRDefault="00000000">
      <w:pPr>
        <w:spacing w:line="360" w:lineRule="auto"/>
        <w:jc w:val="center"/>
        <w:rPr>
          <w:color w:val="000000"/>
          <w:kern w:val="0"/>
          <w:sz w:val="22"/>
        </w:rPr>
      </w:pPr>
      <m:oMathPara>
        <m:oMath>
          <m:eqArr>
            <m:eqArrPr>
              <m:maxDist m:val="1"/>
              <m:ctrlPr>
                <w:rPr>
                  <w:rFonts w:ascii="Cambria Math" w:hAnsi="Cambria Math"/>
                  <w:i/>
                  <w:color w:val="000000"/>
                  <w:kern w:val="0"/>
                  <w:sz w:val="22"/>
                </w:rPr>
              </m:ctrlPr>
            </m:eqArrPr>
            <m:e>
              <m:r>
                <w:rPr>
                  <w:rFonts w:ascii="Cambria Math" w:hAnsi="Cambria Math" w:hint="eastAsia"/>
                  <w:color w:val="000000"/>
                  <w:kern w:val="0"/>
                  <w:sz w:val="22"/>
                </w:rPr>
                <m:t>Δ</m:t>
              </m:r>
              <m:sSub>
                <m:sSubPr>
                  <m:ctrlPr>
                    <w:rPr>
                      <w:rFonts w:ascii="Cambria Math" w:hAnsi="Cambria Math"/>
                      <w:i/>
                      <w:color w:val="000000"/>
                      <w:kern w:val="0"/>
                      <w:sz w:val="22"/>
                    </w:rPr>
                  </m:ctrlPr>
                </m:sSubPr>
                <m:e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C</m:t>
                  </m:r>
                </m:e>
                <m:sub>
                  <m:r>
                    <w:rPr>
                      <w:rFonts w:ascii="Cambria Math" w:hAnsi="Cambria Math" w:hint="eastAsia"/>
                      <w:color w:val="000000"/>
                      <w:kern w:val="0"/>
                      <w:sz w:val="22"/>
                    </w:rPr>
                    <m:t>veg</m:t>
                  </m:r>
                </m:sub>
              </m:sSub>
              <m:r>
                <w:rPr>
                  <w:rFonts w:ascii="Cambria Math" w:hAnsi="Cambria Math"/>
                  <w:color w:val="000000"/>
                  <w:kern w:val="0"/>
                  <w:sz w:val="22"/>
                </w:rPr>
                <m:t xml:space="preserve"> =</m:t>
              </m:r>
              <m:f>
                <m:fPr>
                  <m:ctrlPr>
                    <w:rPr>
                      <w:rFonts w:ascii="Cambria Math" w:hAnsi="Cambria Math"/>
                      <w:i/>
                      <w:color w:val="000000"/>
                      <w:kern w:val="0"/>
                      <w:sz w:val="22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/>
                          <w:kern w:val="0"/>
                          <w:sz w:val="22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/>
                          <w:kern w:val="0"/>
                          <w:sz w:val="22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 w:hint="eastAsia"/>
                          <w:color w:val="000000"/>
                          <w:kern w:val="0"/>
                          <w:sz w:val="22"/>
                        </w:rPr>
                        <m:t>veg</m:t>
                      </m:r>
                      <m:r>
                        <w:rPr>
                          <w:rFonts w:ascii="Cambria Math" w:hAnsi="Cambria Math"/>
                          <w:color w:val="000000"/>
                          <w:kern w:val="0"/>
                          <w:sz w:val="22"/>
                        </w:rPr>
                        <m:t>,</m:t>
                      </m:r>
                      <m:r>
                        <w:rPr>
                          <w:rFonts w:ascii="Cambria Math" w:hAnsi="Cambria Math" w:hint="eastAsia"/>
                          <w:color w:val="000000"/>
                          <w:kern w:val="0"/>
                          <w:sz w:val="22"/>
                        </w:rPr>
                        <m:t>t</m:t>
                      </m:r>
                    </m:sub>
                  </m:sSub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color w:val="000000"/>
                          <w:kern w:val="0"/>
                          <w:sz w:val="22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color w:val="000000"/>
                          <w:kern w:val="0"/>
                          <w:sz w:val="22"/>
                        </w:rPr>
                        <m:t>C</m:t>
                      </m:r>
                    </m:e>
                    <m:sub>
                      <m:r>
                        <w:rPr>
                          <w:rFonts w:ascii="Cambria Math" w:hAnsi="Cambria Math"/>
                          <w:color w:val="000000"/>
                          <w:kern w:val="0"/>
                          <w:sz w:val="22"/>
                        </w:rPr>
                        <m:t>veg,0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t</m:t>
                  </m:r>
                </m:den>
              </m:f>
              <m:r>
                <w:rPr>
                  <w:rFonts w:ascii="Cambria Math" w:hAnsi="Cambria Math"/>
                  <w:color w:val="000000"/>
                  <w:kern w:val="0"/>
                  <w:sz w:val="22"/>
                </w:rPr>
                <m:t>#</m:t>
              </m:r>
              <w:bookmarkStart w:id="6" w:name="OLE_LINK1"/>
              <m:d>
                <m:dPr>
                  <m:begChr m:val="（"/>
                  <m:endChr m:val="）"/>
                  <m:ctrlPr>
                    <w:rPr>
                      <w:rFonts w:ascii="Cambria Math" w:hAnsi="Cambria Math"/>
                      <w:i/>
                      <w:color w:val="000000"/>
                      <w:kern w:val="0"/>
                      <w:sz w:val="22"/>
                    </w:rPr>
                  </m:ctrlPr>
                </m:dPr>
                <m:e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7</m:t>
                  </m:r>
                </m:e>
              </m:d>
              <w:bookmarkEnd w:id="6"/>
            </m:e>
          </m:eqArr>
        </m:oMath>
      </m:oMathPara>
    </w:p>
    <w:p w14:paraId="0CB1E4E7" w14:textId="77777777" w:rsidR="003F737B" w:rsidRDefault="00000000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式中：</w:t>
      </w:r>
    </w:p>
    <w:p w14:paraId="1FA73A73" w14:textId="77777777" w:rsidR="003F737B" w:rsidRDefault="00000000">
      <w:pPr>
        <w:spacing w:line="360" w:lineRule="auto"/>
        <w:ind w:firstLineChars="400" w:firstLine="880"/>
        <w:rPr>
          <w:color w:val="000000"/>
          <w:kern w:val="0"/>
          <w:sz w:val="22"/>
        </w:rPr>
      </w:pPr>
      <w:bookmarkStart w:id="7" w:name="_Hlk194451468"/>
      <w:r>
        <w:rPr>
          <w:rFonts w:hint="eastAsia"/>
          <w:i/>
          <w:iCs/>
          <w:color w:val="000000"/>
          <w:kern w:val="0"/>
          <w:sz w:val="22"/>
        </w:rPr>
        <w:t>Δ</w:t>
      </w:r>
      <w:r>
        <w:rPr>
          <w:i/>
          <w:iCs/>
          <w:color w:val="000000"/>
          <w:kern w:val="0"/>
          <w:sz w:val="22"/>
        </w:rPr>
        <w:t>C</w:t>
      </w:r>
      <w:r>
        <w:rPr>
          <w:i/>
          <w:iCs/>
          <w:color w:val="000000"/>
          <w:kern w:val="0"/>
          <w:sz w:val="22"/>
          <w:vertAlign w:val="subscript"/>
        </w:rPr>
        <w:t>veg</w:t>
      </w:r>
      <w:bookmarkEnd w:id="7"/>
      <w:r>
        <w:rPr>
          <w:rFonts w:hint="eastAsia"/>
          <w:color w:val="000000"/>
          <w:kern w:val="0"/>
          <w:sz w:val="22"/>
        </w:rPr>
        <w:t>—植被碳库年变化量（</w:t>
      </w:r>
      <w:r>
        <w:rPr>
          <w:rFonts w:hint="eastAsia"/>
          <w:color w:val="000000"/>
          <w:kern w:val="0"/>
          <w:sz w:val="22"/>
        </w:rPr>
        <w:t>t C</w:t>
      </w:r>
      <w:r>
        <w:rPr>
          <w:rFonts w:hint="eastAsia"/>
          <w:color w:val="000000"/>
          <w:kern w:val="0"/>
          <w:sz w:val="22"/>
        </w:rPr>
        <w:t>·</w:t>
      </w:r>
      <w:r>
        <w:rPr>
          <w:color w:val="000000"/>
          <w:kern w:val="0"/>
          <w:sz w:val="22"/>
        </w:rPr>
        <w:t>a</w:t>
      </w:r>
      <w:r>
        <w:rPr>
          <w:color w:val="000000"/>
          <w:kern w:val="0"/>
          <w:sz w:val="22"/>
          <w:vertAlign w:val="superscript"/>
        </w:rPr>
        <w:t>-1</w:t>
      </w:r>
      <w:r>
        <w:rPr>
          <w:rFonts w:hint="eastAsia"/>
          <w:color w:val="000000"/>
          <w:kern w:val="0"/>
          <w:sz w:val="22"/>
        </w:rPr>
        <w:t>）；</w:t>
      </w:r>
    </w:p>
    <w:p w14:paraId="6D7A2105" w14:textId="77777777" w:rsidR="003F737B" w:rsidRDefault="00000000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i/>
          <w:iCs/>
          <w:color w:val="000000"/>
          <w:kern w:val="0"/>
          <w:sz w:val="22"/>
        </w:rPr>
        <w:t>C</w:t>
      </w:r>
      <w:r>
        <w:rPr>
          <w:i/>
          <w:iCs/>
          <w:color w:val="000000"/>
          <w:kern w:val="0"/>
          <w:sz w:val="22"/>
          <w:vertAlign w:val="subscript"/>
        </w:rPr>
        <w:t>veg</w:t>
      </w:r>
      <w:r>
        <w:rPr>
          <w:rFonts w:hint="eastAsia"/>
          <w:i/>
          <w:iCs/>
          <w:color w:val="000000"/>
          <w:kern w:val="0"/>
          <w:sz w:val="22"/>
          <w:vertAlign w:val="subscript"/>
        </w:rPr>
        <w:t>,</w:t>
      </w:r>
      <w:r>
        <w:rPr>
          <w:i/>
          <w:iCs/>
          <w:color w:val="000000"/>
          <w:kern w:val="0"/>
          <w:sz w:val="22"/>
          <w:vertAlign w:val="subscript"/>
        </w:rPr>
        <w:t>t</w:t>
      </w:r>
      <w:r>
        <w:rPr>
          <w:rFonts w:hint="eastAsia"/>
          <w:color w:val="000000"/>
          <w:kern w:val="0"/>
          <w:sz w:val="22"/>
        </w:rPr>
        <w:t>—评估年的植被碳库（</w:t>
      </w:r>
      <w:r>
        <w:rPr>
          <w:rFonts w:hint="eastAsia"/>
          <w:color w:val="000000"/>
          <w:kern w:val="0"/>
          <w:sz w:val="22"/>
        </w:rPr>
        <w:t>t C</w:t>
      </w:r>
      <w:r>
        <w:rPr>
          <w:rFonts w:hint="eastAsia"/>
          <w:color w:val="000000"/>
          <w:kern w:val="0"/>
          <w:sz w:val="22"/>
        </w:rPr>
        <w:t>）；</w:t>
      </w:r>
      <w:r>
        <w:rPr>
          <w:rFonts w:hint="eastAsia"/>
          <w:color w:val="000000"/>
          <w:kern w:val="0"/>
          <w:sz w:val="22"/>
        </w:rPr>
        <w:t xml:space="preserve"> </w:t>
      </w:r>
    </w:p>
    <w:p w14:paraId="0151B575" w14:textId="77777777" w:rsidR="003F737B" w:rsidRDefault="00000000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i/>
          <w:iCs/>
          <w:color w:val="000000"/>
          <w:kern w:val="0"/>
          <w:sz w:val="22"/>
        </w:rPr>
        <w:t>C</w:t>
      </w:r>
      <w:r>
        <w:rPr>
          <w:i/>
          <w:iCs/>
          <w:color w:val="000000"/>
          <w:kern w:val="0"/>
          <w:sz w:val="22"/>
          <w:vertAlign w:val="subscript"/>
        </w:rPr>
        <w:t>veg</w:t>
      </w:r>
      <w:r>
        <w:rPr>
          <w:rFonts w:hint="eastAsia"/>
          <w:i/>
          <w:iCs/>
          <w:color w:val="000000"/>
          <w:kern w:val="0"/>
          <w:sz w:val="22"/>
          <w:vertAlign w:val="subscript"/>
        </w:rPr>
        <w:t>,</w:t>
      </w:r>
      <w:r>
        <w:rPr>
          <w:i/>
          <w:iCs/>
          <w:color w:val="000000"/>
          <w:kern w:val="0"/>
          <w:sz w:val="22"/>
          <w:vertAlign w:val="subscript"/>
        </w:rPr>
        <w:t>0</w:t>
      </w:r>
      <w:r>
        <w:rPr>
          <w:rFonts w:hint="eastAsia"/>
          <w:color w:val="000000"/>
          <w:kern w:val="0"/>
          <w:sz w:val="22"/>
        </w:rPr>
        <w:t>—基线年的植被碳库（</w:t>
      </w:r>
      <w:r>
        <w:rPr>
          <w:rFonts w:hint="eastAsia"/>
          <w:color w:val="000000"/>
          <w:kern w:val="0"/>
          <w:sz w:val="22"/>
        </w:rPr>
        <w:t>t C</w:t>
      </w:r>
      <w:r>
        <w:rPr>
          <w:rFonts w:hint="eastAsia"/>
          <w:color w:val="000000"/>
          <w:kern w:val="0"/>
          <w:sz w:val="22"/>
        </w:rPr>
        <w:t>）；</w:t>
      </w:r>
    </w:p>
    <w:p w14:paraId="36AAE7B3" w14:textId="77777777" w:rsidR="003F737B" w:rsidRDefault="00000000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i/>
          <w:iCs/>
          <w:color w:val="000000"/>
          <w:kern w:val="0"/>
          <w:sz w:val="22"/>
        </w:rPr>
        <w:t>t</w:t>
      </w:r>
      <w:r>
        <w:rPr>
          <w:rFonts w:hint="eastAsia"/>
          <w:color w:val="000000"/>
          <w:kern w:val="0"/>
          <w:sz w:val="22"/>
        </w:rPr>
        <w:t>—评估年与基线年间的时间跨度，一个单独核算期的年数，单位为年</w:t>
      </w:r>
      <w:r>
        <w:rPr>
          <w:rFonts w:hint="eastAsia"/>
          <w:color w:val="000000"/>
          <w:kern w:val="0"/>
          <w:sz w:val="22"/>
        </w:rPr>
        <w:t xml:space="preserve"> (a)</w:t>
      </w:r>
      <w:r>
        <w:rPr>
          <w:rFonts w:hint="eastAsia"/>
          <w:color w:val="000000"/>
          <w:kern w:val="0"/>
          <w:sz w:val="22"/>
        </w:rPr>
        <w:t>。</w:t>
      </w:r>
    </w:p>
    <w:p w14:paraId="60D55758" w14:textId="13CD8398" w:rsidR="00BF4ADE" w:rsidRDefault="00BF4ADE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 w:rsidRPr="00BF4ADE">
        <w:rPr>
          <w:rFonts w:ascii="黑体" w:eastAsia="黑体" w:hint="eastAsia"/>
          <w:kern w:val="0"/>
          <w:szCs w:val="20"/>
        </w:rPr>
        <w:t xml:space="preserve">7.5 </w:t>
      </w:r>
      <w:r w:rsidR="00573B9D">
        <w:rPr>
          <w:rFonts w:ascii="黑体" w:eastAsia="黑体" w:hint="eastAsia"/>
          <w:kern w:val="0"/>
          <w:szCs w:val="20"/>
        </w:rPr>
        <w:t>工程</w:t>
      </w:r>
      <w:r w:rsidR="000B11C6">
        <w:rPr>
          <w:rFonts w:ascii="黑体" w:eastAsia="黑体" w:hint="eastAsia"/>
          <w:kern w:val="0"/>
          <w:szCs w:val="20"/>
        </w:rPr>
        <w:t>间接</w:t>
      </w:r>
      <w:r w:rsidRPr="00573B9D">
        <w:rPr>
          <w:rFonts w:ascii="黑体" w:eastAsia="黑体" w:hint="eastAsia"/>
          <w:kern w:val="0"/>
          <w:szCs w:val="20"/>
        </w:rPr>
        <w:t>碳排放</w:t>
      </w:r>
      <w:r w:rsidR="007A70D1" w:rsidRPr="00E71B31">
        <w:rPr>
          <w:rFonts w:ascii="黑体" w:eastAsia="黑体" w:hint="eastAsia"/>
          <w:kern w:val="0"/>
          <w:szCs w:val="20"/>
        </w:rPr>
        <w:t>量</w:t>
      </w:r>
    </w:p>
    <w:p w14:paraId="693FCE9F" w14:textId="2F334FC5" w:rsidR="00BF4ADE" w:rsidRDefault="00573B9D" w:rsidP="00BF4ADE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技术实施过程中，</w:t>
      </w:r>
      <w:r w:rsidR="00E71B31">
        <w:rPr>
          <w:rFonts w:hint="eastAsia"/>
          <w:color w:val="000000"/>
          <w:kern w:val="0"/>
          <w:sz w:val="22"/>
        </w:rPr>
        <w:t>每年</w:t>
      </w:r>
      <w:r w:rsidRPr="00573B9D">
        <w:rPr>
          <w:rFonts w:hint="eastAsia"/>
          <w:color w:val="000000"/>
          <w:kern w:val="0"/>
          <w:sz w:val="22"/>
        </w:rPr>
        <w:t>能源、材料消耗（如机械作业、灌溉耗电）隐含的温室气体排放</w:t>
      </w:r>
      <w:r>
        <w:rPr>
          <w:rFonts w:hint="eastAsia"/>
          <w:color w:val="000000"/>
          <w:kern w:val="0"/>
          <w:sz w:val="22"/>
        </w:rPr>
        <w:t>量</w:t>
      </w:r>
      <w:r w:rsidR="00E71B31">
        <w:rPr>
          <w:rFonts w:hint="eastAsia"/>
          <w:color w:val="000000"/>
          <w:kern w:val="0"/>
          <w:sz w:val="22"/>
        </w:rPr>
        <w:t>，即</w:t>
      </w:r>
      <w:r w:rsidR="00E71B31" w:rsidRPr="00E71B31">
        <w:rPr>
          <w:rFonts w:hint="eastAsia"/>
          <w:color w:val="000000"/>
          <w:kern w:val="0"/>
          <w:sz w:val="22"/>
        </w:rPr>
        <w:t>工程间接碳排放量</w:t>
      </w:r>
      <w:r w:rsidR="00E71B31">
        <w:rPr>
          <w:rFonts w:hint="eastAsia"/>
          <w:color w:val="000000"/>
          <w:kern w:val="0"/>
          <w:sz w:val="22"/>
        </w:rPr>
        <w:t>（</w:t>
      </w:r>
      <w:r w:rsidR="00E71B31" w:rsidRPr="00E71B31">
        <w:rPr>
          <w:rFonts w:hint="eastAsia"/>
          <w:i/>
          <w:iCs/>
          <w:color w:val="000000"/>
          <w:kern w:val="0"/>
          <w:sz w:val="22"/>
        </w:rPr>
        <w:t>E</w:t>
      </w:r>
      <w:r w:rsidR="00E71B31" w:rsidRPr="00E71B31">
        <w:rPr>
          <w:rFonts w:hint="eastAsia"/>
          <w:i/>
          <w:iCs/>
          <w:color w:val="000000"/>
          <w:kern w:val="0"/>
          <w:sz w:val="22"/>
          <w:vertAlign w:val="subscript"/>
        </w:rPr>
        <w:t>ind</w:t>
      </w:r>
      <w:r w:rsidR="00E71B31">
        <w:rPr>
          <w:rFonts w:hint="eastAsia"/>
          <w:color w:val="000000"/>
          <w:kern w:val="0"/>
          <w:sz w:val="22"/>
        </w:rPr>
        <w:t>）</w:t>
      </w:r>
      <w:r>
        <w:rPr>
          <w:rFonts w:hint="eastAsia"/>
          <w:color w:val="000000"/>
          <w:kern w:val="0"/>
          <w:sz w:val="22"/>
        </w:rPr>
        <w:t>按照公式（</w:t>
      </w:r>
      <w:r>
        <w:rPr>
          <w:rFonts w:hint="eastAsia"/>
          <w:color w:val="000000"/>
          <w:kern w:val="0"/>
          <w:sz w:val="22"/>
        </w:rPr>
        <w:t>8</w:t>
      </w:r>
      <w:r>
        <w:rPr>
          <w:rFonts w:hint="eastAsia"/>
          <w:color w:val="000000"/>
          <w:kern w:val="0"/>
          <w:sz w:val="22"/>
        </w:rPr>
        <w:t>）计算：</w:t>
      </w:r>
    </w:p>
    <w:p w14:paraId="5E686A48" w14:textId="46F9CA9C" w:rsidR="00573B9D" w:rsidRPr="00573B9D" w:rsidRDefault="00000000" w:rsidP="00573B9D">
      <w:pPr>
        <w:spacing w:line="360" w:lineRule="auto"/>
        <w:jc w:val="center"/>
        <w:rPr>
          <w:color w:val="000000"/>
          <w:kern w:val="0"/>
          <w:sz w:val="22"/>
        </w:rPr>
      </w:pPr>
      <m:oMathPara>
        <m:oMath>
          <m:eqArr>
            <m:eqArrPr>
              <m:maxDist m:val="1"/>
              <m:ctrlPr>
                <w:rPr>
                  <w:rFonts w:ascii="Cambria Math" w:hAnsi="Cambria Math"/>
                  <w:i/>
                  <w:color w:val="000000"/>
                  <w:kern w:val="0"/>
                  <w:sz w:val="22"/>
                </w:rPr>
              </m:ctrlPr>
            </m:eqArrPr>
            <m:e>
              <m:sSub>
                <m:sSubPr>
                  <m:ctrlPr>
                    <w:rPr>
                      <w:rFonts w:ascii="Cambria Math" w:hAnsi="Cambria Math"/>
                      <w:i/>
                      <w:color w:val="000000"/>
                      <w:kern w:val="0"/>
                      <w:sz w:val="22"/>
                    </w:rPr>
                  </m:ctrlPr>
                </m:sSubPr>
                <m:e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E</m:t>
                  </m:r>
                </m:e>
                <m:sub>
                  <m:r>
                    <w:rPr>
                      <w:rFonts w:ascii="Cambria Math" w:hAnsi="Cambria Math" w:hint="eastAsia"/>
                      <w:color w:val="000000"/>
                      <w:kern w:val="0"/>
                      <w:sz w:val="22"/>
                    </w:rPr>
                    <m:t>ind</m:t>
                  </m:r>
                </m:sub>
              </m:sSub>
              <m:r>
                <w:rPr>
                  <w:rFonts w:ascii="Cambria Math" w:hAnsi="Cambria Math"/>
                  <w:color w:val="000000"/>
                  <w:kern w:val="0"/>
                  <w:sz w:val="22"/>
                </w:rPr>
                <m:t>=</m:t>
              </m:r>
              <m:nary>
                <m:naryPr>
                  <m:chr m:val="∑"/>
                  <m:limLoc m:val="undOvr"/>
                  <m:subHide m:val="1"/>
                  <m:supHide m:val="1"/>
                  <m:ctrlPr>
                    <w:rPr>
                      <w:rFonts w:ascii="Cambria Math" w:hAnsi="Cambria Math"/>
                      <w:i/>
                      <w:color w:val="000000"/>
                      <w:kern w:val="0"/>
                      <w:sz w:val="22"/>
                    </w:rPr>
                  </m:ctrlPr>
                </m:naryPr>
                <m:sub/>
                <m:sup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color w:val="000000"/>
                          <w:kern w:val="0"/>
                          <w:sz w:val="22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hint="eastAsia"/>
                          <w:color w:val="000000"/>
                          <w:kern w:val="0"/>
                          <w:sz w:val="22"/>
                        </w:rPr>
                        <m:t>能源</m:t>
                      </m:r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color w:val="000000"/>
                          <w:kern w:val="0"/>
                          <w:sz w:val="22"/>
                        </w:rPr>
                        <m:t>/</m:t>
                      </m:r>
                      <m:r>
                        <m:rPr>
                          <m:sty m:val="p"/>
                        </m:rPr>
                        <w:rPr>
                          <w:rFonts w:ascii="Cambria Math" w:hAnsi="Cambria Math" w:hint="eastAsia"/>
                          <w:color w:val="000000"/>
                          <w:kern w:val="0"/>
                          <w:sz w:val="22"/>
                        </w:rPr>
                        <m:t>材料用量</m:t>
                      </m:r>
                      <m:r>
                        <w:rPr>
                          <w:rFonts w:ascii="Cambria Math" w:hAnsi="Cambria Math"/>
                          <w:color w:val="000000"/>
                          <w:kern w:val="0"/>
                          <w:sz w:val="22"/>
                        </w:rPr>
                        <m:t>×</m:t>
                      </m:r>
                      <m:r>
                        <m:rPr>
                          <m:sty m:val="p"/>
                        </m:rPr>
                        <w:rPr>
                          <w:rFonts w:ascii="Cambria Math" w:hAnsi="Cambria Math" w:hint="eastAsia"/>
                          <w:color w:val="000000"/>
                          <w:kern w:val="0"/>
                          <w:sz w:val="22"/>
                        </w:rPr>
                        <m:t>排放因子</m:t>
                      </m:r>
                    </m:e>
                  </m:d>
                </m:e>
              </m:nary>
              <m:r>
                <w:rPr>
                  <w:rFonts w:ascii="Cambria Math" w:hAnsi="Cambria Math"/>
                  <w:color w:val="000000"/>
                  <w:kern w:val="0"/>
                  <w:sz w:val="22"/>
                </w:rPr>
                <m:t>#</m:t>
              </m:r>
              <m:d>
                <m:dPr>
                  <m:begChr m:val="（"/>
                  <m:endChr m:val="）"/>
                  <m:ctrlPr>
                    <w:rPr>
                      <w:rFonts w:ascii="Cambria Math" w:hAnsi="Cambria Math"/>
                      <w:i/>
                      <w:color w:val="000000"/>
                      <w:kern w:val="0"/>
                      <w:sz w:val="22"/>
                    </w:rPr>
                  </m:ctrlPr>
                </m:dPr>
                <m:e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8</m:t>
                  </m:r>
                </m:e>
              </m:d>
            </m:e>
          </m:eqArr>
        </m:oMath>
      </m:oMathPara>
    </w:p>
    <w:p w14:paraId="30FFB12E" w14:textId="039945C2" w:rsidR="00573B9D" w:rsidRDefault="00CF4B64" w:rsidP="00BF4ADE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其中，典型排放源，机械燃油（柴油）的排放因子参考值为</w:t>
      </w:r>
      <w:r>
        <w:rPr>
          <w:rFonts w:hint="eastAsia"/>
          <w:color w:val="000000"/>
          <w:kern w:val="0"/>
          <w:sz w:val="22"/>
        </w:rPr>
        <w:t>0.73 kg C/L</w:t>
      </w:r>
      <w:r>
        <w:rPr>
          <w:rFonts w:hint="eastAsia"/>
          <w:color w:val="000000"/>
          <w:kern w:val="0"/>
          <w:sz w:val="22"/>
        </w:rPr>
        <w:t>；灌溉用电</w:t>
      </w:r>
      <w:r w:rsidRPr="00CF4B64">
        <w:rPr>
          <w:rFonts w:hint="eastAsia"/>
          <w:color w:val="000000"/>
          <w:kern w:val="0"/>
          <w:sz w:val="22"/>
        </w:rPr>
        <w:t>的排放因子参考值为</w:t>
      </w:r>
      <w:r>
        <w:rPr>
          <w:rFonts w:hint="eastAsia"/>
          <w:color w:val="000000"/>
          <w:kern w:val="0"/>
          <w:sz w:val="22"/>
        </w:rPr>
        <w:t>0.23 kg C/kW</w:t>
      </w:r>
      <w:r w:rsidR="00B85520">
        <w:rPr>
          <w:color w:val="000000"/>
          <w:kern w:val="0"/>
          <w:sz w:val="22"/>
        </w:rPr>
        <w:t>·</w:t>
      </w:r>
      <w:r>
        <w:rPr>
          <w:rFonts w:hint="eastAsia"/>
          <w:color w:val="000000"/>
          <w:kern w:val="0"/>
          <w:sz w:val="22"/>
        </w:rPr>
        <w:t>h</w:t>
      </w:r>
      <w:r>
        <w:rPr>
          <w:rFonts w:hint="eastAsia"/>
          <w:color w:val="000000"/>
          <w:kern w:val="0"/>
          <w:sz w:val="22"/>
        </w:rPr>
        <w:t>；</w:t>
      </w:r>
      <w:r w:rsidRPr="00CF4B64">
        <w:rPr>
          <w:rFonts w:hint="eastAsia"/>
          <w:color w:val="000000"/>
          <w:kern w:val="0"/>
          <w:sz w:val="22"/>
        </w:rPr>
        <w:t>改良剂（石膏）</w:t>
      </w:r>
      <w:r>
        <w:rPr>
          <w:rFonts w:hint="eastAsia"/>
          <w:color w:val="000000"/>
          <w:kern w:val="0"/>
          <w:sz w:val="22"/>
        </w:rPr>
        <w:t>生产运输</w:t>
      </w:r>
      <w:r w:rsidRPr="00CF4B64">
        <w:rPr>
          <w:rFonts w:hint="eastAsia"/>
          <w:color w:val="000000"/>
          <w:kern w:val="0"/>
          <w:sz w:val="22"/>
        </w:rPr>
        <w:t>的排放因子参考值为</w:t>
      </w:r>
      <w:r>
        <w:rPr>
          <w:rFonts w:hint="eastAsia"/>
          <w:color w:val="000000"/>
          <w:kern w:val="0"/>
          <w:sz w:val="22"/>
        </w:rPr>
        <w:t>0.03 kg C/kg</w:t>
      </w:r>
      <w:r>
        <w:rPr>
          <w:rFonts w:hint="eastAsia"/>
          <w:color w:val="000000"/>
          <w:kern w:val="0"/>
          <w:sz w:val="22"/>
        </w:rPr>
        <w:t>。</w:t>
      </w:r>
    </w:p>
    <w:p w14:paraId="5866BE2C" w14:textId="3835D735" w:rsidR="00E71B31" w:rsidRPr="00E71B31" w:rsidRDefault="00E71B31" w:rsidP="00E71B31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 w:rsidRPr="00E71B31">
        <w:rPr>
          <w:rFonts w:ascii="黑体" w:eastAsia="黑体" w:hint="eastAsia"/>
          <w:kern w:val="0"/>
          <w:szCs w:val="20"/>
        </w:rPr>
        <w:t>7.6 生态系统碳汇核算</w:t>
      </w:r>
    </w:p>
    <w:p w14:paraId="04961A3B" w14:textId="57C9FAEE" w:rsidR="00E71B31" w:rsidRDefault="00E71B31" w:rsidP="00BF4ADE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 w:rsidRPr="00E71B31">
        <w:rPr>
          <w:rFonts w:hint="eastAsia"/>
          <w:color w:val="000000"/>
          <w:kern w:val="0"/>
          <w:sz w:val="22"/>
        </w:rPr>
        <w:t>盐碱地改良</w:t>
      </w:r>
      <w:r>
        <w:rPr>
          <w:rFonts w:hint="eastAsia"/>
          <w:color w:val="000000"/>
          <w:kern w:val="0"/>
          <w:sz w:val="22"/>
        </w:rPr>
        <w:t>技术实施后</w:t>
      </w:r>
      <w:r w:rsidRPr="00E71B31">
        <w:rPr>
          <w:rFonts w:hint="eastAsia"/>
          <w:color w:val="000000"/>
          <w:kern w:val="0"/>
          <w:sz w:val="22"/>
        </w:rPr>
        <w:t>，生态系统</w:t>
      </w:r>
      <w:r>
        <w:rPr>
          <w:rFonts w:hint="eastAsia"/>
          <w:color w:val="000000"/>
          <w:kern w:val="0"/>
          <w:sz w:val="22"/>
        </w:rPr>
        <w:t>碳汇（</w:t>
      </w:r>
      <w:r w:rsidRPr="00E71B31">
        <w:rPr>
          <w:rFonts w:hint="eastAsia"/>
          <w:i/>
          <w:iCs/>
          <w:color w:val="000000"/>
          <w:kern w:val="0"/>
          <w:sz w:val="22"/>
        </w:rPr>
        <w:t>Δ</w:t>
      </w:r>
      <w:r w:rsidRPr="00E71B31">
        <w:rPr>
          <w:i/>
          <w:iCs/>
          <w:color w:val="000000"/>
          <w:kern w:val="0"/>
          <w:sz w:val="22"/>
        </w:rPr>
        <w:t>C</w:t>
      </w:r>
      <w:r w:rsidR="00762392">
        <w:rPr>
          <w:rFonts w:hint="eastAsia"/>
          <w:i/>
          <w:iCs/>
          <w:color w:val="000000"/>
          <w:kern w:val="0"/>
          <w:sz w:val="22"/>
          <w:vertAlign w:val="subscript"/>
        </w:rPr>
        <w:t>sin</w:t>
      </w:r>
      <w:r>
        <w:rPr>
          <w:rFonts w:hint="eastAsia"/>
          <w:color w:val="000000"/>
          <w:kern w:val="0"/>
          <w:sz w:val="22"/>
        </w:rPr>
        <w:t>）按照公式（</w:t>
      </w:r>
      <w:r>
        <w:rPr>
          <w:rFonts w:hint="eastAsia"/>
          <w:color w:val="000000"/>
          <w:kern w:val="0"/>
          <w:sz w:val="22"/>
        </w:rPr>
        <w:t>9</w:t>
      </w:r>
      <w:r>
        <w:rPr>
          <w:rFonts w:hint="eastAsia"/>
          <w:color w:val="000000"/>
          <w:kern w:val="0"/>
          <w:sz w:val="22"/>
        </w:rPr>
        <w:t>）核算：</w:t>
      </w:r>
    </w:p>
    <w:p w14:paraId="455BC015" w14:textId="462D5E8A" w:rsidR="00E71B31" w:rsidRPr="00ED1291" w:rsidRDefault="00000000" w:rsidP="00E71B31">
      <w:pPr>
        <w:spacing w:line="360" w:lineRule="auto"/>
        <w:jc w:val="center"/>
        <w:rPr>
          <w:color w:val="000000"/>
          <w:kern w:val="0"/>
          <w:sz w:val="22"/>
        </w:rPr>
      </w:pPr>
      <m:oMathPara>
        <m:oMath>
          <m:eqArr>
            <m:eqArrPr>
              <m:maxDist m:val="1"/>
              <m:ctrlPr>
                <w:rPr>
                  <w:rFonts w:ascii="Cambria Math" w:hAnsi="Cambria Math"/>
                  <w:i/>
                  <w:color w:val="000000"/>
                  <w:kern w:val="0"/>
                  <w:sz w:val="22"/>
                </w:rPr>
              </m:ctrlPr>
            </m:eqArrPr>
            <m:e>
              <m:r>
                <w:rPr>
                  <w:rFonts w:ascii="Cambria Math" w:hAnsi="Cambria Math" w:hint="eastAsia"/>
                  <w:color w:val="000000"/>
                  <w:kern w:val="0"/>
                  <w:sz w:val="22"/>
                </w:rPr>
                <m:t>Δ</m:t>
              </m:r>
              <m:sSub>
                <m:sSubPr>
                  <m:ctrlPr>
                    <w:rPr>
                      <w:rFonts w:ascii="Cambria Math" w:hAnsi="Cambria Math"/>
                      <w:i/>
                      <w:color w:val="000000"/>
                      <w:kern w:val="0"/>
                      <w:sz w:val="22"/>
                    </w:rPr>
                  </m:ctrlPr>
                </m:sSubPr>
                <m:e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C</m:t>
                  </m:r>
                </m:e>
                <m:sub>
                  <m:r>
                    <w:rPr>
                      <w:rFonts w:ascii="Cambria Math" w:hAnsi="Cambria Math" w:hint="eastAsia"/>
                      <w:color w:val="000000"/>
                      <w:kern w:val="0"/>
                      <w:sz w:val="22"/>
                    </w:rPr>
                    <m:t>sin</m:t>
                  </m:r>
                </m:sub>
              </m:sSub>
              <m:r>
                <w:rPr>
                  <w:rFonts w:ascii="Cambria Math" w:hAnsi="Cambria Math"/>
                  <w:color w:val="000000"/>
                  <w:kern w:val="0"/>
                  <w:sz w:val="22"/>
                </w:rPr>
                <m:t>=</m:t>
              </m:r>
              <m:r>
                <w:rPr>
                  <w:rFonts w:ascii="Cambria Math" w:hAnsi="Cambria Math" w:hint="eastAsia"/>
                  <w:color w:val="000000"/>
                  <w:kern w:val="0"/>
                  <w:sz w:val="22"/>
                </w:rPr>
                <m:t>Δ</m:t>
              </m:r>
              <m:r>
                <w:rPr>
                  <w:rFonts w:ascii="Cambria Math" w:hAnsi="Cambria Math"/>
                  <w:color w:val="000000"/>
                  <w:kern w:val="0"/>
                  <w:sz w:val="22"/>
                </w:rPr>
                <m:t>STC+</m:t>
              </m:r>
              <m:r>
                <w:rPr>
                  <w:rFonts w:ascii="Cambria Math" w:hAnsi="Cambria Math" w:hint="eastAsia"/>
                  <w:color w:val="000000"/>
                  <w:kern w:val="0"/>
                  <w:sz w:val="22"/>
                </w:rPr>
                <m:t>Δ</m:t>
              </m:r>
              <m:sSub>
                <m:sSubPr>
                  <m:ctrlPr>
                    <w:rPr>
                      <w:rFonts w:ascii="Cambria Math" w:hAnsi="Cambria Math"/>
                      <w:i/>
                      <w:color w:val="000000"/>
                      <w:kern w:val="0"/>
                      <w:sz w:val="22"/>
                    </w:rPr>
                  </m:ctrlPr>
                </m:sSubPr>
                <m:e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C</m:t>
                  </m:r>
                </m:e>
                <m:sub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veg</m:t>
                  </m:r>
                </m:sub>
              </m:sSub>
              <m:r>
                <w:rPr>
                  <w:rFonts w:ascii="Cambria Math" w:hAnsi="Cambria Math"/>
                  <w:color w:val="000000"/>
                  <w:kern w:val="0"/>
                  <w:sz w:val="22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color w:val="000000"/>
                      <w:kern w:val="0"/>
                      <w:sz w:val="22"/>
                    </w:rPr>
                  </m:ctrlPr>
                </m:sSubPr>
                <m:e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E</m:t>
                  </m:r>
                </m:e>
                <m:sub>
                  <m:r>
                    <w:rPr>
                      <w:rFonts w:ascii="Cambria Math" w:hAnsi="Cambria Math" w:hint="eastAsia"/>
                      <w:color w:val="000000"/>
                      <w:kern w:val="0"/>
                      <w:sz w:val="22"/>
                    </w:rPr>
                    <m:t>ind</m:t>
                  </m:r>
                </m:sub>
              </m:sSub>
              <m:r>
                <w:rPr>
                  <w:rFonts w:ascii="Cambria Math" w:hAnsi="Cambria Math"/>
                  <w:color w:val="000000"/>
                  <w:kern w:val="0"/>
                  <w:sz w:val="22"/>
                </w:rPr>
                <m:t>×0.001#</m:t>
              </m:r>
              <m:d>
                <m:dPr>
                  <m:begChr m:val="（"/>
                  <m:endChr m:val="）"/>
                  <m:ctrlPr>
                    <w:rPr>
                      <w:rFonts w:ascii="Cambria Math" w:hAnsi="Cambria Math"/>
                      <w:i/>
                      <w:color w:val="000000"/>
                      <w:kern w:val="0"/>
                      <w:sz w:val="22"/>
                    </w:rPr>
                  </m:ctrlPr>
                </m:dPr>
                <m:e>
                  <m:r>
                    <w:rPr>
                      <w:rFonts w:ascii="Cambria Math" w:hAnsi="Cambria Math"/>
                      <w:color w:val="000000"/>
                      <w:kern w:val="0"/>
                      <w:sz w:val="22"/>
                    </w:rPr>
                    <m:t>9</m:t>
                  </m:r>
                </m:e>
              </m:d>
            </m:e>
          </m:eqArr>
        </m:oMath>
      </m:oMathPara>
    </w:p>
    <w:p w14:paraId="0A9F3D8D" w14:textId="77777777" w:rsidR="00E71B31" w:rsidRDefault="00E71B31" w:rsidP="00E71B31">
      <w:pPr>
        <w:spacing w:line="360" w:lineRule="auto"/>
        <w:ind w:firstLineChars="200" w:firstLine="44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式中：</w:t>
      </w:r>
    </w:p>
    <w:p w14:paraId="1A0909C4" w14:textId="77777777" w:rsidR="00E71B31" w:rsidRDefault="00E71B31" w:rsidP="00E71B31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i/>
          <w:iCs/>
          <w:color w:val="000000"/>
          <w:kern w:val="0"/>
          <w:sz w:val="22"/>
        </w:rPr>
        <w:t>Δ</w:t>
      </w:r>
      <w:r>
        <w:rPr>
          <w:i/>
          <w:iCs/>
          <w:color w:val="000000"/>
          <w:kern w:val="0"/>
          <w:sz w:val="22"/>
        </w:rPr>
        <w:t>STC</w:t>
      </w:r>
      <w:r>
        <w:rPr>
          <w:rFonts w:hint="eastAsia"/>
          <w:color w:val="000000"/>
          <w:kern w:val="0"/>
          <w:sz w:val="22"/>
        </w:rPr>
        <w:t>—土壤总碳库年变化量（</w:t>
      </w:r>
      <w:r>
        <w:rPr>
          <w:rFonts w:hint="eastAsia"/>
          <w:color w:val="000000"/>
          <w:kern w:val="0"/>
          <w:sz w:val="22"/>
        </w:rPr>
        <w:t>t C</w:t>
      </w:r>
      <w:r>
        <w:rPr>
          <w:rFonts w:hint="eastAsia"/>
          <w:color w:val="000000"/>
          <w:kern w:val="0"/>
          <w:sz w:val="22"/>
        </w:rPr>
        <w:t>·</w:t>
      </w:r>
      <w:r>
        <w:rPr>
          <w:color w:val="000000"/>
          <w:kern w:val="0"/>
          <w:sz w:val="22"/>
        </w:rPr>
        <w:t>a</w:t>
      </w:r>
      <w:r>
        <w:rPr>
          <w:color w:val="000000"/>
          <w:kern w:val="0"/>
          <w:sz w:val="22"/>
          <w:vertAlign w:val="superscript"/>
        </w:rPr>
        <w:t>-1</w:t>
      </w:r>
      <w:r>
        <w:rPr>
          <w:rFonts w:hint="eastAsia"/>
          <w:color w:val="000000"/>
          <w:kern w:val="0"/>
          <w:sz w:val="22"/>
        </w:rPr>
        <w:t>）；</w:t>
      </w:r>
    </w:p>
    <w:p w14:paraId="485EEA3E" w14:textId="77777777" w:rsidR="00E71B31" w:rsidRDefault="00E71B31" w:rsidP="00E71B31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i/>
          <w:iCs/>
          <w:color w:val="000000"/>
          <w:kern w:val="0"/>
          <w:sz w:val="22"/>
        </w:rPr>
        <w:t>Δ</w:t>
      </w:r>
      <w:r>
        <w:rPr>
          <w:i/>
          <w:iCs/>
          <w:color w:val="000000"/>
          <w:kern w:val="0"/>
          <w:sz w:val="22"/>
        </w:rPr>
        <w:t>C</w:t>
      </w:r>
      <w:r>
        <w:rPr>
          <w:i/>
          <w:iCs/>
          <w:color w:val="000000"/>
          <w:kern w:val="0"/>
          <w:sz w:val="22"/>
          <w:vertAlign w:val="subscript"/>
        </w:rPr>
        <w:t>veg</w:t>
      </w:r>
      <w:r>
        <w:rPr>
          <w:rFonts w:hint="eastAsia"/>
          <w:color w:val="000000"/>
          <w:kern w:val="0"/>
          <w:sz w:val="22"/>
        </w:rPr>
        <w:t>—植被碳库年变化量（</w:t>
      </w:r>
      <w:r>
        <w:rPr>
          <w:rFonts w:hint="eastAsia"/>
          <w:color w:val="000000"/>
          <w:kern w:val="0"/>
          <w:sz w:val="22"/>
        </w:rPr>
        <w:t>t C</w:t>
      </w:r>
      <w:r>
        <w:rPr>
          <w:rFonts w:hint="eastAsia"/>
          <w:color w:val="000000"/>
          <w:kern w:val="0"/>
          <w:sz w:val="22"/>
        </w:rPr>
        <w:t>·</w:t>
      </w:r>
      <w:r>
        <w:rPr>
          <w:color w:val="000000"/>
          <w:kern w:val="0"/>
          <w:sz w:val="22"/>
        </w:rPr>
        <w:t>a</w:t>
      </w:r>
      <w:r>
        <w:rPr>
          <w:color w:val="000000"/>
          <w:kern w:val="0"/>
          <w:sz w:val="22"/>
          <w:vertAlign w:val="superscript"/>
        </w:rPr>
        <w:t>-1</w:t>
      </w:r>
      <w:r>
        <w:rPr>
          <w:rFonts w:hint="eastAsia"/>
          <w:color w:val="000000"/>
          <w:kern w:val="0"/>
          <w:sz w:val="22"/>
        </w:rPr>
        <w:t>）；</w:t>
      </w:r>
    </w:p>
    <w:p w14:paraId="6C790898" w14:textId="18B14344" w:rsidR="00E71B31" w:rsidRDefault="00E71B31" w:rsidP="00E71B31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 w:rsidRPr="00E71B31">
        <w:rPr>
          <w:rFonts w:hint="eastAsia"/>
          <w:i/>
          <w:iCs/>
          <w:color w:val="000000"/>
          <w:kern w:val="0"/>
          <w:sz w:val="22"/>
        </w:rPr>
        <w:t>E</w:t>
      </w:r>
      <w:r w:rsidRPr="00E71B31">
        <w:rPr>
          <w:rFonts w:hint="eastAsia"/>
          <w:i/>
          <w:iCs/>
          <w:color w:val="000000"/>
          <w:kern w:val="0"/>
          <w:sz w:val="22"/>
          <w:vertAlign w:val="subscript"/>
        </w:rPr>
        <w:t>ind</w:t>
      </w:r>
      <w:r>
        <w:rPr>
          <w:rFonts w:hint="eastAsia"/>
          <w:color w:val="000000"/>
          <w:kern w:val="0"/>
          <w:sz w:val="22"/>
        </w:rPr>
        <w:t>—</w:t>
      </w:r>
      <w:r w:rsidRPr="00E71B31">
        <w:rPr>
          <w:rFonts w:hint="eastAsia"/>
          <w:color w:val="000000"/>
          <w:kern w:val="0"/>
          <w:sz w:val="22"/>
        </w:rPr>
        <w:t>工程</w:t>
      </w:r>
      <w:r>
        <w:rPr>
          <w:rFonts w:hint="eastAsia"/>
          <w:color w:val="000000"/>
          <w:kern w:val="0"/>
          <w:sz w:val="22"/>
        </w:rPr>
        <w:t>每年</w:t>
      </w:r>
      <w:r w:rsidRPr="00E71B31">
        <w:rPr>
          <w:rFonts w:hint="eastAsia"/>
          <w:color w:val="000000"/>
          <w:kern w:val="0"/>
          <w:sz w:val="22"/>
        </w:rPr>
        <w:t>间接碳排放量</w:t>
      </w:r>
      <w:r>
        <w:rPr>
          <w:rFonts w:hint="eastAsia"/>
          <w:color w:val="000000"/>
          <w:kern w:val="0"/>
          <w:sz w:val="22"/>
        </w:rPr>
        <w:t>（</w:t>
      </w:r>
      <w:r>
        <w:rPr>
          <w:rFonts w:hint="eastAsia"/>
          <w:color w:val="000000"/>
          <w:kern w:val="0"/>
          <w:sz w:val="22"/>
        </w:rPr>
        <w:t>kg C</w:t>
      </w:r>
      <w:r>
        <w:rPr>
          <w:rFonts w:hint="eastAsia"/>
          <w:color w:val="000000"/>
          <w:kern w:val="0"/>
          <w:sz w:val="22"/>
        </w:rPr>
        <w:t>·</w:t>
      </w:r>
      <w:r>
        <w:rPr>
          <w:color w:val="000000"/>
          <w:kern w:val="0"/>
          <w:sz w:val="22"/>
        </w:rPr>
        <w:t>a</w:t>
      </w:r>
      <w:r>
        <w:rPr>
          <w:color w:val="000000"/>
          <w:kern w:val="0"/>
          <w:sz w:val="22"/>
          <w:vertAlign w:val="superscript"/>
        </w:rPr>
        <w:t>-1</w:t>
      </w:r>
      <w:r>
        <w:rPr>
          <w:rFonts w:hint="eastAsia"/>
          <w:color w:val="000000"/>
          <w:kern w:val="0"/>
          <w:sz w:val="22"/>
        </w:rPr>
        <w:t>）；</w:t>
      </w:r>
    </w:p>
    <w:p w14:paraId="2F3348FE" w14:textId="3AB2DE1A" w:rsidR="00E71B31" w:rsidRDefault="00E71B31" w:rsidP="00E71B31">
      <w:pPr>
        <w:spacing w:line="360" w:lineRule="auto"/>
        <w:ind w:firstLineChars="400" w:firstLine="880"/>
        <w:rPr>
          <w:color w:val="000000"/>
          <w:kern w:val="0"/>
          <w:sz w:val="22"/>
        </w:rPr>
      </w:pPr>
      <w:r>
        <w:rPr>
          <w:rFonts w:hint="eastAsia"/>
          <w:color w:val="000000"/>
          <w:kern w:val="0"/>
          <w:sz w:val="22"/>
        </w:rPr>
        <w:t>0.001</w:t>
      </w:r>
      <w:r>
        <w:rPr>
          <w:rFonts w:hint="eastAsia"/>
          <w:color w:val="000000"/>
          <w:kern w:val="0"/>
          <w:sz w:val="22"/>
        </w:rPr>
        <w:t>—单位换算，</w:t>
      </w:r>
      <w:r>
        <w:rPr>
          <w:rFonts w:hint="eastAsia"/>
          <w:color w:val="000000"/>
          <w:kern w:val="0"/>
          <w:sz w:val="22"/>
        </w:rPr>
        <w:t>1 kg=0.001 t</w:t>
      </w:r>
      <w:r>
        <w:rPr>
          <w:rFonts w:hint="eastAsia"/>
          <w:color w:val="000000"/>
          <w:kern w:val="0"/>
          <w:sz w:val="22"/>
        </w:rPr>
        <w:t>。</w:t>
      </w:r>
    </w:p>
    <w:p w14:paraId="7217F0F5" w14:textId="3BBF2BDF" w:rsidR="003F737B" w:rsidRDefault="00000000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left"/>
        <w:outlineLvl w:val="3"/>
        <w:rPr>
          <w:rFonts w:ascii="黑体" w:eastAsia="黑体"/>
          <w:kern w:val="0"/>
          <w:szCs w:val="20"/>
        </w:rPr>
      </w:pPr>
      <w:r>
        <w:rPr>
          <w:rFonts w:ascii="黑体" w:eastAsia="黑体" w:hint="eastAsia"/>
          <w:kern w:val="0"/>
          <w:szCs w:val="20"/>
        </w:rPr>
        <w:t>7.</w:t>
      </w:r>
      <w:r w:rsidR="00E71B31">
        <w:rPr>
          <w:rFonts w:ascii="黑体" w:eastAsia="黑体" w:hint="eastAsia"/>
          <w:kern w:val="0"/>
          <w:szCs w:val="20"/>
        </w:rPr>
        <w:t>7</w:t>
      </w:r>
      <w:r w:rsidR="00BF4ADE">
        <w:rPr>
          <w:rFonts w:ascii="黑体" w:eastAsia="黑体" w:hint="eastAsia"/>
          <w:kern w:val="0"/>
          <w:szCs w:val="20"/>
        </w:rPr>
        <w:t xml:space="preserve"> </w:t>
      </w:r>
      <w:r>
        <w:rPr>
          <w:rFonts w:ascii="黑体" w:eastAsia="黑体" w:hint="eastAsia"/>
          <w:kern w:val="0"/>
          <w:szCs w:val="20"/>
        </w:rPr>
        <w:t>技术适用性评估</w:t>
      </w:r>
    </w:p>
    <w:p w14:paraId="1FD7AEFD" w14:textId="6402B1FF" w:rsidR="002E5E7E" w:rsidRPr="002E5E7E" w:rsidRDefault="002E5E7E" w:rsidP="002E5E7E">
      <w:pPr>
        <w:spacing w:line="360" w:lineRule="auto"/>
        <w:ind w:firstLineChars="200" w:firstLine="440"/>
        <w:rPr>
          <w:bCs/>
          <w:color w:val="000000"/>
          <w:kern w:val="0"/>
          <w:sz w:val="22"/>
        </w:rPr>
      </w:pPr>
      <w:r w:rsidRPr="002E5E7E">
        <w:rPr>
          <w:rFonts w:hint="eastAsia"/>
          <w:bCs/>
          <w:color w:val="000000"/>
          <w:kern w:val="0"/>
          <w:sz w:val="22"/>
        </w:rPr>
        <w:t>盐碱地改良过程中，通过测算生态系统中土壤碳库和植被碳库的增量，并扣除工程间接碳排放量进行生态系统碳汇核算，进而评估选用的改良方法在实施地的固碳增汇潜力。为控制核算不确定性，采用多点采样检测来降低土壤异质性和区域差异产生的误差，修复前后多年连续动态监测以避免短期碳汇核算的偏差。</w:t>
      </w:r>
    </w:p>
    <w:p w14:paraId="1B83CCE9" w14:textId="3060EC57" w:rsidR="003F737B" w:rsidRPr="002E5E7E" w:rsidRDefault="003F737B">
      <w:pPr>
        <w:spacing w:line="360" w:lineRule="auto"/>
        <w:ind w:firstLineChars="200" w:firstLine="440"/>
        <w:rPr>
          <w:color w:val="000000"/>
          <w:kern w:val="0"/>
          <w:sz w:val="22"/>
        </w:rPr>
      </w:pPr>
    </w:p>
    <w:p w14:paraId="6D3EF70D" w14:textId="77777777" w:rsidR="003F737B" w:rsidRDefault="00000000">
      <w:pPr>
        <w:widowControl/>
        <w:adjustRightInd w:val="0"/>
        <w:snapToGrid w:val="0"/>
        <w:spacing w:before="50" w:after="50" w:line="360" w:lineRule="auto"/>
        <w:ind w:left="420" w:hangingChars="200" w:hanging="420"/>
        <w:jc w:val="center"/>
        <w:outlineLvl w:val="3"/>
        <w:rPr>
          <w:rFonts w:ascii="黑体" w:eastAsia="黑体"/>
          <w:kern w:val="0"/>
          <w:szCs w:val="20"/>
        </w:rPr>
      </w:pPr>
      <w:r>
        <w:rPr>
          <w:rFonts w:hAnsi="宋体" w:hint="eastAsia"/>
        </w:rPr>
        <w:t>___________________________</w:t>
      </w:r>
    </w:p>
    <w:sectPr w:rsidR="003F73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FA26A4" w14:textId="77777777" w:rsidR="005D41C6" w:rsidRDefault="005D41C6" w:rsidP="003B0D6E">
      <w:r>
        <w:separator/>
      </w:r>
    </w:p>
  </w:endnote>
  <w:endnote w:type="continuationSeparator" w:id="0">
    <w:p w14:paraId="4672A5D9" w14:textId="77777777" w:rsidR="005D41C6" w:rsidRDefault="005D41C6" w:rsidP="003B0D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4D0F6B" w14:textId="77777777" w:rsidR="005D41C6" w:rsidRDefault="005D41C6" w:rsidP="003B0D6E">
      <w:r>
        <w:separator/>
      </w:r>
    </w:p>
  </w:footnote>
  <w:footnote w:type="continuationSeparator" w:id="0">
    <w:p w14:paraId="08426CC8" w14:textId="77777777" w:rsidR="005D41C6" w:rsidRDefault="005D41C6" w:rsidP="003B0D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FAB4615"/>
    <w:multiLevelType w:val="multilevel"/>
    <w:tmpl w:val="903CE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E3A5AA7"/>
    <w:multiLevelType w:val="hybridMultilevel"/>
    <w:tmpl w:val="0A6056B4"/>
    <w:lvl w:ilvl="0" w:tplc="37AAFBD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2" w15:restartNumberingAfterBreak="0">
    <w:nsid w:val="68595929"/>
    <w:multiLevelType w:val="multilevel"/>
    <w:tmpl w:val="706A2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25928334">
    <w:abstractNumId w:val="0"/>
  </w:num>
  <w:num w:numId="2" w16cid:durableId="492919494">
    <w:abstractNumId w:val="1"/>
  </w:num>
  <w:num w:numId="3" w16cid:durableId="10170797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0390"/>
    <w:rsid w:val="000342A5"/>
    <w:rsid w:val="000428CA"/>
    <w:rsid w:val="00054364"/>
    <w:rsid w:val="00066176"/>
    <w:rsid w:val="00071B6D"/>
    <w:rsid w:val="00077389"/>
    <w:rsid w:val="0007787A"/>
    <w:rsid w:val="0008555D"/>
    <w:rsid w:val="00091224"/>
    <w:rsid w:val="000950FB"/>
    <w:rsid w:val="000A0C5A"/>
    <w:rsid w:val="000B11C6"/>
    <w:rsid w:val="000B7BC2"/>
    <w:rsid w:val="000C20E3"/>
    <w:rsid w:val="000E2975"/>
    <w:rsid w:val="000E3686"/>
    <w:rsid w:val="000F22E6"/>
    <w:rsid w:val="000F3937"/>
    <w:rsid w:val="000F3A0E"/>
    <w:rsid w:val="000F6B82"/>
    <w:rsid w:val="000F7242"/>
    <w:rsid w:val="00120A19"/>
    <w:rsid w:val="001332D2"/>
    <w:rsid w:val="00135AC5"/>
    <w:rsid w:val="00162CC3"/>
    <w:rsid w:val="001707B1"/>
    <w:rsid w:val="00183C98"/>
    <w:rsid w:val="00186786"/>
    <w:rsid w:val="00187C28"/>
    <w:rsid w:val="001A08A4"/>
    <w:rsid w:val="001B2EAF"/>
    <w:rsid w:val="001B6FF4"/>
    <w:rsid w:val="001B7A8B"/>
    <w:rsid w:val="001B7A9E"/>
    <w:rsid w:val="001D72F4"/>
    <w:rsid w:val="001F0506"/>
    <w:rsid w:val="00211034"/>
    <w:rsid w:val="00213AD2"/>
    <w:rsid w:val="002158C3"/>
    <w:rsid w:val="00242E63"/>
    <w:rsid w:val="00253F15"/>
    <w:rsid w:val="00256C09"/>
    <w:rsid w:val="002575CC"/>
    <w:rsid w:val="00260B90"/>
    <w:rsid w:val="002660E5"/>
    <w:rsid w:val="002669FC"/>
    <w:rsid w:val="002733E3"/>
    <w:rsid w:val="00275396"/>
    <w:rsid w:val="0029028B"/>
    <w:rsid w:val="00291E3B"/>
    <w:rsid w:val="002930A8"/>
    <w:rsid w:val="002936E6"/>
    <w:rsid w:val="002A21BC"/>
    <w:rsid w:val="002A4E18"/>
    <w:rsid w:val="002A7CE8"/>
    <w:rsid w:val="002B2B4D"/>
    <w:rsid w:val="002C1FC3"/>
    <w:rsid w:val="002C2C4A"/>
    <w:rsid w:val="002C3BE7"/>
    <w:rsid w:val="002C4F74"/>
    <w:rsid w:val="002D0604"/>
    <w:rsid w:val="002D1ACC"/>
    <w:rsid w:val="002D3943"/>
    <w:rsid w:val="002D3B2B"/>
    <w:rsid w:val="002E1259"/>
    <w:rsid w:val="002E5E7E"/>
    <w:rsid w:val="002E77C7"/>
    <w:rsid w:val="002F28A9"/>
    <w:rsid w:val="00302EED"/>
    <w:rsid w:val="0030379C"/>
    <w:rsid w:val="00306229"/>
    <w:rsid w:val="003207D8"/>
    <w:rsid w:val="00325A66"/>
    <w:rsid w:val="00326D39"/>
    <w:rsid w:val="0032748B"/>
    <w:rsid w:val="00327774"/>
    <w:rsid w:val="003467CD"/>
    <w:rsid w:val="00347013"/>
    <w:rsid w:val="003540FF"/>
    <w:rsid w:val="0036092E"/>
    <w:rsid w:val="0037308C"/>
    <w:rsid w:val="00382825"/>
    <w:rsid w:val="003842A3"/>
    <w:rsid w:val="003864A8"/>
    <w:rsid w:val="00392E91"/>
    <w:rsid w:val="003A3AFA"/>
    <w:rsid w:val="003A69EF"/>
    <w:rsid w:val="003A789A"/>
    <w:rsid w:val="003B0382"/>
    <w:rsid w:val="003B0D6E"/>
    <w:rsid w:val="003B26BC"/>
    <w:rsid w:val="003B51DA"/>
    <w:rsid w:val="003C0390"/>
    <w:rsid w:val="003D5D0B"/>
    <w:rsid w:val="003E06B5"/>
    <w:rsid w:val="003E2F94"/>
    <w:rsid w:val="003F467C"/>
    <w:rsid w:val="003F737B"/>
    <w:rsid w:val="003F7A69"/>
    <w:rsid w:val="00401297"/>
    <w:rsid w:val="00406EF4"/>
    <w:rsid w:val="004168E4"/>
    <w:rsid w:val="0043116B"/>
    <w:rsid w:val="0043435D"/>
    <w:rsid w:val="004378D0"/>
    <w:rsid w:val="00446196"/>
    <w:rsid w:val="00456525"/>
    <w:rsid w:val="00457A73"/>
    <w:rsid w:val="0047058E"/>
    <w:rsid w:val="004708EE"/>
    <w:rsid w:val="0047144E"/>
    <w:rsid w:val="004828EF"/>
    <w:rsid w:val="00483545"/>
    <w:rsid w:val="00487A09"/>
    <w:rsid w:val="00491879"/>
    <w:rsid w:val="004A1C95"/>
    <w:rsid w:val="004A5403"/>
    <w:rsid w:val="004A6F9D"/>
    <w:rsid w:val="004D0FC2"/>
    <w:rsid w:val="004E2B1E"/>
    <w:rsid w:val="004E4F9B"/>
    <w:rsid w:val="004F0161"/>
    <w:rsid w:val="004F2895"/>
    <w:rsid w:val="005011B6"/>
    <w:rsid w:val="0050274E"/>
    <w:rsid w:val="0050567B"/>
    <w:rsid w:val="005072BA"/>
    <w:rsid w:val="00511A9B"/>
    <w:rsid w:val="00542633"/>
    <w:rsid w:val="0054438D"/>
    <w:rsid w:val="00544569"/>
    <w:rsid w:val="0055653F"/>
    <w:rsid w:val="0056447C"/>
    <w:rsid w:val="00564E70"/>
    <w:rsid w:val="00570450"/>
    <w:rsid w:val="00570641"/>
    <w:rsid w:val="00573B9D"/>
    <w:rsid w:val="00574B6F"/>
    <w:rsid w:val="00580AB4"/>
    <w:rsid w:val="0058101C"/>
    <w:rsid w:val="0058330D"/>
    <w:rsid w:val="005834F7"/>
    <w:rsid w:val="005A13FB"/>
    <w:rsid w:val="005C58B0"/>
    <w:rsid w:val="005D4045"/>
    <w:rsid w:val="005D41C6"/>
    <w:rsid w:val="005E3403"/>
    <w:rsid w:val="005F232C"/>
    <w:rsid w:val="005F2D74"/>
    <w:rsid w:val="005F6870"/>
    <w:rsid w:val="00610F1A"/>
    <w:rsid w:val="00615B92"/>
    <w:rsid w:val="006203CA"/>
    <w:rsid w:val="00625831"/>
    <w:rsid w:val="00627D4A"/>
    <w:rsid w:val="0063043F"/>
    <w:rsid w:val="006529F5"/>
    <w:rsid w:val="00656963"/>
    <w:rsid w:val="00675956"/>
    <w:rsid w:val="0068195A"/>
    <w:rsid w:val="006849AA"/>
    <w:rsid w:val="00690013"/>
    <w:rsid w:val="0069323D"/>
    <w:rsid w:val="006979A3"/>
    <w:rsid w:val="006A4DEB"/>
    <w:rsid w:val="006A5483"/>
    <w:rsid w:val="006A5D7B"/>
    <w:rsid w:val="006A730C"/>
    <w:rsid w:val="006B4609"/>
    <w:rsid w:val="006B6D64"/>
    <w:rsid w:val="006C792E"/>
    <w:rsid w:val="006D2379"/>
    <w:rsid w:val="006D74E6"/>
    <w:rsid w:val="006E16CD"/>
    <w:rsid w:val="006E34A0"/>
    <w:rsid w:val="006E4376"/>
    <w:rsid w:val="006E5996"/>
    <w:rsid w:val="006F7D91"/>
    <w:rsid w:val="00706271"/>
    <w:rsid w:val="00740D08"/>
    <w:rsid w:val="00745946"/>
    <w:rsid w:val="0074714B"/>
    <w:rsid w:val="00752E6F"/>
    <w:rsid w:val="007576F1"/>
    <w:rsid w:val="0076021F"/>
    <w:rsid w:val="00762392"/>
    <w:rsid w:val="00781807"/>
    <w:rsid w:val="00782FD2"/>
    <w:rsid w:val="00792A69"/>
    <w:rsid w:val="00793981"/>
    <w:rsid w:val="00797F67"/>
    <w:rsid w:val="007A59EC"/>
    <w:rsid w:val="007A70D1"/>
    <w:rsid w:val="007A770F"/>
    <w:rsid w:val="007B53AD"/>
    <w:rsid w:val="007C4C67"/>
    <w:rsid w:val="007C57B1"/>
    <w:rsid w:val="007C7516"/>
    <w:rsid w:val="007D4797"/>
    <w:rsid w:val="007D600F"/>
    <w:rsid w:val="007D7807"/>
    <w:rsid w:val="007F444B"/>
    <w:rsid w:val="00805262"/>
    <w:rsid w:val="008059B7"/>
    <w:rsid w:val="00812A26"/>
    <w:rsid w:val="00822E01"/>
    <w:rsid w:val="00831D76"/>
    <w:rsid w:val="00837F83"/>
    <w:rsid w:val="00840E86"/>
    <w:rsid w:val="008417A0"/>
    <w:rsid w:val="00845091"/>
    <w:rsid w:val="00845B7F"/>
    <w:rsid w:val="008507C4"/>
    <w:rsid w:val="008553C4"/>
    <w:rsid w:val="00855A18"/>
    <w:rsid w:val="00857317"/>
    <w:rsid w:val="0086158E"/>
    <w:rsid w:val="0086233C"/>
    <w:rsid w:val="008645BA"/>
    <w:rsid w:val="00864A7C"/>
    <w:rsid w:val="00876019"/>
    <w:rsid w:val="00877A75"/>
    <w:rsid w:val="0088529C"/>
    <w:rsid w:val="0088619A"/>
    <w:rsid w:val="00886912"/>
    <w:rsid w:val="008A0148"/>
    <w:rsid w:val="008A3A8D"/>
    <w:rsid w:val="008A4B00"/>
    <w:rsid w:val="008B2921"/>
    <w:rsid w:val="008C0CD2"/>
    <w:rsid w:val="008D41F6"/>
    <w:rsid w:val="008D7B57"/>
    <w:rsid w:val="008F414C"/>
    <w:rsid w:val="008F66BA"/>
    <w:rsid w:val="009179A8"/>
    <w:rsid w:val="00930C86"/>
    <w:rsid w:val="00941B8F"/>
    <w:rsid w:val="009519C5"/>
    <w:rsid w:val="00963D10"/>
    <w:rsid w:val="00967A9A"/>
    <w:rsid w:val="00967BFB"/>
    <w:rsid w:val="00974876"/>
    <w:rsid w:val="009818EF"/>
    <w:rsid w:val="00993DDD"/>
    <w:rsid w:val="009979CE"/>
    <w:rsid w:val="009A1E9F"/>
    <w:rsid w:val="009B0E01"/>
    <w:rsid w:val="009C0A28"/>
    <w:rsid w:val="009C33F7"/>
    <w:rsid w:val="009C534E"/>
    <w:rsid w:val="009D4583"/>
    <w:rsid w:val="009D797A"/>
    <w:rsid w:val="009E0522"/>
    <w:rsid w:val="009E1AF6"/>
    <w:rsid w:val="009E56AE"/>
    <w:rsid w:val="009F10F8"/>
    <w:rsid w:val="00A03FA5"/>
    <w:rsid w:val="00A051E5"/>
    <w:rsid w:val="00A17CCF"/>
    <w:rsid w:val="00A25258"/>
    <w:rsid w:val="00A31932"/>
    <w:rsid w:val="00A36012"/>
    <w:rsid w:val="00A43C73"/>
    <w:rsid w:val="00A44471"/>
    <w:rsid w:val="00A622AB"/>
    <w:rsid w:val="00A67A3A"/>
    <w:rsid w:val="00A70A82"/>
    <w:rsid w:val="00A90EE4"/>
    <w:rsid w:val="00A91D8C"/>
    <w:rsid w:val="00A96B46"/>
    <w:rsid w:val="00AB61DF"/>
    <w:rsid w:val="00AC0096"/>
    <w:rsid w:val="00AC6352"/>
    <w:rsid w:val="00AC6429"/>
    <w:rsid w:val="00AC6F45"/>
    <w:rsid w:val="00AD175B"/>
    <w:rsid w:val="00AD1E90"/>
    <w:rsid w:val="00AF18D9"/>
    <w:rsid w:val="00AF570C"/>
    <w:rsid w:val="00B0115E"/>
    <w:rsid w:val="00B1306C"/>
    <w:rsid w:val="00B238E6"/>
    <w:rsid w:val="00B42446"/>
    <w:rsid w:val="00B42DAF"/>
    <w:rsid w:val="00B56932"/>
    <w:rsid w:val="00B63D5D"/>
    <w:rsid w:val="00B6700C"/>
    <w:rsid w:val="00B7655F"/>
    <w:rsid w:val="00B8138E"/>
    <w:rsid w:val="00B81ACB"/>
    <w:rsid w:val="00B82F94"/>
    <w:rsid w:val="00B85520"/>
    <w:rsid w:val="00B90E40"/>
    <w:rsid w:val="00B920D0"/>
    <w:rsid w:val="00B969D0"/>
    <w:rsid w:val="00BB31C2"/>
    <w:rsid w:val="00BB3A17"/>
    <w:rsid w:val="00BB63F1"/>
    <w:rsid w:val="00BC28A5"/>
    <w:rsid w:val="00BC4AA6"/>
    <w:rsid w:val="00BD3A4A"/>
    <w:rsid w:val="00BD60D5"/>
    <w:rsid w:val="00BF0EE2"/>
    <w:rsid w:val="00BF3675"/>
    <w:rsid w:val="00BF440C"/>
    <w:rsid w:val="00BF4ADE"/>
    <w:rsid w:val="00C03C50"/>
    <w:rsid w:val="00C054DB"/>
    <w:rsid w:val="00C11256"/>
    <w:rsid w:val="00C13B41"/>
    <w:rsid w:val="00C33D82"/>
    <w:rsid w:val="00C431EA"/>
    <w:rsid w:val="00C47C64"/>
    <w:rsid w:val="00C6573B"/>
    <w:rsid w:val="00C67298"/>
    <w:rsid w:val="00C676A3"/>
    <w:rsid w:val="00C71BDF"/>
    <w:rsid w:val="00C80855"/>
    <w:rsid w:val="00C818F0"/>
    <w:rsid w:val="00C83DFE"/>
    <w:rsid w:val="00C86829"/>
    <w:rsid w:val="00C97C27"/>
    <w:rsid w:val="00CA76BB"/>
    <w:rsid w:val="00CB23D6"/>
    <w:rsid w:val="00CC2F46"/>
    <w:rsid w:val="00CC74C9"/>
    <w:rsid w:val="00CD1339"/>
    <w:rsid w:val="00CD6BD7"/>
    <w:rsid w:val="00CF4B64"/>
    <w:rsid w:val="00D0053C"/>
    <w:rsid w:val="00D03408"/>
    <w:rsid w:val="00D03C73"/>
    <w:rsid w:val="00D04200"/>
    <w:rsid w:val="00D10F47"/>
    <w:rsid w:val="00D11461"/>
    <w:rsid w:val="00D122D2"/>
    <w:rsid w:val="00D1344D"/>
    <w:rsid w:val="00D2764C"/>
    <w:rsid w:val="00D33101"/>
    <w:rsid w:val="00D335F2"/>
    <w:rsid w:val="00D407AA"/>
    <w:rsid w:val="00D44930"/>
    <w:rsid w:val="00D45DDD"/>
    <w:rsid w:val="00D47B09"/>
    <w:rsid w:val="00D51D57"/>
    <w:rsid w:val="00D56280"/>
    <w:rsid w:val="00D6309B"/>
    <w:rsid w:val="00D63C2B"/>
    <w:rsid w:val="00D847FB"/>
    <w:rsid w:val="00D870D5"/>
    <w:rsid w:val="00D9067C"/>
    <w:rsid w:val="00D9484C"/>
    <w:rsid w:val="00D94B18"/>
    <w:rsid w:val="00DA10BE"/>
    <w:rsid w:val="00DA2CA6"/>
    <w:rsid w:val="00DA382D"/>
    <w:rsid w:val="00DB3C87"/>
    <w:rsid w:val="00DC5831"/>
    <w:rsid w:val="00DD313F"/>
    <w:rsid w:val="00DD326A"/>
    <w:rsid w:val="00DD43D9"/>
    <w:rsid w:val="00DD4F88"/>
    <w:rsid w:val="00DE35B8"/>
    <w:rsid w:val="00DE4446"/>
    <w:rsid w:val="00DE494A"/>
    <w:rsid w:val="00DE72DF"/>
    <w:rsid w:val="00DF4C8E"/>
    <w:rsid w:val="00DF500C"/>
    <w:rsid w:val="00DF7FA6"/>
    <w:rsid w:val="00E26170"/>
    <w:rsid w:val="00E27A04"/>
    <w:rsid w:val="00E32D13"/>
    <w:rsid w:val="00E36965"/>
    <w:rsid w:val="00E4253E"/>
    <w:rsid w:val="00E46240"/>
    <w:rsid w:val="00E46A1A"/>
    <w:rsid w:val="00E47102"/>
    <w:rsid w:val="00E56275"/>
    <w:rsid w:val="00E56D2E"/>
    <w:rsid w:val="00E669AE"/>
    <w:rsid w:val="00E71B31"/>
    <w:rsid w:val="00E7630D"/>
    <w:rsid w:val="00E76974"/>
    <w:rsid w:val="00E811B2"/>
    <w:rsid w:val="00E84FED"/>
    <w:rsid w:val="00E90441"/>
    <w:rsid w:val="00E9706D"/>
    <w:rsid w:val="00EB3A0E"/>
    <w:rsid w:val="00EB68EC"/>
    <w:rsid w:val="00ED1291"/>
    <w:rsid w:val="00ED37E1"/>
    <w:rsid w:val="00EE1541"/>
    <w:rsid w:val="00EE302F"/>
    <w:rsid w:val="00F00973"/>
    <w:rsid w:val="00F06F7C"/>
    <w:rsid w:val="00F150E2"/>
    <w:rsid w:val="00F31DE9"/>
    <w:rsid w:val="00F321E8"/>
    <w:rsid w:val="00F32663"/>
    <w:rsid w:val="00F40FA6"/>
    <w:rsid w:val="00F45326"/>
    <w:rsid w:val="00F46E98"/>
    <w:rsid w:val="00F61A02"/>
    <w:rsid w:val="00F651FE"/>
    <w:rsid w:val="00F7018C"/>
    <w:rsid w:val="00F751F7"/>
    <w:rsid w:val="00F919E2"/>
    <w:rsid w:val="00F92590"/>
    <w:rsid w:val="00F97A7D"/>
    <w:rsid w:val="00FA16EB"/>
    <w:rsid w:val="00FB04C6"/>
    <w:rsid w:val="00FB0C61"/>
    <w:rsid w:val="00FB39EA"/>
    <w:rsid w:val="00FB51A1"/>
    <w:rsid w:val="00FC5DEC"/>
    <w:rsid w:val="00FE5294"/>
    <w:rsid w:val="31BB2CC9"/>
    <w:rsid w:val="76F23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352061E"/>
  <w15:docId w15:val="{F25088C3-F43E-4873-979C-5B9A2CCA4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80" w:after="40"/>
      <w:outlineLvl w:val="3"/>
    </w:pPr>
    <w:rPr>
      <w:rFonts w:asciiTheme="minorHAnsi" w:eastAsiaTheme="minorEastAsia" w:hAnsiTheme="minorHAnsi" w:cstheme="majorBidi"/>
      <w:color w:val="0F4761" w:themeColor="accent1" w:themeShade="BF"/>
      <w:sz w:val="28"/>
      <w:szCs w:val="28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80" w:after="40"/>
      <w:outlineLvl w:val="4"/>
    </w:pPr>
    <w:rPr>
      <w:rFonts w:asciiTheme="minorHAnsi" w:eastAsiaTheme="minorEastAsia" w:hAnsiTheme="minorHAnsi" w:cstheme="majorBidi"/>
      <w:color w:val="0F4761" w:themeColor="accent1" w:themeShade="BF"/>
      <w:sz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40"/>
      <w:outlineLvl w:val="5"/>
    </w:pPr>
    <w:rPr>
      <w:rFonts w:asciiTheme="minorHAnsi" w:eastAsiaTheme="minorEastAsia" w:hAnsiTheme="minorHAnsi" w:cstheme="majorBidi"/>
      <w:b/>
      <w:bCs/>
      <w:color w:val="0F4761" w:themeColor="accent1" w:themeShade="BF"/>
      <w:szCs w:val="2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40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  <w:szCs w:val="2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outlineLvl w:val="7"/>
    </w:pPr>
    <w:rPr>
      <w:rFonts w:asciiTheme="minorHAnsi" w:eastAsiaTheme="minorEastAsia" w:hAnsiTheme="minorHAnsi" w:cstheme="majorBidi"/>
      <w:color w:val="595959" w:themeColor="text1" w:themeTint="A6"/>
      <w:szCs w:val="2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outlineLvl w:val="8"/>
    </w:pPr>
    <w:rPr>
      <w:rFonts w:asciiTheme="minorHAnsi" w:eastAsiaTheme="majorEastAsia" w:hAnsiTheme="minorHAnsi" w:cstheme="majorBidi"/>
      <w:color w:val="595959" w:themeColor="text1" w:themeTint="A6"/>
      <w:szCs w:val="2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unhideWhenUsed/>
    <w:pPr>
      <w:jc w:val="left"/>
    </w:p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  <w14:ligatures w14:val="standardContextual"/>
    </w:rPr>
  </w:style>
  <w:style w:type="paragraph" w:styleId="a7">
    <w:name w:val="header"/>
    <w:basedOn w:val="a"/>
    <w:link w:val="a8"/>
    <w:uiPriority w:val="99"/>
    <w:unhideWhenUsed/>
    <w:pP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  <w14:ligatures w14:val="standardContextual"/>
    </w:rPr>
  </w:style>
  <w:style w:type="paragraph" w:styleId="a9">
    <w:name w:val="Subtitle"/>
    <w:basedOn w:val="a"/>
    <w:next w:val="a"/>
    <w:link w:val="aa"/>
    <w:uiPriority w:val="11"/>
    <w:qFormat/>
    <w:p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paragraph" w:styleId="ab">
    <w:name w:val="Title"/>
    <w:basedOn w:val="a"/>
    <w:next w:val="a"/>
    <w:link w:val="ac"/>
    <w:uiPriority w:val="10"/>
    <w:qFormat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paragraph" w:styleId="ad">
    <w:name w:val="annotation subject"/>
    <w:basedOn w:val="a3"/>
    <w:next w:val="a3"/>
    <w:link w:val="ae"/>
    <w:uiPriority w:val="99"/>
    <w:semiHidden/>
    <w:unhideWhenUsed/>
    <w:rPr>
      <w:b/>
      <w:bCs/>
    </w:rPr>
  </w:style>
  <w:style w:type="table" w:styleId="af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annotation reference"/>
    <w:basedOn w:val="a0"/>
    <w:uiPriority w:val="99"/>
    <w:semiHidden/>
    <w:unhideWhenUsed/>
    <w:rPr>
      <w:sz w:val="21"/>
      <w:szCs w:val="21"/>
    </w:rPr>
  </w:style>
  <w:style w:type="character" w:customStyle="1" w:styleId="10">
    <w:name w:val="标题 1 字符"/>
    <w:basedOn w:val="a0"/>
    <w:link w:val="1"/>
    <w:uiPriority w:val="9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qFormat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qFormat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Pr>
      <w:rFonts w:eastAsiaTheme="majorEastAsia" w:cstheme="majorBidi"/>
      <w:color w:val="595959" w:themeColor="text1" w:themeTint="A6"/>
    </w:rPr>
  </w:style>
  <w:style w:type="character" w:customStyle="1" w:styleId="ac">
    <w:name w:val="标题 字符"/>
    <w:basedOn w:val="a0"/>
    <w:link w:val="ab"/>
    <w:uiPriority w:val="10"/>
    <w:qFormat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a">
    <w:name w:val="副标题 字符"/>
    <w:basedOn w:val="a0"/>
    <w:link w:val="a9"/>
    <w:uiPriority w:val="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f1">
    <w:name w:val="Quote"/>
    <w:basedOn w:val="a"/>
    <w:next w:val="a"/>
    <w:link w:val="af2"/>
    <w:uiPriority w:val="29"/>
    <w:qFormat/>
    <w:pPr>
      <w:spacing w:before="160" w:after="160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Cs w:val="22"/>
      <w14:ligatures w14:val="standardContextual"/>
    </w:rPr>
  </w:style>
  <w:style w:type="character" w:customStyle="1" w:styleId="af2">
    <w:name w:val="引用 字符"/>
    <w:basedOn w:val="a0"/>
    <w:link w:val="af1"/>
    <w:uiPriority w:val="29"/>
    <w:rPr>
      <w:i/>
      <w:iCs/>
      <w:color w:val="404040" w:themeColor="text1" w:themeTint="BF"/>
    </w:rPr>
  </w:style>
  <w:style w:type="paragraph" w:styleId="af3">
    <w:name w:val="List Paragraph"/>
    <w:basedOn w:val="a"/>
    <w:uiPriority w:val="34"/>
    <w:qFormat/>
    <w:pPr>
      <w:ind w:left="720"/>
      <w:contextualSpacing/>
    </w:pPr>
    <w:rPr>
      <w:rFonts w:asciiTheme="minorHAnsi" w:eastAsiaTheme="minorEastAsia" w:hAnsiTheme="minorHAnsi" w:cstheme="minorBidi"/>
      <w:szCs w:val="22"/>
      <w14:ligatures w14:val="standardContextual"/>
    </w:rPr>
  </w:style>
  <w:style w:type="character" w:customStyle="1" w:styleId="11">
    <w:name w:val="明显强调1"/>
    <w:basedOn w:val="a0"/>
    <w:uiPriority w:val="21"/>
    <w:qFormat/>
    <w:rPr>
      <w:i/>
      <w:iCs/>
      <w:color w:val="0F4761" w:themeColor="accent1" w:themeShade="BF"/>
    </w:rPr>
  </w:style>
  <w:style w:type="paragraph" w:styleId="af4">
    <w:name w:val="Intense Quote"/>
    <w:basedOn w:val="a"/>
    <w:next w:val="a"/>
    <w:link w:val="af5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  <w:szCs w:val="22"/>
      <w14:ligatures w14:val="standardContextual"/>
    </w:rPr>
  </w:style>
  <w:style w:type="character" w:customStyle="1" w:styleId="af5">
    <w:name w:val="明显引用 字符"/>
    <w:basedOn w:val="a0"/>
    <w:link w:val="af4"/>
    <w:uiPriority w:val="30"/>
    <w:rPr>
      <w:i/>
      <w:iCs/>
      <w:color w:val="0F4761" w:themeColor="accent1" w:themeShade="BF"/>
    </w:rPr>
  </w:style>
  <w:style w:type="character" w:customStyle="1" w:styleId="12">
    <w:name w:val="明显参考1"/>
    <w:basedOn w:val="a0"/>
    <w:uiPriority w:val="32"/>
    <w:qFormat/>
    <w:rPr>
      <w:b/>
      <w:bCs/>
      <w:smallCaps/>
      <w:color w:val="0F4761" w:themeColor="accent1" w:themeShade="BF"/>
      <w:spacing w:val="5"/>
    </w:rPr>
  </w:style>
  <w:style w:type="character" w:customStyle="1" w:styleId="a8">
    <w:name w:val="页眉 字符"/>
    <w:basedOn w:val="a0"/>
    <w:link w:val="a7"/>
    <w:uiPriority w:val="99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Pr>
      <w:sz w:val="18"/>
      <w:szCs w:val="18"/>
    </w:rPr>
  </w:style>
  <w:style w:type="paragraph" w:customStyle="1" w:styleId="af6">
    <w:name w:val="段"/>
    <w:link w:val="Char"/>
    <w:pPr>
      <w:tabs>
        <w:tab w:val="center" w:pos="4201"/>
        <w:tab w:val="right" w:leader="dot" w:pos="9298"/>
      </w:tabs>
      <w:autoSpaceDE w:val="0"/>
      <w:autoSpaceDN w:val="0"/>
      <w:ind w:firstLineChars="200" w:firstLine="420"/>
      <w:jc w:val="both"/>
    </w:pPr>
    <w:rPr>
      <w:rFonts w:ascii="宋体" w:eastAsia="宋体" w:hAnsi="Times New Roman" w:cs="Times New Roman"/>
      <w:sz w:val="21"/>
    </w:rPr>
  </w:style>
  <w:style w:type="character" w:customStyle="1" w:styleId="Char">
    <w:name w:val="段 Char"/>
    <w:link w:val="af6"/>
    <w:rPr>
      <w:rFonts w:ascii="宋体" w:eastAsia="宋体" w:hAnsi="Times New Roman" w:cs="Times New Roman"/>
      <w:kern w:val="0"/>
      <w:szCs w:val="20"/>
      <w14:ligatures w14:val="none"/>
    </w:rPr>
  </w:style>
  <w:style w:type="paragraph" w:customStyle="1" w:styleId="af7">
    <w:name w:val="目次、标准名称标题"/>
    <w:basedOn w:val="a"/>
    <w:next w:val="af6"/>
    <w:pPr>
      <w:keepNext/>
      <w:pageBreakBefore/>
      <w:widowControl/>
      <w:shd w:val="clear" w:color="FFFFFF" w:fill="FFFFFF"/>
      <w:spacing w:before="640" w:after="560" w:line="460" w:lineRule="exact"/>
      <w:jc w:val="center"/>
      <w:outlineLvl w:val="0"/>
    </w:pPr>
    <w:rPr>
      <w:rFonts w:ascii="黑体" w:eastAsia="黑体"/>
      <w:kern w:val="0"/>
      <w:sz w:val="32"/>
      <w:szCs w:val="20"/>
    </w:rPr>
  </w:style>
  <w:style w:type="paragraph" w:customStyle="1" w:styleId="13">
    <w:name w:val="修订1"/>
    <w:hidden/>
    <w:uiPriority w:val="99"/>
    <w:semiHidden/>
    <w:rPr>
      <w:rFonts w:ascii="Times New Roman" w:eastAsia="宋体" w:hAnsi="Times New Roman" w:cs="Times New Roman"/>
      <w:kern w:val="2"/>
      <w:sz w:val="21"/>
      <w:szCs w:val="24"/>
    </w:rPr>
  </w:style>
  <w:style w:type="character" w:customStyle="1" w:styleId="a4">
    <w:name w:val="批注文字 字符"/>
    <w:basedOn w:val="a0"/>
    <w:link w:val="a3"/>
    <w:uiPriority w:val="99"/>
    <w:rPr>
      <w:rFonts w:ascii="Times New Roman" w:eastAsia="宋体" w:hAnsi="Times New Roman" w:cs="Times New Roman"/>
      <w:szCs w:val="24"/>
      <w14:ligatures w14:val="none"/>
    </w:rPr>
  </w:style>
  <w:style w:type="character" w:customStyle="1" w:styleId="ae">
    <w:name w:val="批注主题 字符"/>
    <w:basedOn w:val="a4"/>
    <w:link w:val="ad"/>
    <w:uiPriority w:val="99"/>
    <w:semiHidden/>
    <w:rPr>
      <w:rFonts w:ascii="Times New Roman" w:eastAsia="宋体" w:hAnsi="Times New Roman" w:cs="Times New Roman"/>
      <w:b/>
      <w:bCs/>
      <w:szCs w:val="24"/>
      <w14:ligatures w14:val="none"/>
    </w:rPr>
  </w:style>
  <w:style w:type="character" w:styleId="af8">
    <w:name w:val="Placeholder Text"/>
    <w:basedOn w:val="a0"/>
    <w:uiPriority w:val="99"/>
    <w:semiHidden/>
    <w:rPr>
      <w:color w:val="666666"/>
    </w:rPr>
  </w:style>
  <w:style w:type="table" w:customStyle="1" w:styleId="21">
    <w:name w:val="无格式表格 21"/>
    <w:basedOn w:val="a1"/>
    <w:uiPriority w:val="42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af9">
    <w:name w:val="Revision"/>
    <w:hidden/>
    <w:uiPriority w:val="99"/>
    <w:unhideWhenUsed/>
    <w:rsid w:val="003B0D6E"/>
    <w:rPr>
      <w:rFonts w:ascii="Times New Roman" w:eastAsia="宋体" w:hAnsi="Times New Roman" w:cs="Times New Roman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05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8C08A2-852E-4DFE-BB98-54D8029C7D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8</Pages>
  <Words>2622</Words>
  <Characters>3096</Characters>
  <Application>Microsoft Office Word</Application>
  <DocSecurity>0</DocSecurity>
  <Lines>172</Lines>
  <Paragraphs>211</Paragraphs>
  <ScaleCrop>false</ScaleCrop>
  <Company/>
  <LinksUpToDate>false</LinksUpToDate>
  <CharactersWithSpaces>5507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gj yan</dc:creator>
  <cp:lastModifiedBy>1151254624@qq.com</cp:lastModifiedBy>
  <cp:revision>11</cp:revision>
  <dcterms:created xsi:type="dcterms:W3CDTF">2025-04-06T02:28:00Z</dcterms:created>
  <dcterms:modified xsi:type="dcterms:W3CDTF">2025-04-07T09:03:00Z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eyJoZGlkIjoiMTQwNDMwOTkzZWZiMmMzZmFmM2ViODI4NDVlMTRmZjYiLCJ1c2VySWQiOiIyNzY1OTMwNzMifQ==</vt:lpwstr>
  </property>
  <property fmtid="{D5CDD505-2E9C-101B-9397-08002B2CF9AE}" pid="3" name="KSOProductBuildVer">
    <vt:lpwstr>2052-12.1.0.20305</vt:lpwstr>
  </property>
  <property fmtid="{D5CDD505-2E9C-101B-9397-08002B2CF9AE}" pid="4" name="ICV">
    <vt:lpwstr>F0924D269E5F4D73BB547C19485A9842_13</vt:lpwstr>
  </property>
</Properties>
</file>