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4042A0">
      <w:pPr>
        <w:pStyle w:val="38"/>
        <w:spacing w:line="580" w:lineRule="exact"/>
        <w:rPr>
          <w:rFonts w:ascii="方正小标宋_GBK" w:hAnsi="方正小标宋_GBK" w:cs="方正小标宋_GBK"/>
          <w:color w:val="auto"/>
          <w:lang w:val="en"/>
        </w:rPr>
      </w:pPr>
    </w:p>
    <w:p w14:paraId="157A439D">
      <w:pPr>
        <w:pStyle w:val="38"/>
        <w:spacing w:line="580" w:lineRule="exact"/>
        <w:rPr>
          <w:rFonts w:ascii="方正小标宋_GBK" w:hAnsi="方正小标宋_GBK" w:cs="方正小标宋_GBK"/>
          <w:color w:val="auto"/>
          <w:lang w:val="en"/>
        </w:rPr>
      </w:pPr>
    </w:p>
    <w:p w14:paraId="4AF926D9">
      <w:pPr>
        <w:pStyle w:val="38"/>
        <w:spacing w:line="580" w:lineRule="exact"/>
        <w:rPr>
          <w:rFonts w:ascii="方正小标宋_GBK" w:hAnsi="方正小标宋_GBK" w:cs="方正小标宋_GBK"/>
          <w:color w:val="auto"/>
          <w:lang w:val="en"/>
        </w:rPr>
      </w:pPr>
      <w:r>
        <w:rPr>
          <w:rFonts w:hint="eastAsia" w:ascii="方正小标宋_GBK" w:hAnsi="方正小标宋_GBK" w:cs="方正小标宋_GBK"/>
          <w:color w:val="auto"/>
          <w:lang w:val="en"/>
        </w:rPr>
        <w:t>扬州市产教融合促进条例草案</w:t>
      </w:r>
    </w:p>
    <w:p w14:paraId="5354222E">
      <w:pPr>
        <w:ind w:firstLine="0" w:firstLineChars="0"/>
        <w:jc w:val="center"/>
        <w:rPr>
          <w:rFonts w:ascii="方正楷体_GBK" w:hAnsi="方正楷体_GBK" w:eastAsia="方正楷体_GBK" w:cs="方正楷体_GBK"/>
          <w:color w:val="auto"/>
          <w:szCs w:val="32"/>
          <w:lang w:val="en"/>
        </w:rPr>
      </w:pPr>
      <w:r>
        <w:rPr>
          <w:rFonts w:hint="eastAsia" w:ascii="方正楷体_GBK" w:hAnsi="方正楷体_GBK" w:eastAsia="方正楷体_GBK" w:cs="方正楷体_GBK"/>
          <w:color w:val="auto"/>
          <w:szCs w:val="32"/>
          <w:lang w:val="en"/>
        </w:rPr>
        <w:t>（</w:t>
      </w:r>
      <w:r>
        <w:rPr>
          <w:rFonts w:hint="eastAsia" w:ascii="方正楷体_GBK" w:hAnsi="方正楷体_GBK" w:eastAsia="方正楷体_GBK" w:cs="方正楷体_GBK"/>
          <w:color w:val="auto"/>
          <w:szCs w:val="32"/>
          <w:lang w:val="en-US" w:eastAsia="zh-CN"/>
        </w:rPr>
        <w:t>征求意见稿</w:t>
      </w:r>
      <w:r>
        <w:rPr>
          <w:rFonts w:hint="eastAsia" w:ascii="方正楷体_GBK" w:hAnsi="方正楷体_GBK" w:eastAsia="方正楷体_GBK" w:cs="方正楷体_GBK"/>
          <w:color w:val="auto"/>
          <w:szCs w:val="32"/>
          <w:lang w:val="en"/>
        </w:rPr>
        <w:t>）</w:t>
      </w:r>
    </w:p>
    <w:p w14:paraId="69BE9A2C">
      <w:pPr>
        <w:spacing w:before="312" w:beforeLines="100" w:after="312" w:afterLines="100" w:line="580" w:lineRule="exact"/>
        <w:ind w:firstLine="198" w:firstLineChars="62"/>
        <w:jc w:val="center"/>
        <w:rPr>
          <w:rFonts w:ascii="方正黑体_GBK" w:eastAsia="方正黑体_GBK" w:cs="Times New Roman"/>
          <w:color w:val="auto"/>
          <w:szCs w:val="32"/>
          <w:u w:color="000000"/>
        </w:rPr>
      </w:pPr>
      <w:r>
        <w:rPr>
          <w:rFonts w:hint="eastAsia" w:ascii="方正黑体_GBK" w:eastAsia="方正黑体_GBK" w:cs="Times New Roman"/>
          <w:color w:val="auto"/>
          <w:szCs w:val="32"/>
          <w:u w:color="000000"/>
        </w:rPr>
        <w:t>第一章 总 则</w:t>
      </w:r>
    </w:p>
    <w:p w14:paraId="068DC227">
      <w:pPr>
        <w:spacing w:line="580" w:lineRule="exact"/>
        <w:ind w:firstLine="643"/>
        <w:rPr>
          <w:rFonts w:cs="Times New Roman"/>
          <w:color w:val="auto"/>
          <w:szCs w:val="32"/>
          <w:u w:color="000000"/>
        </w:rPr>
      </w:pPr>
      <w:r>
        <w:rPr>
          <w:rFonts w:cs="Times New Roman"/>
          <w:b/>
          <w:color w:val="auto"/>
          <w:szCs w:val="32"/>
          <w:u w:color="000000"/>
        </w:rPr>
        <w:t>第一条〔立法目的〕</w:t>
      </w:r>
      <w:r>
        <w:rPr>
          <w:rFonts w:cs="Times New Roman"/>
          <w:color w:val="auto"/>
          <w:szCs w:val="32"/>
          <w:u w:color="000000"/>
        </w:rPr>
        <w:t xml:space="preserve"> 为了促进职业教育产教融合，推</w:t>
      </w:r>
      <w:bookmarkStart w:id="0" w:name="_GoBack"/>
      <w:bookmarkEnd w:id="0"/>
      <w:r>
        <w:rPr>
          <w:rFonts w:cs="Times New Roman"/>
          <w:color w:val="auto"/>
          <w:szCs w:val="32"/>
          <w:u w:color="000000"/>
        </w:rPr>
        <w:t>动教育、人才与产业、科技、创新有机衔</w:t>
      </w:r>
      <w:r>
        <w:rPr>
          <w:rFonts w:hint="eastAsia" w:ascii="方正仿宋_GBK" w:cs="Times New Roman"/>
          <w:color w:val="auto"/>
          <w:szCs w:val="32"/>
          <w:u w:color="000000"/>
        </w:rPr>
        <w:t>接，推进</w:t>
      </w:r>
      <w:r>
        <w:rPr>
          <w:rFonts w:hint="eastAsia" w:ascii="方正仿宋_GBK" w:cs="Times New Roman"/>
          <w:iCs/>
          <w:color w:val="auto"/>
          <w:szCs w:val="32"/>
          <w:u w:color="000000"/>
        </w:rPr>
        <w:t>产业科创名城</w:t>
      </w:r>
      <w:r>
        <w:rPr>
          <w:rFonts w:hint="eastAsia" w:ascii="方正仿宋_GBK" w:cs="Times New Roman"/>
          <w:color w:val="auto"/>
          <w:szCs w:val="32"/>
          <w:u w:color="000000"/>
        </w:rPr>
        <w:t>建设，根据《</w:t>
      </w:r>
      <w:r>
        <w:rPr>
          <w:rFonts w:hint="eastAsia" w:cs="Times New Roman"/>
          <w:color w:val="auto"/>
          <w:szCs w:val="32"/>
          <w:u w:color="000000"/>
        </w:rPr>
        <w:t>教育法</w:t>
      </w:r>
      <w:r>
        <w:rPr>
          <w:rFonts w:hint="eastAsia" w:ascii="方正仿宋_GBK" w:cs="Times New Roman"/>
          <w:color w:val="auto"/>
          <w:szCs w:val="32"/>
          <w:u w:color="000000"/>
        </w:rPr>
        <w:t>》《劳动法》《</w:t>
      </w:r>
      <w:r>
        <w:rPr>
          <w:rFonts w:cs="Times New Roman"/>
          <w:color w:val="auto"/>
          <w:szCs w:val="32"/>
          <w:u w:color="000000"/>
        </w:rPr>
        <w:t>职业教育法</w:t>
      </w:r>
      <w:r>
        <w:rPr>
          <w:rFonts w:ascii="方正仿宋_GBK" w:cs="Times New Roman"/>
          <w:color w:val="auto"/>
          <w:szCs w:val="32"/>
          <w:u w:color="000000"/>
        </w:rPr>
        <w:t>》</w:t>
      </w:r>
      <w:r>
        <w:rPr>
          <w:rFonts w:hint="eastAsia" w:ascii="方正仿宋_GBK" w:cs="Times New Roman"/>
          <w:color w:val="auto"/>
          <w:szCs w:val="32"/>
          <w:u w:color="000000"/>
        </w:rPr>
        <w:t>和</w:t>
      </w:r>
      <w:r>
        <w:rPr>
          <w:rFonts w:ascii="方正仿宋_GBK" w:cs="Times New Roman"/>
          <w:color w:val="auto"/>
          <w:szCs w:val="32"/>
          <w:u w:color="000000"/>
        </w:rPr>
        <w:t>《关于深化现代职业教育体系建设改革的意见》《国家职业教育改革实施方案》等法律</w:t>
      </w:r>
      <w:r>
        <w:rPr>
          <w:rFonts w:cs="Times New Roman"/>
          <w:color w:val="auto"/>
          <w:szCs w:val="32"/>
          <w:u w:color="000000"/>
        </w:rPr>
        <w:t>、行政法规，结合本市实际，制定本条例。</w:t>
      </w:r>
    </w:p>
    <w:p w14:paraId="3E172119">
      <w:pPr>
        <w:spacing w:line="580" w:lineRule="exact"/>
        <w:ind w:firstLine="643"/>
        <w:rPr>
          <w:rFonts w:cs="Times New Roman"/>
          <w:color w:val="auto"/>
          <w:szCs w:val="32"/>
          <w:u w:color="000000"/>
        </w:rPr>
      </w:pPr>
      <w:r>
        <w:rPr>
          <w:rFonts w:cs="Times New Roman"/>
          <w:b/>
          <w:color w:val="auto"/>
          <w:szCs w:val="32"/>
          <w:u w:color="000000"/>
        </w:rPr>
        <w:t>第二条〔适用范围〕</w:t>
      </w:r>
      <w:r>
        <w:rPr>
          <w:rFonts w:cs="Times New Roman"/>
          <w:color w:val="auto"/>
          <w:szCs w:val="32"/>
          <w:u w:color="000000"/>
        </w:rPr>
        <w:t xml:space="preserve"> 本市行政区域内职业教育产教融合以及相关活动，适用本条例。</w:t>
      </w:r>
    </w:p>
    <w:p w14:paraId="6FD4C5A9">
      <w:pPr>
        <w:spacing w:line="580" w:lineRule="exact"/>
        <w:ind w:firstLine="640"/>
        <w:rPr>
          <w:rFonts w:cs="Times New Roman"/>
          <w:color w:val="auto"/>
          <w:szCs w:val="32"/>
          <w:u w:color="000000"/>
        </w:rPr>
      </w:pPr>
      <w:r>
        <w:rPr>
          <w:rFonts w:cs="Times New Roman"/>
          <w:color w:val="auto"/>
          <w:szCs w:val="32"/>
          <w:u w:color="000000"/>
        </w:rPr>
        <w:t>本条例所称产教融合，是指政府、行业、企业、学校、科研机构协同推进，促进职业教育供给侧和产业需求侧的人才、创新、科技、资本、管理等要素双向融合，培养高素质技术技能人才，服务经济社会发展的活动。</w:t>
      </w:r>
    </w:p>
    <w:p w14:paraId="4546083A">
      <w:pPr>
        <w:spacing w:line="580" w:lineRule="exact"/>
        <w:ind w:firstLine="643"/>
        <w:rPr>
          <w:rFonts w:cs="Times New Roman"/>
          <w:color w:val="auto"/>
          <w:szCs w:val="32"/>
          <w:u w:color="000000"/>
        </w:rPr>
      </w:pPr>
      <w:r>
        <w:rPr>
          <w:rFonts w:cs="Times New Roman"/>
          <w:b/>
          <w:color w:val="auto"/>
          <w:szCs w:val="32"/>
          <w:u w:color="000000"/>
        </w:rPr>
        <w:t>第三条〔主要原则〕</w:t>
      </w:r>
      <w:r>
        <w:rPr>
          <w:rFonts w:cs="Times New Roman"/>
          <w:color w:val="auto"/>
          <w:szCs w:val="32"/>
          <w:u w:color="000000"/>
        </w:rPr>
        <w:t xml:space="preserve"> 职业教育产教融合应当坚持中国共产党的领导，坚持政府引导、行业指导、校企为主、社会参与，坚持以教促产、以产助教，形成职业教育和产业有效对接、良性互动的发展格局。</w:t>
      </w:r>
    </w:p>
    <w:p w14:paraId="4A5F6CCE">
      <w:pPr>
        <w:spacing w:line="580" w:lineRule="exact"/>
        <w:ind w:firstLine="643"/>
        <w:rPr>
          <w:rFonts w:cs="Times New Roman"/>
          <w:color w:val="auto"/>
          <w:szCs w:val="32"/>
          <w:u w:color="000000"/>
        </w:rPr>
      </w:pPr>
      <w:r>
        <w:rPr>
          <w:rFonts w:cs="Times New Roman"/>
          <w:b/>
          <w:color w:val="auto"/>
          <w:szCs w:val="32"/>
          <w:u w:color="000000"/>
        </w:rPr>
        <w:t>第四条〔政府职责〕</w:t>
      </w:r>
      <w:r>
        <w:rPr>
          <w:rFonts w:cs="Times New Roman"/>
          <w:color w:val="auto"/>
          <w:szCs w:val="32"/>
          <w:u w:color="000000"/>
        </w:rPr>
        <w:t xml:space="preserve"> 市、县（市、区）人民政府应当加强对职业教育产教融合工作的领导，健全完善工作协调机制，研究解决职业教育产教融合中的重大问题；将职业教育产教融合工作纳入国民经济和社会发展规划，优化职业教育、产业的布局和结构，促进职业教育产教融合。</w:t>
      </w:r>
    </w:p>
    <w:p w14:paraId="105F1316">
      <w:pPr>
        <w:spacing w:line="580" w:lineRule="exact"/>
        <w:ind w:firstLine="643"/>
        <w:rPr>
          <w:rFonts w:cs="Times New Roman"/>
          <w:color w:val="auto"/>
          <w:kern w:val="0"/>
          <w:szCs w:val="32"/>
        </w:rPr>
      </w:pPr>
      <w:r>
        <w:rPr>
          <w:rFonts w:cs="Times New Roman"/>
          <w:b/>
          <w:color w:val="auto"/>
          <w:szCs w:val="32"/>
          <w:u w:color="000000"/>
        </w:rPr>
        <w:t>第五条〔部门职责〕</w:t>
      </w:r>
      <w:r>
        <w:rPr>
          <w:rFonts w:cs="Times New Roman"/>
          <w:color w:val="auto"/>
          <w:szCs w:val="32"/>
          <w:u w:color="000000"/>
        </w:rPr>
        <w:t xml:space="preserve"> </w:t>
      </w:r>
      <w:r>
        <w:rPr>
          <w:rFonts w:hint="eastAsia" w:cs="Times New Roman"/>
          <w:color w:val="auto"/>
          <w:kern w:val="0"/>
          <w:szCs w:val="32"/>
        </w:rPr>
        <w:t>教育部门、人力资源和社会保障部门负责推动职业教育面向产业需求培养人才、提供服务、促进发展。</w:t>
      </w:r>
    </w:p>
    <w:p w14:paraId="7B567B62">
      <w:pPr>
        <w:spacing w:line="580" w:lineRule="exact"/>
        <w:ind w:firstLine="640"/>
        <w:rPr>
          <w:rFonts w:cs="Times New Roman"/>
          <w:color w:val="auto"/>
          <w:kern w:val="0"/>
          <w:szCs w:val="32"/>
        </w:rPr>
      </w:pPr>
      <w:r>
        <w:rPr>
          <w:rFonts w:hint="eastAsia" w:cs="Times New Roman"/>
          <w:color w:val="auto"/>
          <w:kern w:val="0"/>
          <w:szCs w:val="32"/>
        </w:rPr>
        <w:t>发展改革、科技、工业和信息化、财政、自然资源和规划、住房城乡建设、市场监管、国有资产监督管理、金融、税务等有关部门，按照各自职责做好产教融合促进工作。</w:t>
      </w:r>
    </w:p>
    <w:p w14:paraId="50B03ABA">
      <w:pPr>
        <w:spacing w:line="580" w:lineRule="exact"/>
        <w:ind w:firstLine="643"/>
        <w:rPr>
          <w:rFonts w:cs="Times New Roman"/>
          <w:color w:val="auto"/>
          <w:szCs w:val="32"/>
          <w:u w:color="000000"/>
        </w:rPr>
      </w:pPr>
      <w:r>
        <w:rPr>
          <w:rFonts w:cs="Times New Roman"/>
          <w:b/>
          <w:color w:val="auto"/>
          <w:szCs w:val="32"/>
          <w:u w:color="000000"/>
        </w:rPr>
        <w:t>第六条〔宣传</w:t>
      </w:r>
      <w:r>
        <w:rPr>
          <w:rFonts w:hint="eastAsia" w:cs="Times New Roman"/>
          <w:b/>
          <w:color w:val="auto"/>
          <w:szCs w:val="32"/>
          <w:u w:color="000000"/>
        </w:rPr>
        <w:t>激励</w:t>
      </w:r>
      <w:r>
        <w:rPr>
          <w:rFonts w:cs="Times New Roman"/>
          <w:b/>
          <w:color w:val="auto"/>
          <w:szCs w:val="32"/>
          <w:u w:color="000000"/>
        </w:rPr>
        <w:t>〕</w:t>
      </w:r>
      <w:r>
        <w:rPr>
          <w:rFonts w:cs="Times New Roman"/>
          <w:color w:val="auto"/>
          <w:szCs w:val="32"/>
          <w:u w:color="000000"/>
        </w:rPr>
        <w:t xml:space="preserve"> 市、县（市、区）人民政府</w:t>
      </w:r>
      <w:r>
        <w:rPr>
          <w:rFonts w:hint="eastAsia" w:cs="Times New Roman"/>
          <w:color w:val="auto"/>
          <w:szCs w:val="32"/>
          <w:u w:color="000000"/>
        </w:rPr>
        <w:t>加强</w:t>
      </w:r>
      <w:r>
        <w:rPr>
          <w:rFonts w:cs="Times New Roman"/>
          <w:color w:val="auto"/>
          <w:szCs w:val="32"/>
          <w:u w:color="000000"/>
        </w:rPr>
        <w:t>对职业教育产教融合的宣传，宣传和展示职业教育产教融合成果和技术技能人才成长成才的典型事迹；发挥企业、行业协会等社会团体的作用，营造全社会参与、支持职业教育产教融合的良好氛围。对在职业教育产教融合促进工作中做出显著成绩的单位和个人，按照有关规定给予表扬、奖励。</w:t>
      </w:r>
    </w:p>
    <w:p w14:paraId="361AB84D">
      <w:pPr>
        <w:spacing w:before="312" w:beforeLines="100" w:after="312" w:afterLines="100" w:line="580" w:lineRule="exact"/>
        <w:ind w:firstLine="198" w:firstLineChars="62"/>
        <w:jc w:val="center"/>
        <w:rPr>
          <w:rFonts w:ascii="方正黑体_GBK" w:eastAsia="方正黑体_GBK" w:cs="Times New Roman"/>
          <w:color w:val="auto"/>
          <w:szCs w:val="32"/>
          <w:u w:color="000000"/>
        </w:rPr>
      </w:pPr>
      <w:r>
        <w:rPr>
          <w:rFonts w:ascii="方正黑体_GBK" w:eastAsia="方正黑体_GBK" w:cs="Times New Roman"/>
          <w:color w:val="auto"/>
          <w:szCs w:val="32"/>
          <w:u w:color="000000"/>
        </w:rPr>
        <w:t>第二章 引导和实施</w:t>
      </w:r>
    </w:p>
    <w:p w14:paraId="3CCC9F21">
      <w:pPr>
        <w:widowControl/>
        <w:spacing w:line="580" w:lineRule="exact"/>
        <w:ind w:firstLine="643"/>
        <w:rPr>
          <w:rFonts w:cs="Times New Roman"/>
          <w:color w:val="auto"/>
          <w:szCs w:val="32"/>
          <w:u w:color="000000"/>
        </w:rPr>
      </w:pPr>
      <w:r>
        <w:rPr>
          <w:rFonts w:cs="Times New Roman"/>
          <w:b/>
          <w:color w:val="auto"/>
          <w:szCs w:val="32"/>
          <w:u w:color="000000"/>
        </w:rPr>
        <w:t>第七条〔产教融合机制〕</w:t>
      </w:r>
      <w:r>
        <w:rPr>
          <w:rFonts w:cs="Times New Roman"/>
          <w:color w:val="auto"/>
          <w:szCs w:val="32"/>
          <w:u w:color="000000"/>
        </w:rPr>
        <w:t xml:space="preserve"> 市、县（市、区）人民政府应当完善产业、行业、企业、职业、专业联动的职业教育产教融合机制</w:t>
      </w:r>
      <w:r>
        <w:rPr>
          <w:rFonts w:cs="Times New Roman"/>
          <w:color w:val="auto"/>
          <w:szCs w:val="32"/>
          <w:u w:color="000000"/>
        </w:rPr>
        <w:t>，以</w:t>
      </w:r>
      <w:r>
        <w:rPr>
          <w:rFonts w:hint="eastAsia" w:cs="Times New Roman"/>
          <w:color w:val="auto"/>
          <w:szCs w:val="32"/>
          <w:u w:color="000000"/>
        </w:rPr>
        <w:t>开发区</w:t>
      </w:r>
      <w:r>
        <w:rPr>
          <w:rFonts w:cs="Times New Roman"/>
          <w:color w:val="auto"/>
          <w:szCs w:val="32"/>
          <w:u w:color="000000"/>
        </w:rPr>
        <w:t>为中心，依法组建</w:t>
      </w:r>
      <w:r>
        <w:rPr>
          <w:rFonts w:hint="eastAsia" w:cs="Times New Roman"/>
          <w:color w:val="auto"/>
          <w:szCs w:val="32"/>
          <w:u w:color="000000"/>
        </w:rPr>
        <w:t>产教联合体</w:t>
      </w:r>
      <w:r>
        <w:rPr>
          <w:rFonts w:cs="Times New Roman"/>
          <w:color w:val="auto"/>
          <w:szCs w:val="32"/>
          <w:u w:color="000000"/>
        </w:rPr>
        <w:t>，推进实体化运行，发挥其在人才培养、专业建设、技术开发、产业升级、创新创业、社会服务等方面的作用。</w:t>
      </w:r>
      <w:r>
        <w:rPr>
          <w:rFonts w:hint="eastAsia" w:cs="Times New Roman"/>
          <w:color w:val="auto"/>
          <w:szCs w:val="32"/>
          <w:u w:color="000000"/>
        </w:rPr>
        <w:t>产教联合体</w:t>
      </w:r>
      <w:r>
        <w:rPr>
          <w:rFonts w:cs="Times New Roman"/>
          <w:color w:val="auto"/>
          <w:szCs w:val="32"/>
          <w:u w:color="000000"/>
        </w:rPr>
        <w:t>应当以章程或者多方协议等方式，约定成员之间合作的方</w:t>
      </w:r>
      <w:r>
        <w:rPr>
          <w:rFonts w:cs="Times New Roman"/>
          <w:color w:val="auto"/>
          <w:szCs w:val="32"/>
          <w:u w:color="000000"/>
        </w:rPr>
        <w:t>式、内容以及权利义务等事项。</w:t>
      </w:r>
    </w:p>
    <w:p w14:paraId="559556A8">
      <w:pPr>
        <w:widowControl/>
        <w:spacing w:line="580" w:lineRule="exact"/>
        <w:ind w:firstLine="643"/>
        <w:rPr>
          <w:rFonts w:cs="Times New Roman"/>
          <w:bCs/>
          <w:color w:val="auto"/>
          <w:szCs w:val="32"/>
          <w:u w:color="000000"/>
        </w:rPr>
      </w:pPr>
      <w:r>
        <w:rPr>
          <w:rFonts w:cs="Times New Roman"/>
          <w:b/>
          <w:color w:val="auto"/>
          <w:szCs w:val="32"/>
          <w:u w:color="000000"/>
        </w:rPr>
        <w:t>第八条〔培养载体〕</w:t>
      </w:r>
      <w:r>
        <w:rPr>
          <w:rFonts w:cs="Times New Roman"/>
          <w:color w:val="auto"/>
          <w:szCs w:val="32"/>
          <w:u w:color="000000"/>
        </w:rPr>
        <w:t xml:space="preserve"> 市、县（市、区）人民政府应当加大培养载体和资源供给，多渠道搭建高素质技能人才培养平台，鼓励企业建设职业培训中心，支持职业（技工）院校、企业高标准建设高素质技能人才培训基地、技能大师工作室、工匠学院，并按照规定给予经费资助。优化公共实训基地布局和功能定位，促进培养链与产业链紧密衔接。</w:t>
      </w:r>
    </w:p>
    <w:p w14:paraId="5D2A567A">
      <w:pPr>
        <w:widowControl/>
        <w:spacing w:line="580" w:lineRule="exact"/>
        <w:ind w:firstLine="643"/>
        <w:rPr>
          <w:rFonts w:cs="Times New Roman"/>
          <w:bCs/>
          <w:color w:val="auto"/>
          <w:szCs w:val="32"/>
          <w:u w:color="000000"/>
        </w:rPr>
      </w:pPr>
      <w:r>
        <w:rPr>
          <w:rFonts w:cs="Times New Roman"/>
          <w:b/>
          <w:color w:val="auto"/>
          <w:szCs w:val="32"/>
          <w:u w:color="000000"/>
        </w:rPr>
        <w:t>第九条〔信息平台〕</w:t>
      </w:r>
      <w:r>
        <w:rPr>
          <w:rFonts w:cs="Times New Roman"/>
          <w:color w:val="auto"/>
          <w:szCs w:val="32"/>
          <w:u w:color="000000"/>
        </w:rPr>
        <w:t xml:space="preserve"> 市人民政府应当建立职业教育产教融合信息服务平台，组织有关部门定期发布区域、产业、行业职业教育产教融合发展动态和职业教育产教融合项目、技术服务供给与需求、学校资源等各类信息，提供精准化职业教育产教融合信息发布、检索、推送等服务。</w:t>
      </w:r>
    </w:p>
    <w:p w14:paraId="3C44724B">
      <w:pPr>
        <w:widowControl/>
        <w:spacing w:line="580" w:lineRule="exact"/>
        <w:ind w:firstLine="643"/>
        <w:rPr>
          <w:rFonts w:cs="Times New Roman"/>
          <w:bCs/>
          <w:color w:val="auto"/>
          <w:szCs w:val="32"/>
          <w:u w:color="000000"/>
        </w:rPr>
      </w:pPr>
      <w:r>
        <w:rPr>
          <w:rFonts w:cs="Times New Roman"/>
          <w:b/>
          <w:color w:val="auto"/>
          <w:szCs w:val="32"/>
          <w:u w:color="000000"/>
        </w:rPr>
        <w:t>第十条〔研究选题〕</w:t>
      </w:r>
      <w:r>
        <w:rPr>
          <w:rFonts w:cs="Times New Roman"/>
          <w:color w:val="auto"/>
          <w:szCs w:val="32"/>
          <w:u w:color="000000"/>
        </w:rPr>
        <w:t xml:space="preserve"> 市教育部门、科技部门应当引导高等职业（技工）学校和实施职业教育的普通高等学校将企业生产一线实际需求作为工程技术研究选题的重要来源，服务企业技术升级和产品研发，建立学校、科研机构、行业企业等协同创新和成果转化机制，促进创新成果和技术产业化。</w:t>
      </w:r>
    </w:p>
    <w:p w14:paraId="69D136F9">
      <w:pPr>
        <w:widowControl/>
        <w:spacing w:line="580" w:lineRule="exact"/>
        <w:ind w:firstLine="643"/>
        <w:rPr>
          <w:rFonts w:cs="Times New Roman"/>
          <w:color w:val="auto"/>
          <w:szCs w:val="32"/>
          <w:u w:color="000000"/>
        </w:rPr>
      </w:pPr>
      <w:r>
        <w:rPr>
          <w:rFonts w:cs="Times New Roman"/>
          <w:b/>
          <w:color w:val="auto"/>
          <w:szCs w:val="32"/>
          <w:u w:color="000000"/>
        </w:rPr>
        <w:t>第十一条〔专业匹配〕</w:t>
      </w:r>
      <w:r>
        <w:rPr>
          <w:rFonts w:cs="Times New Roman"/>
          <w:color w:val="auto"/>
          <w:szCs w:val="32"/>
          <w:u w:color="000000"/>
        </w:rPr>
        <w:t xml:space="preserve"> 市教育部门应当建立健全</w:t>
      </w:r>
      <w:r>
        <w:rPr>
          <w:rFonts w:hint="eastAsia" w:cs="Times New Roman"/>
          <w:color w:val="auto"/>
          <w:szCs w:val="32"/>
          <w:u w:color="000000"/>
        </w:rPr>
        <w:t>职业教育专业动态调整机制，定期发布本市职业教育专业与产业吻合度报告和专业发展指引</w:t>
      </w:r>
      <w:r>
        <w:rPr>
          <w:rFonts w:cs="Times New Roman"/>
          <w:color w:val="auto"/>
          <w:szCs w:val="32"/>
          <w:u w:color="000000"/>
        </w:rPr>
        <w:t>，支持职业（技工）学校建设高水平专业（群）和特色专业（群）。</w:t>
      </w:r>
    </w:p>
    <w:p w14:paraId="31C61A60">
      <w:pPr>
        <w:widowControl/>
        <w:spacing w:line="580" w:lineRule="exact"/>
        <w:ind w:firstLine="640"/>
        <w:rPr>
          <w:rFonts w:cs="Times New Roman"/>
          <w:color w:val="auto"/>
          <w:szCs w:val="32"/>
          <w:u w:color="000000"/>
        </w:rPr>
      </w:pPr>
      <w:r>
        <w:rPr>
          <w:rFonts w:cs="Times New Roman"/>
          <w:color w:val="auto"/>
          <w:szCs w:val="32"/>
          <w:u w:color="000000"/>
        </w:rPr>
        <w:t>职业（技工）学校应当按照本市产业布局和行业发展需要，完善高水平专业（群）和特色专业（群）建设，加快培养高端装备、新能源、新材料、新一代信息技术、汽车及零部件、生命健康</w:t>
      </w:r>
      <w:r>
        <w:rPr>
          <w:rFonts w:hint="eastAsia" w:cs="Times New Roman"/>
          <w:color w:val="auto"/>
          <w:szCs w:val="32"/>
          <w:u w:color="000000"/>
        </w:rPr>
        <w:t>等产业需要的新兴专业</w:t>
      </w:r>
      <w:r>
        <w:rPr>
          <w:rFonts w:cs="Times New Roman"/>
          <w:color w:val="auto"/>
          <w:szCs w:val="32"/>
          <w:u w:color="000000"/>
        </w:rPr>
        <w:t>和养老、托育、护理、康养、家政等民生领域所需的技术技能人才。</w:t>
      </w:r>
    </w:p>
    <w:p w14:paraId="3A91F579">
      <w:pPr>
        <w:widowControl/>
        <w:spacing w:line="580" w:lineRule="exact"/>
        <w:ind w:firstLine="643"/>
        <w:rPr>
          <w:rFonts w:cs="Times New Roman"/>
          <w:bCs/>
          <w:color w:val="auto"/>
          <w:szCs w:val="32"/>
          <w:u w:color="000000"/>
        </w:rPr>
      </w:pPr>
      <w:r>
        <w:rPr>
          <w:rFonts w:cs="Times New Roman"/>
          <w:b/>
          <w:color w:val="auto"/>
          <w:szCs w:val="32"/>
          <w:u w:color="000000"/>
        </w:rPr>
        <w:t>第十二条〔企业合作〕</w:t>
      </w:r>
      <w:r>
        <w:rPr>
          <w:rFonts w:cs="Times New Roman"/>
          <w:color w:val="auto"/>
          <w:szCs w:val="32"/>
          <w:u w:color="000000"/>
        </w:rPr>
        <w:t xml:space="preserve"> 市教育部门应当会同发展改革部门支持职业（技工）学校密切对接区域主导产业，深化与龙头企业合作，定期遴选职业教育产教融合型示范专业，推动校企开展人才培养、专业建设、职业培训、技术服务等方面的深度合作。</w:t>
      </w:r>
    </w:p>
    <w:p w14:paraId="0C82E69F">
      <w:pPr>
        <w:widowControl/>
        <w:spacing w:line="580" w:lineRule="exact"/>
        <w:ind w:firstLine="643"/>
        <w:rPr>
          <w:rFonts w:cs="Times New Roman"/>
          <w:bCs/>
          <w:color w:val="auto"/>
          <w:szCs w:val="32"/>
          <w:u w:color="000000"/>
        </w:rPr>
      </w:pPr>
      <w:r>
        <w:rPr>
          <w:rFonts w:cs="Times New Roman"/>
          <w:b/>
          <w:color w:val="auto"/>
          <w:szCs w:val="32"/>
          <w:u w:color="000000"/>
        </w:rPr>
        <w:t>第十三条〔信息公开〕</w:t>
      </w:r>
      <w:r>
        <w:rPr>
          <w:rFonts w:cs="Times New Roman"/>
          <w:color w:val="auto"/>
          <w:szCs w:val="32"/>
          <w:u w:color="000000"/>
        </w:rPr>
        <w:t xml:space="preserve"> 行业主管部门应当会同教育部门、人力资源和社会保障部门按照行业、产业人才需求对职业教育加强指导，通过召开信息发布会等形式，定期发布产业需求、人才需求等信息。</w:t>
      </w:r>
    </w:p>
    <w:p w14:paraId="14D61611">
      <w:pPr>
        <w:widowControl/>
        <w:spacing w:line="580" w:lineRule="exact"/>
        <w:ind w:firstLine="643"/>
        <w:rPr>
          <w:rFonts w:cs="Times New Roman"/>
          <w:bCs/>
          <w:color w:val="auto"/>
          <w:szCs w:val="32"/>
          <w:u w:color="000000"/>
        </w:rPr>
      </w:pPr>
      <w:r>
        <w:rPr>
          <w:rFonts w:cs="Times New Roman"/>
          <w:b/>
          <w:color w:val="auto"/>
          <w:szCs w:val="32"/>
          <w:u w:color="000000"/>
        </w:rPr>
        <w:t>第十四条〔职业技能培训〕</w:t>
      </w:r>
      <w:r>
        <w:rPr>
          <w:rFonts w:cs="Times New Roman"/>
          <w:color w:val="auto"/>
          <w:szCs w:val="32"/>
          <w:u w:color="000000"/>
        </w:rPr>
        <w:t xml:space="preserve"> 人力资源和社会保障部门应当组织开展职业技能培训，支持职业（技工）学校、公共实训中心以及企业公共实训基地等面向社会开放培训资源。</w:t>
      </w:r>
    </w:p>
    <w:p w14:paraId="74193568">
      <w:pPr>
        <w:widowControl/>
        <w:spacing w:line="580" w:lineRule="exact"/>
        <w:ind w:firstLine="643"/>
        <w:rPr>
          <w:rFonts w:cs="Times New Roman"/>
          <w:color w:val="auto"/>
          <w:szCs w:val="32"/>
          <w:u w:color="000000"/>
        </w:rPr>
      </w:pPr>
      <w:r>
        <w:rPr>
          <w:rFonts w:cs="Times New Roman"/>
          <w:b/>
          <w:color w:val="auto"/>
          <w:szCs w:val="32"/>
          <w:u w:color="000000"/>
        </w:rPr>
        <w:t>第十五条〔产教融合型企业〕</w:t>
      </w:r>
      <w:r>
        <w:rPr>
          <w:rFonts w:cs="Times New Roman"/>
          <w:color w:val="auto"/>
          <w:szCs w:val="32"/>
          <w:u w:color="000000"/>
        </w:rPr>
        <w:t xml:space="preserve"> 发展改革部门、教育部门</w:t>
      </w:r>
      <w:r>
        <w:rPr>
          <w:rFonts w:hint="eastAsia" w:cs="Times New Roman"/>
          <w:color w:val="auto"/>
          <w:szCs w:val="32"/>
          <w:u w:color="000000"/>
        </w:rPr>
        <w:t>、</w:t>
      </w:r>
      <w:r>
        <w:rPr>
          <w:rFonts w:cs="Times New Roman"/>
          <w:color w:val="auto"/>
          <w:szCs w:val="32"/>
          <w:u w:color="000000"/>
        </w:rPr>
        <w:t>人力资源和社会保障按照有关规定，共同负责</w:t>
      </w:r>
      <w:r>
        <w:rPr>
          <w:rFonts w:hint="eastAsia" w:cs="Times New Roman"/>
          <w:color w:val="auto"/>
          <w:szCs w:val="32"/>
          <w:u w:color="000000"/>
        </w:rPr>
        <w:t>省级以上</w:t>
      </w:r>
      <w:r>
        <w:rPr>
          <w:rFonts w:cs="Times New Roman"/>
          <w:color w:val="auto"/>
          <w:szCs w:val="32"/>
          <w:u w:color="000000"/>
        </w:rPr>
        <w:t>产教融合型企业的组织申报、复核确认、建设培育、认证评价和日常管理工作。</w:t>
      </w:r>
    </w:p>
    <w:p w14:paraId="0622CF92">
      <w:pPr>
        <w:widowControl/>
        <w:spacing w:line="580" w:lineRule="exact"/>
        <w:ind w:firstLine="643"/>
        <w:rPr>
          <w:rFonts w:cs="Times New Roman"/>
          <w:bCs/>
          <w:color w:val="auto"/>
          <w:szCs w:val="32"/>
          <w:u w:color="000000"/>
        </w:rPr>
      </w:pPr>
      <w:r>
        <w:rPr>
          <w:rFonts w:cs="Times New Roman"/>
          <w:b/>
          <w:color w:val="auto"/>
          <w:szCs w:val="32"/>
          <w:u w:color="000000"/>
        </w:rPr>
        <w:t>第十六条〔职业（技工）学校〕</w:t>
      </w:r>
      <w:r>
        <w:rPr>
          <w:rFonts w:cs="Times New Roman"/>
          <w:color w:val="auto"/>
          <w:szCs w:val="32"/>
          <w:u w:color="000000"/>
        </w:rPr>
        <w:t xml:space="preserve"> 职业（技工）学校应当坚持教育与培训并举，强化社会培训服务职能。职业（技工）学校与企业应当发挥在职业教育产教融合中的主体作用，在资源统筹与共享、人才培养与交流、技术创新与服务、学生就业与创业等方面开展合作，全面推进校企合作、工学一体，实行“双元制”企校双师联合培养为主要内容的中国特色学徒制、“订单班”培养高素质技能人才，重点提升急需紧缺职业（工种）培养的层次和质量。</w:t>
      </w:r>
    </w:p>
    <w:p w14:paraId="0CB07190">
      <w:pPr>
        <w:widowControl/>
        <w:spacing w:line="580" w:lineRule="exact"/>
        <w:ind w:firstLine="643"/>
        <w:rPr>
          <w:rFonts w:cs="Times New Roman"/>
          <w:bCs/>
          <w:color w:val="auto"/>
          <w:szCs w:val="32"/>
          <w:u w:color="000000"/>
        </w:rPr>
      </w:pPr>
      <w:r>
        <w:rPr>
          <w:rFonts w:cs="Times New Roman"/>
          <w:b/>
          <w:color w:val="auto"/>
          <w:szCs w:val="32"/>
          <w:u w:color="000000"/>
        </w:rPr>
        <w:t>第十七条〔多方参与〕</w:t>
      </w:r>
      <w:r>
        <w:rPr>
          <w:rFonts w:cs="Times New Roman"/>
          <w:color w:val="auto"/>
          <w:szCs w:val="32"/>
          <w:u w:color="000000"/>
        </w:rPr>
        <w:t xml:space="preserve"> 鼓励社会力量参与职业教育办学。企业等社会力量可以以资本、技术、管理等要素发展股份制、混合所有制等职业（技工）学校和职业培训机构。鼓励企业通过校企合作对新招用职工、在岗职工和转岗职工开展培训。支持校企共建企业学院、产业学院或职业（技工）教育联盟（集团），构建产教科数据融合公共服务平台，实现科教资源与产业需求的对接融合，提高人才培养质量和支撑效率。</w:t>
      </w:r>
    </w:p>
    <w:p w14:paraId="68014A72">
      <w:pPr>
        <w:widowControl/>
        <w:spacing w:line="580" w:lineRule="exact"/>
        <w:ind w:firstLine="640"/>
        <w:rPr>
          <w:rFonts w:cs="Times New Roman"/>
          <w:bCs/>
          <w:color w:val="auto"/>
          <w:szCs w:val="32"/>
          <w:u w:color="000000"/>
        </w:rPr>
      </w:pPr>
      <w:r>
        <w:rPr>
          <w:rFonts w:cs="Times New Roman"/>
          <w:color w:val="auto"/>
          <w:szCs w:val="32"/>
          <w:u w:color="000000"/>
        </w:rPr>
        <w:t>市国有资产监督管理机构应当指导、支持所监管企业依法参与和举办职业教育，促进职业教育产教融合。</w:t>
      </w:r>
    </w:p>
    <w:p w14:paraId="1491F868">
      <w:pPr>
        <w:widowControl/>
        <w:spacing w:line="580" w:lineRule="exact"/>
        <w:ind w:firstLine="643"/>
        <w:rPr>
          <w:rFonts w:cs="Times New Roman"/>
          <w:bCs/>
          <w:color w:val="auto"/>
          <w:szCs w:val="32"/>
          <w:u w:color="000000"/>
        </w:rPr>
      </w:pPr>
      <w:r>
        <w:rPr>
          <w:rFonts w:cs="Times New Roman"/>
          <w:b/>
          <w:color w:val="auto"/>
          <w:szCs w:val="32"/>
          <w:u w:color="000000"/>
        </w:rPr>
        <w:t>第十八条〔订单式培养〕</w:t>
      </w:r>
      <w:r>
        <w:rPr>
          <w:rFonts w:cs="Times New Roman"/>
          <w:color w:val="auto"/>
          <w:szCs w:val="32"/>
          <w:u w:color="000000"/>
        </w:rPr>
        <w:t xml:space="preserve"> 职业（技工）学校和企业联合招收学生，以工学结合的方式进行学徒培养的，职业（技工）学校可以按照学徒培养协议支付企业人才培养成本，与企业共同确定培养方案，开发教学资源，实行订单式人才培养。</w:t>
      </w:r>
    </w:p>
    <w:p w14:paraId="3EF368AD">
      <w:pPr>
        <w:widowControl/>
        <w:spacing w:line="580" w:lineRule="exact"/>
        <w:ind w:firstLine="643"/>
        <w:rPr>
          <w:rFonts w:cs="Times New Roman"/>
          <w:bCs/>
          <w:color w:val="auto"/>
          <w:szCs w:val="32"/>
          <w:u w:color="000000"/>
        </w:rPr>
      </w:pPr>
      <w:r>
        <w:rPr>
          <w:rFonts w:cs="Times New Roman"/>
          <w:b/>
          <w:color w:val="auto"/>
          <w:szCs w:val="32"/>
          <w:u w:color="000000"/>
        </w:rPr>
        <w:t>第十九条〔课程设计〕</w:t>
      </w:r>
      <w:r>
        <w:rPr>
          <w:rFonts w:cs="Times New Roman"/>
          <w:color w:val="auto"/>
          <w:szCs w:val="32"/>
          <w:u w:color="000000"/>
        </w:rPr>
        <w:t xml:space="preserve"> 支持职业（技工）学校按照生产实际和岗位需求设计开发课程，开发模块化、系统化的实训课程体系，提升学生实践能力。</w:t>
      </w:r>
    </w:p>
    <w:p w14:paraId="1B0385D9">
      <w:pPr>
        <w:widowControl/>
        <w:spacing w:line="580" w:lineRule="exact"/>
        <w:ind w:firstLine="640"/>
        <w:rPr>
          <w:rFonts w:cs="Times New Roman"/>
          <w:bCs/>
          <w:color w:val="auto"/>
          <w:szCs w:val="32"/>
          <w:u w:color="000000"/>
        </w:rPr>
      </w:pPr>
      <w:r>
        <w:rPr>
          <w:rFonts w:cs="Times New Roman"/>
          <w:color w:val="auto"/>
          <w:szCs w:val="32"/>
          <w:u w:color="000000"/>
        </w:rPr>
        <w:t>鼓励行业组织、企业等参与职业教育专业教材开发，将新知识、新技术、新工艺、新方法纳入职业（技工）学校教材。</w:t>
      </w:r>
    </w:p>
    <w:p w14:paraId="713296DE">
      <w:pPr>
        <w:widowControl/>
        <w:spacing w:line="580" w:lineRule="exact"/>
        <w:ind w:firstLine="643"/>
        <w:rPr>
          <w:rFonts w:cs="Times New Roman"/>
          <w:bCs/>
          <w:color w:val="auto"/>
          <w:szCs w:val="32"/>
          <w:u w:color="000000"/>
        </w:rPr>
      </w:pPr>
      <w:r>
        <w:rPr>
          <w:rFonts w:cs="Times New Roman"/>
          <w:b/>
          <w:color w:val="auto"/>
          <w:szCs w:val="32"/>
          <w:u w:color="000000"/>
        </w:rPr>
        <w:t>第二十条〔实习实训制度〕</w:t>
      </w:r>
      <w:r>
        <w:rPr>
          <w:rFonts w:cs="Times New Roman"/>
          <w:color w:val="auto"/>
          <w:szCs w:val="32"/>
          <w:u w:color="000000"/>
        </w:rPr>
        <w:t xml:space="preserve"> 职业（技工）学校应当健全学生到企业实习实训制度，强化生产性实习实训，根据行业企业用人需求和新技术、新工艺、新规范的发展趋势，科学设置实习实训类课程，及时更新实习实训教学内容。</w:t>
      </w:r>
    </w:p>
    <w:p w14:paraId="3CD2B5F7">
      <w:pPr>
        <w:widowControl/>
        <w:spacing w:line="580" w:lineRule="exact"/>
        <w:ind w:firstLine="643"/>
        <w:rPr>
          <w:rFonts w:cs="Times New Roman"/>
          <w:bCs/>
          <w:color w:val="auto"/>
          <w:szCs w:val="32"/>
          <w:u w:color="000000"/>
        </w:rPr>
      </w:pPr>
      <w:r>
        <w:rPr>
          <w:rFonts w:cs="Times New Roman"/>
          <w:b/>
          <w:color w:val="auto"/>
          <w:szCs w:val="32"/>
          <w:u w:color="000000"/>
        </w:rPr>
        <w:t>第二十一条〔实训基地〕</w:t>
      </w:r>
      <w:r>
        <w:rPr>
          <w:rFonts w:cs="Times New Roman"/>
          <w:color w:val="auto"/>
          <w:szCs w:val="32"/>
          <w:u w:color="000000"/>
        </w:rPr>
        <w:t xml:space="preserve"> 推动职业（技工）学校在</w:t>
      </w:r>
      <w:r>
        <w:rPr>
          <w:rFonts w:hint="eastAsia" w:cs="Times New Roman"/>
          <w:color w:val="auto"/>
          <w:szCs w:val="32"/>
          <w:u w:color="000000"/>
        </w:rPr>
        <w:t>开发区</w:t>
      </w:r>
      <w:r>
        <w:rPr>
          <w:rFonts w:cs="Times New Roman"/>
          <w:color w:val="auto"/>
          <w:szCs w:val="32"/>
          <w:u w:color="000000"/>
        </w:rPr>
        <w:t>、企业设立实习实训基地，推动企业在职业（技工）学校建设培育基地。</w:t>
      </w:r>
      <w:r>
        <w:rPr>
          <w:rFonts w:hint="eastAsia" w:cs="Times New Roman"/>
          <w:color w:val="auto"/>
          <w:szCs w:val="32"/>
          <w:u w:color="000000"/>
        </w:rPr>
        <w:t>开发区</w:t>
      </w:r>
      <w:r>
        <w:rPr>
          <w:rFonts w:cs="Times New Roman"/>
          <w:color w:val="auto"/>
          <w:szCs w:val="32"/>
          <w:u w:color="000000"/>
        </w:rPr>
        <w:t>对设立的实训基地提供配套生活服务设施。职业（技工）学校可以利用实习实训基地，开展面向企业真实生产环境的实践教学，提升人才培养的水平和质量。</w:t>
      </w:r>
    </w:p>
    <w:p w14:paraId="7A9B8D2F">
      <w:pPr>
        <w:widowControl/>
        <w:spacing w:line="580" w:lineRule="exact"/>
        <w:ind w:firstLine="643"/>
        <w:rPr>
          <w:rFonts w:cs="Times New Roman"/>
          <w:bCs/>
          <w:color w:val="auto"/>
          <w:szCs w:val="32"/>
          <w:u w:color="000000"/>
        </w:rPr>
      </w:pPr>
      <w:r>
        <w:rPr>
          <w:rFonts w:cs="Times New Roman"/>
          <w:b/>
          <w:color w:val="auto"/>
          <w:szCs w:val="32"/>
          <w:u w:color="000000"/>
        </w:rPr>
        <w:t>第二十二条〔劳模工匠〕</w:t>
      </w:r>
      <w:r>
        <w:rPr>
          <w:rFonts w:cs="Times New Roman"/>
          <w:color w:val="auto"/>
          <w:szCs w:val="32"/>
          <w:u w:color="000000"/>
        </w:rPr>
        <w:t xml:space="preserve"> 结合“扬州工匠日”、巾帼劳模工匠等活动，开展技能人才建设成果展、技能人才典型选树、“师带徒”拜师仪式、劳模工匠精神宣讲、技艺技能项目展演等系列活动，充分展示工匠大师、技能人才、产业工人风采。</w:t>
      </w:r>
    </w:p>
    <w:p w14:paraId="3C8436B7">
      <w:pPr>
        <w:widowControl/>
        <w:spacing w:line="580" w:lineRule="exact"/>
        <w:ind w:firstLine="643"/>
        <w:rPr>
          <w:rFonts w:cs="Times New Roman"/>
          <w:bCs/>
          <w:color w:val="auto"/>
          <w:szCs w:val="32"/>
          <w:u w:color="000000"/>
        </w:rPr>
      </w:pPr>
      <w:r>
        <w:rPr>
          <w:rFonts w:cs="Times New Roman"/>
          <w:b/>
          <w:color w:val="auto"/>
          <w:szCs w:val="32"/>
          <w:u w:color="000000"/>
        </w:rPr>
        <w:t>第二十三条〔身份待遇〕</w:t>
      </w:r>
      <w:r>
        <w:rPr>
          <w:rFonts w:cs="Times New Roman"/>
          <w:color w:val="auto"/>
          <w:szCs w:val="32"/>
          <w:u w:color="000000"/>
        </w:rPr>
        <w:t xml:space="preserve"> 职业（技工）学校可以按照有关规定自主招聘符合教育教学要求的高技能人才、专业技术人员和企业经营管理人员，担任专职或者兼职的专业课教师。</w:t>
      </w:r>
    </w:p>
    <w:p w14:paraId="3733E106">
      <w:pPr>
        <w:widowControl/>
        <w:spacing w:line="580" w:lineRule="exact"/>
        <w:ind w:firstLine="640"/>
        <w:rPr>
          <w:rFonts w:cs="Times New Roman"/>
          <w:bCs/>
          <w:color w:val="auto"/>
          <w:szCs w:val="32"/>
          <w:u w:color="000000"/>
        </w:rPr>
      </w:pPr>
      <w:r>
        <w:rPr>
          <w:rFonts w:cs="Times New Roman"/>
          <w:color w:val="auto"/>
          <w:szCs w:val="32"/>
          <w:u w:color="000000"/>
        </w:rPr>
        <w:t>职业（技工）学校招聘的专职教师可以按照有关规定申请职称同级转评，从非教师系列职称转评为教师系列职称。鼓励兼职教师依法取得教师资格</w:t>
      </w:r>
      <w:r>
        <w:rPr>
          <w:rFonts w:hint="eastAsia" w:cs="Times New Roman"/>
          <w:color w:val="auto"/>
          <w:szCs w:val="32"/>
          <w:u w:color="000000"/>
        </w:rPr>
        <w:t>证书</w:t>
      </w:r>
      <w:r>
        <w:rPr>
          <w:rFonts w:cs="Times New Roman"/>
          <w:color w:val="auto"/>
          <w:szCs w:val="32"/>
          <w:u w:color="000000"/>
        </w:rPr>
        <w:t>、教师系列专业技术职务。</w:t>
      </w:r>
    </w:p>
    <w:p w14:paraId="5C4C7526">
      <w:pPr>
        <w:widowControl/>
        <w:spacing w:line="580" w:lineRule="exact"/>
        <w:ind w:firstLine="640"/>
        <w:rPr>
          <w:rFonts w:cs="Times New Roman"/>
          <w:bCs/>
          <w:color w:val="auto"/>
          <w:szCs w:val="32"/>
          <w:u w:color="000000"/>
        </w:rPr>
      </w:pPr>
      <w:r>
        <w:rPr>
          <w:rFonts w:cs="Times New Roman"/>
          <w:color w:val="auto"/>
          <w:szCs w:val="32"/>
          <w:u w:color="000000"/>
        </w:rPr>
        <w:t>担任兼职教师的高技能人才、专业技术人员和企业经营管理人员，按照有关规定享受相关待遇。</w:t>
      </w:r>
    </w:p>
    <w:p w14:paraId="7C372810">
      <w:pPr>
        <w:widowControl/>
        <w:spacing w:line="580" w:lineRule="exact"/>
        <w:ind w:firstLine="643"/>
        <w:rPr>
          <w:rFonts w:cs="Times New Roman"/>
          <w:bCs/>
          <w:color w:val="auto"/>
          <w:szCs w:val="32"/>
          <w:u w:color="000000"/>
        </w:rPr>
      </w:pPr>
      <w:r>
        <w:rPr>
          <w:rFonts w:cs="Times New Roman"/>
          <w:b/>
          <w:color w:val="auto"/>
          <w:szCs w:val="32"/>
          <w:u w:color="000000"/>
        </w:rPr>
        <w:t>第二十四条〔教师资源库〕</w:t>
      </w:r>
      <w:r>
        <w:rPr>
          <w:rFonts w:cs="Times New Roman"/>
          <w:color w:val="auto"/>
          <w:szCs w:val="32"/>
          <w:u w:color="000000"/>
        </w:rPr>
        <w:t xml:space="preserve"> 国有资产监督管理机构和发展改革、教育等部门支持国有企业、产教融合型企业等建立完善职业教育兼职教师资源库，选派人员到职业（技工）学校兼职任教；将选派兼职教师的数量和水平作为认定、评价产教融合型企业的重要指标依据。</w:t>
      </w:r>
    </w:p>
    <w:p w14:paraId="6B08F847">
      <w:pPr>
        <w:widowControl/>
        <w:spacing w:line="580" w:lineRule="exact"/>
        <w:ind w:firstLine="643"/>
        <w:rPr>
          <w:rFonts w:cs="Times New Roman"/>
          <w:bCs/>
          <w:color w:val="auto"/>
          <w:szCs w:val="32"/>
          <w:u w:color="000000"/>
        </w:rPr>
      </w:pPr>
      <w:r>
        <w:rPr>
          <w:rFonts w:cs="Times New Roman"/>
          <w:b/>
          <w:color w:val="auto"/>
          <w:szCs w:val="32"/>
          <w:u w:color="000000"/>
        </w:rPr>
        <w:t>第二十五条〔成果转化〕</w:t>
      </w:r>
      <w:r>
        <w:rPr>
          <w:rFonts w:cs="Times New Roman"/>
          <w:color w:val="auto"/>
          <w:szCs w:val="32"/>
          <w:u w:color="000000"/>
        </w:rPr>
        <w:t xml:space="preserve"> </w:t>
      </w:r>
      <w:r>
        <w:rPr>
          <w:rFonts w:cs="Times New Roman"/>
          <w:color w:val="auto"/>
          <w:szCs w:val="32"/>
          <w:u w:color="000000"/>
        </w:rPr>
        <w:t>按照国家和省有关规定赋予科技成果完成人或者团队科技成果所有权或者长期使用权，职务科技成果转化获得的收益用于奖励研发团队的比例不低于</w:t>
      </w:r>
      <w:r>
        <w:rPr>
          <w:rFonts w:hint="eastAsia" w:cs="Times New Roman"/>
          <w:color w:val="auto"/>
          <w:szCs w:val="32"/>
          <w:u w:color="000000"/>
        </w:rPr>
        <w:t>8</w:t>
      </w:r>
      <w:r>
        <w:rPr>
          <w:rFonts w:cs="Times New Roman"/>
          <w:color w:val="auto"/>
          <w:szCs w:val="32"/>
          <w:u w:color="000000"/>
        </w:rPr>
        <w:t>0%，并依法依规享受税收优惠</w:t>
      </w:r>
      <w:r>
        <w:rPr>
          <w:rFonts w:hint="eastAsia" w:cs="Times New Roman"/>
          <w:color w:val="auto"/>
          <w:szCs w:val="32"/>
          <w:u w:color="000000"/>
        </w:rPr>
        <w:t>。另有约定的除外。</w:t>
      </w:r>
      <w:r>
        <w:rPr>
          <w:rFonts w:cs="Times New Roman"/>
          <w:color w:val="auto"/>
          <w:szCs w:val="32"/>
          <w:u w:color="000000"/>
        </w:rPr>
        <w:t>探索建立职务科技成果资产在国有资产管理中单列管理等制度。</w:t>
      </w:r>
    </w:p>
    <w:p w14:paraId="5229AF68">
      <w:pPr>
        <w:spacing w:before="312" w:beforeLines="100" w:after="312" w:afterLines="100" w:line="580" w:lineRule="exact"/>
        <w:ind w:firstLine="198" w:firstLineChars="62"/>
        <w:jc w:val="center"/>
        <w:rPr>
          <w:rFonts w:ascii="方正黑体_GBK" w:eastAsia="方正黑体_GBK" w:cs="Times New Roman"/>
          <w:color w:val="auto"/>
          <w:szCs w:val="32"/>
          <w:u w:color="000000"/>
        </w:rPr>
      </w:pPr>
      <w:r>
        <w:rPr>
          <w:rFonts w:ascii="方正黑体_GBK" w:eastAsia="方正黑体_GBK" w:cs="Times New Roman"/>
          <w:color w:val="auto"/>
          <w:szCs w:val="32"/>
          <w:u w:color="000000"/>
        </w:rPr>
        <w:t>第三章 服务和保障</w:t>
      </w:r>
    </w:p>
    <w:p w14:paraId="243B0D1D">
      <w:pPr>
        <w:widowControl/>
        <w:spacing w:line="580" w:lineRule="exact"/>
        <w:ind w:firstLine="643"/>
        <w:rPr>
          <w:rFonts w:cs="Times New Roman"/>
          <w:bCs/>
          <w:color w:val="auto"/>
          <w:szCs w:val="32"/>
          <w:u w:color="000000"/>
        </w:rPr>
      </w:pPr>
      <w:r>
        <w:rPr>
          <w:rFonts w:cs="Times New Roman"/>
          <w:b/>
          <w:color w:val="auto"/>
          <w:szCs w:val="32"/>
          <w:u w:color="000000"/>
        </w:rPr>
        <w:t>第二十六条〔要素保障〕</w:t>
      </w:r>
      <w:r>
        <w:rPr>
          <w:rFonts w:cs="Times New Roman"/>
          <w:color w:val="auto"/>
          <w:szCs w:val="32"/>
          <w:u w:color="000000"/>
        </w:rPr>
        <w:t xml:space="preserve"> 市</w:t>
      </w:r>
      <w:r>
        <w:rPr>
          <w:rFonts w:hint="eastAsia" w:cs="Times New Roman"/>
          <w:color w:val="auto"/>
          <w:szCs w:val="32"/>
          <w:u w:color="000000"/>
        </w:rPr>
        <w:t>、县（市、区）</w:t>
      </w:r>
      <w:r>
        <w:rPr>
          <w:rFonts w:cs="Times New Roman"/>
          <w:color w:val="auto"/>
          <w:szCs w:val="32"/>
          <w:u w:color="000000"/>
        </w:rPr>
        <w:t>人民政府应当将职业（技工）学校校舍、实习实训基地和产教融合重大项目建设预留地纳入国民经</w:t>
      </w:r>
      <w:r>
        <w:rPr>
          <w:rFonts w:cs="Times New Roman"/>
          <w:color w:val="auto"/>
          <w:szCs w:val="32"/>
          <w:u w:color="000000"/>
        </w:rPr>
        <w:t>济和社会发展规划。安排适当比例的专项资金支持职业教育。探索采取长期租赁、租让结合、弹性年期出让方式供地。</w:t>
      </w:r>
    </w:p>
    <w:p w14:paraId="0872CD55">
      <w:pPr>
        <w:widowControl/>
        <w:spacing w:line="580" w:lineRule="exact"/>
        <w:ind w:firstLine="640"/>
        <w:rPr>
          <w:rFonts w:cs="Times New Roman"/>
          <w:bCs/>
          <w:color w:val="auto"/>
          <w:szCs w:val="32"/>
          <w:u w:color="000000"/>
        </w:rPr>
      </w:pPr>
      <w:r>
        <w:rPr>
          <w:rFonts w:cs="Times New Roman"/>
          <w:color w:val="auto"/>
          <w:szCs w:val="32"/>
          <w:u w:color="000000"/>
        </w:rPr>
        <w:t>企业投资或者与政府合作建设职业（技工）学校的建设用地，按照科教用地管理，符合《划拨用地目录》的，可以通过划拨方式供地，鼓励企业自愿以出让、租赁方式取得建设用地。</w:t>
      </w:r>
    </w:p>
    <w:p w14:paraId="373BE768">
      <w:pPr>
        <w:widowControl/>
        <w:spacing w:line="580" w:lineRule="exact"/>
        <w:ind w:firstLine="640"/>
        <w:rPr>
          <w:rFonts w:cs="Times New Roman"/>
          <w:bCs/>
          <w:color w:val="auto"/>
          <w:szCs w:val="32"/>
          <w:u w:color="000000"/>
        </w:rPr>
      </w:pPr>
      <w:r>
        <w:rPr>
          <w:rFonts w:cs="Times New Roman"/>
          <w:color w:val="auto"/>
          <w:szCs w:val="32"/>
          <w:u w:color="000000"/>
        </w:rPr>
        <w:t>社会力量兴办的非营利性民办职业（技工）学校规划用地性质按照科教用地控制，营利性民办职业（技工）学校规划用地性质按照其他服务设施用地控制。</w:t>
      </w:r>
    </w:p>
    <w:p w14:paraId="10295D19">
      <w:pPr>
        <w:widowControl/>
        <w:spacing w:line="580" w:lineRule="exact"/>
        <w:ind w:firstLine="643"/>
        <w:rPr>
          <w:rFonts w:cs="Times New Roman"/>
          <w:bCs/>
          <w:color w:val="auto"/>
          <w:szCs w:val="32"/>
          <w:u w:color="000000"/>
        </w:rPr>
      </w:pPr>
      <w:r>
        <w:rPr>
          <w:rFonts w:cs="Times New Roman"/>
          <w:b/>
          <w:color w:val="auto"/>
          <w:szCs w:val="32"/>
          <w:u w:color="000000"/>
        </w:rPr>
        <w:t>第二十七条〔共建共用实训基地〕</w:t>
      </w:r>
      <w:r>
        <w:rPr>
          <w:rFonts w:cs="Times New Roman"/>
          <w:color w:val="auto"/>
          <w:szCs w:val="32"/>
          <w:u w:color="000000"/>
        </w:rPr>
        <w:t xml:space="preserve"> 鼓励以引企驻校、引校进企、校企一体等方式，由职业（技工）学校或者实施职业教育的普通高等学校、企业共同建设、使用生产性实训基地。</w:t>
      </w:r>
    </w:p>
    <w:p w14:paraId="1DE5332B">
      <w:pPr>
        <w:widowControl/>
        <w:spacing w:line="580" w:lineRule="exact"/>
        <w:ind w:firstLine="643"/>
        <w:rPr>
          <w:rFonts w:cs="Times New Roman"/>
          <w:bCs/>
          <w:color w:val="auto"/>
          <w:szCs w:val="32"/>
          <w:u w:color="000000"/>
        </w:rPr>
      </w:pPr>
      <w:r>
        <w:rPr>
          <w:rFonts w:cs="Times New Roman"/>
          <w:b/>
          <w:color w:val="auto"/>
          <w:szCs w:val="32"/>
          <w:u w:color="000000"/>
        </w:rPr>
        <w:t>第二十八条〔金融保障〕</w:t>
      </w:r>
      <w:r>
        <w:rPr>
          <w:rFonts w:cs="Times New Roman"/>
          <w:color w:val="auto"/>
          <w:szCs w:val="32"/>
          <w:u w:color="000000"/>
        </w:rPr>
        <w:t xml:space="preserve"> 鼓励金融机构加大职业教育产教融合中长期贷款项目的力度，按照相关规定支持产教融合项目和产教融合型企业发展，创新产教融合类多元化融资品种和金融服务。</w:t>
      </w:r>
    </w:p>
    <w:p w14:paraId="7CE8BD1A">
      <w:pPr>
        <w:widowControl/>
        <w:spacing w:line="580" w:lineRule="exact"/>
        <w:ind w:firstLine="640"/>
        <w:rPr>
          <w:rFonts w:cs="Times New Roman"/>
          <w:bCs/>
          <w:color w:val="auto"/>
          <w:szCs w:val="32"/>
          <w:u w:color="000000"/>
        </w:rPr>
      </w:pPr>
      <w:r>
        <w:rPr>
          <w:rFonts w:cs="Times New Roman"/>
          <w:color w:val="auto"/>
          <w:szCs w:val="32"/>
          <w:u w:color="000000"/>
        </w:rPr>
        <w:t>鼓励金融机构加大对产教融合项目的信贷支持，加大对产教融合型企业流动资金贷款和项目贷款投放力度。对符合条件的企业和项目，建立贷款审批及放款流程绿色通道，根据项目实际情况合理确定贷款利率。</w:t>
      </w:r>
    </w:p>
    <w:p w14:paraId="07AB8F67">
      <w:pPr>
        <w:widowControl/>
        <w:spacing w:line="580" w:lineRule="exact"/>
        <w:ind w:firstLine="640"/>
        <w:rPr>
          <w:rFonts w:cs="Times New Roman"/>
          <w:bCs/>
          <w:color w:val="auto"/>
          <w:szCs w:val="32"/>
          <w:u w:color="000000"/>
        </w:rPr>
      </w:pPr>
      <w:r>
        <w:rPr>
          <w:rFonts w:cs="Times New Roman"/>
          <w:color w:val="auto"/>
          <w:szCs w:val="32"/>
          <w:u w:color="000000"/>
        </w:rPr>
        <w:t>支持产教融合型企业以信用贷款方式融资。</w:t>
      </w:r>
    </w:p>
    <w:p w14:paraId="5BA906C2">
      <w:pPr>
        <w:widowControl/>
        <w:spacing w:line="580" w:lineRule="exact"/>
        <w:ind w:firstLine="643"/>
        <w:rPr>
          <w:rFonts w:cs="Times New Roman"/>
          <w:bCs/>
          <w:color w:val="auto"/>
          <w:szCs w:val="32"/>
          <w:u w:color="000000"/>
        </w:rPr>
      </w:pPr>
      <w:r>
        <w:rPr>
          <w:rFonts w:cs="Times New Roman"/>
          <w:b/>
          <w:color w:val="auto"/>
          <w:szCs w:val="32"/>
          <w:u w:color="000000"/>
        </w:rPr>
        <w:t>第二十九条〔保险服务〕</w:t>
      </w:r>
      <w:r>
        <w:rPr>
          <w:rFonts w:cs="Times New Roman"/>
          <w:color w:val="auto"/>
          <w:szCs w:val="32"/>
          <w:u w:color="000000"/>
        </w:rPr>
        <w:t xml:space="preserve"> 鼓励保险机构提供相关保险服务，发展学生实习责任保险和人身意外保险。</w:t>
      </w:r>
    </w:p>
    <w:p w14:paraId="7E751DFC">
      <w:pPr>
        <w:widowControl/>
        <w:spacing w:line="580" w:lineRule="exact"/>
        <w:ind w:firstLine="643"/>
        <w:rPr>
          <w:rFonts w:cs="Times New Roman"/>
          <w:color w:val="auto"/>
          <w:szCs w:val="32"/>
          <w:u w:color="000000"/>
        </w:rPr>
      </w:pPr>
      <w:r>
        <w:rPr>
          <w:rFonts w:cs="Times New Roman"/>
          <w:b/>
          <w:color w:val="auto"/>
          <w:szCs w:val="32"/>
          <w:u w:color="000000"/>
        </w:rPr>
        <w:t>第三十条〔产教融合型企业税费优惠〕</w:t>
      </w:r>
      <w:r>
        <w:rPr>
          <w:rFonts w:cs="Times New Roman"/>
          <w:color w:val="auto"/>
          <w:szCs w:val="32"/>
          <w:u w:color="000000"/>
        </w:rPr>
        <w:t xml:space="preserve"> </w:t>
      </w:r>
      <w:r>
        <w:rPr>
          <w:rFonts w:hint="eastAsia" w:cs="Times New Roman"/>
          <w:color w:val="auto"/>
          <w:szCs w:val="32"/>
          <w:u w:color="000000"/>
        </w:rPr>
        <w:t>按照国家有关规定，</w:t>
      </w:r>
      <w:r>
        <w:rPr>
          <w:rFonts w:cs="Times New Roman"/>
          <w:color w:val="auto"/>
          <w:szCs w:val="32"/>
          <w:u w:color="000000"/>
        </w:rPr>
        <w:t>产教融合型企业举办职业教育的投资符合规定的，可按投资额的一定比例抵免当年应缴教育费附加和地方教育附加。</w:t>
      </w:r>
      <w:r>
        <w:rPr>
          <w:rFonts w:hint="eastAsia" w:cs="Times New Roman"/>
          <w:color w:val="auto"/>
          <w:szCs w:val="32"/>
          <w:u w:color="000000"/>
        </w:rPr>
        <w:t>经省级以上人民政府认定的产教融合</w:t>
      </w:r>
      <w:r>
        <w:rPr>
          <w:rFonts w:cs="Times New Roman"/>
          <w:color w:val="auto"/>
          <w:szCs w:val="32"/>
          <w:u w:color="000000"/>
        </w:rPr>
        <w:t>试点企业属于集团企业的，其下属成员单位对职业教育有实际投入的，可以按照国家规定抵免教育费附加和地方教育附加。</w:t>
      </w:r>
    </w:p>
    <w:p w14:paraId="6E0C40C2">
      <w:pPr>
        <w:widowControl/>
        <w:spacing w:line="580" w:lineRule="exact"/>
        <w:ind w:firstLine="640"/>
        <w:rPr>
          <w:rFonts w:cs="Times New Roman"/>
          <w:bCs/>
          <w:color w:val="auto"/>
          <w:szCs w:val="32"/>
          <w:u w:color="000000"/>
        </w:rPr>
      </w:pPr>
      <w:r>
        <w:rPr>
          <w:rFonts w:cs="Times New Roman"/>
          <w:color w:val="auto"/>
          <w:szCs w:val="32"/>
          <w:u w:color="000000"/>
        </w:rPr>
        <w:t>试点企业当年应缴教育费附加和地方教育附加不足抵免的，未抵免部分可以在以后年度继续抵免。企业有撤回投资和转让股权等行为的，应当补缴已经抵免的教育费附加和地方教育附加。</w:t>
      </w:r>
    </w:p>
    <w:p w14:paraId="671D4830">
      <w:pPr>
        <w:widowControl/>
        <w:spacing w:line="580" w:lineRule="exact"/>
        <w:ind w:firstLine="643"/>
        <w:rPr>
          <w:rFonts w:cs="Times New Roman"/>
          <w:bCs/>
          <w:color w:val="auto"/>
          <w:szCs w:val="32"/>
          <w:u w:color="000000"/>
        </w:rPr>
      </w:pPr>
      <w:r>
        <w:rPr>
          <w:rFonts w:cs="Times New Roman"/>
          <w:b/>
          <w:color w:val="auto"/>
          <w:szCs w:val="32"/>
          <w:u w:color="000000"/>
        </w:rPr>
        <w:t>第三十一条〔纳税抵扣〕</w:t>
      </w:r>
      <w:r>
        <w:rPr>
          <w:rFonts w:cs="Times New Roman"/>
          <w:color w:val="auto"/>
          <w:szCs w:val="32"/>
          <w:u w:color="000000"/>
        </w:rPr>
        <w:t xml:space="preserve"> 企业因接收学生实习所实际发生的与取得收入有关的合理支出，以及企业发生的职工教育经费支出，依法在计算应纳税所得额时扣除。</w:t>
      </w:r>
    </w:p>
    <w:p w14:paraId="69674110">
      <w:pPr>
        <w:widowControl/>
        <w:spacing w:line="580" w:lineRule="exact"/>
        <w:ind w:firstLine="643"/>
        <w:rPr>
          <w:rFonts w:cs="Times New Roman"/>
          <w:bCs/>
          <w:color w:val="auto"/>
          <w:szCs w:val="32"/>
          <w:u w:color="000000"/>
        </w:rPr>
      </w:pPr>
      <w:r>
        <w:rPr>
          <w:rFonts w:cs="Times New Roman"/>
          <w:b/>
          <w:color w:val="auto"/>
          <w:szCs w:val="32"/>
          <w:u w:color="000000"/>
        </w:rPr>
        <w:t>第三十二条〔培训补贴〕</w:t>
      </w:r>
      <w:r>
        <w:rPr>
          <w:rFonts w:cs="Times New Roman"/>
          <w:color w:val="auto"/>
          <w:szCs w:val="32"/>
          <w:u w:color="000000"/>
        </w:rPr>
        <w:t xml:space="preserve"> 人力资源和社会保障部门应当支持企业开展新型学徒制培训，对开展学徒培训的企业按照有关规定给予职业培训补贴。</w:t>
      </w:r>
    </w:p>
    <w:p w14:paraId="3937E4AB">
      <w:pPr>
        <w:spacing w:before="312" w:beforeLines="100" w:after="312" w:afterLines="100" w:line="580" w:lineRule="exact"/>
        <w:ind w:firstLine="198" w:firstLineChars="62"/>
        <w:jc w:val="center"/>
        <w:rPr>
          <w:rFonts w:ascii="方正黑体_GBK" w:eastAsia="方正黑体_GBK" w:cs="Times New Roman"/>
          <w:color w:val="auto"/>
          <w:szCs w:val="32"/>
          <w:u w:color="000000"/>
        </w:rPr>
      </w:pPr>
      <w:r>
        <w:rPr>
          <w:rFonts w:ascii="方正黑体_GBK" w:eastAsia="方正黑体_GBK" w:cs="Times New Roman"/>
          <w:color w:val="auto"/>
          <w:szCs w:val="32"/>
          <w:u w:color="000000"/>
        </w:rPr>
        <w:t>第四章 监管和评价</w:t>
      </w:r>
    </w:p>
    <w:p w14:paraId="304C5681">
      <w:pPr>
        <w:widowControl/>
        <w:spacing w:line="580" w:lineRule="exact"/>
        <w:ind w:firstLine="643"/>
        <w:rPr>
          <w:rFonts w:cs="Times New Roman"/>
          <w:bCs/>
          <w:color w:val="auto"/>
          <w:szCs w:val="32"/>
          <w:u w:color="000000"/>
        </w:rPr>
      </w:pPr>
      <w:r>
        <w:rPr>
          <w:rFonts w:cs="Times New Roman"/>
          <w:b/>
          <w:color w:val="auto"/>
          <w:szCs w:val="32"/>
          <w:u w:color="000000"/>
        </w:rPr>
        <w:t>第三十三条〔产教融合效能评价〕</w:t>
      </w:r>
      <w:r>
        <w:rPr>
          <w:rFonts w:cs="Times New Roman"/>
          <w:color w:val="auto"/>
          <w:szCs w:val="32"/>
          <w:u w:color="000000"/>
        </w:rPr>
        <w:t xml:space="preserve"> 市人民政府应当建立与职业（技工）学校或者实施职业教育的普通高等学校、行业、企业联合评价制度，定期组织或者委托第三方机构对职业教育产教融合效能进行评价，对市有关部门和县（市、区）人民政府履行职业教育产教融合职责情况进行督促，并将评价结果向社会公布。</w:t>
      </w:r>
    </w:p>
    <w:p w14:paraId="6378FDBC">
      <w:pPr>
        <w:widowControl/>
        <w:spacing w:line="580" w:lineRule="exact"/>
        <w:ind w:firstLine="643"/>
        <w:rPr>
          <w:rFonts w:cs="Times New Roman"/>
          <w:bCs/>
          <w:color w:val="auto"/>
          <w:szCs w:val="32"/>
          <w:u w:color="000000"/>
        </w:rPr>
      </w:pPr>
      <w:r>
        <w:rPr>
          <w:rFonts w:cs="Times New Roman"/>
          <w:b/>
          <w:color w:val="auto"/>
          <w:szCs w:val="32"/>
          <w:u w:color="000000"/>
        </w:rPr>
        <w:t>第三十四条〔校企合作成效评价〕</w:t>
      </w:r>
      <w:r>
        <w:rPr>
          <w:rFonts w:cs="Times New Roman"/>
          <w:color w:val="auto"/>
          <w:szCs w:val="32"/>
          <w:u w:color="000000"/>
        </w:rPr>
        <w:t xml:space="preserve"> 工业和信息化部门支持企业参与校企合作，将企业参与校企合作的情况作为评选示范企业的重要参考。</w:t>
      </w:r>
    </w:p>
    <w:p w14:paraId="33AAF3EF">
      <w:pPr>
        <w:widowControl/>
        <w:spacing w:line="580" w:lineRule="exact"/>
        <w:ind w:firstLine="640"/>
        <w:rPr>
          <w:rFonts w:cs="Times New Roman"/>
          <w:bCs/>
          <w:color w:val="auto"/>
          <w:szCs w:val="32"/>
          <w:u w:color="000000"/>
        </w:rPr>
      </w:pPr>
      <w:r>
        <w:rPr>
          <w:rFonts w:cs="Times New Roman"/>
          <w:color w:val="auto"/>
          <w:szCs w:val="32"/>
          <w:u w:color="000000"/>
        </w:rPr>
        <w:t>教育部门、人力资源和社会保障部门支持产教融合型企业申报开放型产教融合实践中心、公共实训基地等，把校企合作成效作为评价职业（技工）学校办学质量的重要内容。</w:t>
      </w:r>
    </w:p>
    <w:p w14:paraId="2650A899">
      <w:pPr>
        <w:widowControl/>
        <w:spacing w:line="580" w:lineRule="exact"/>
        <w:ind w:firstLine="643"/>
        <w:rPr>
          <w:rFonts w:cs="Times New Roman"/>
          <w:bCs/>
          <w:color w:val="auto"/>
          <w:szCs w:val="32"/>
          <w:u w:color="000000"/>
        </w:rPr>
      </w:pPr>
      <w:r>
        <w:rPr>
          <w:rFonts w:cs="Times New Roman"/>
          <w:b/>
          <w:color w:val="auto"/>
          <w:szCs w:val="32"/>
          <w:u w:color="000000"/>
        </w:rPr>
        <w:t>第三十五条〔信用评价〕</w:t>
      </w:r>
      <w:r>
        <w:rPr>
          <w:rFonts w:cs="Times New Roman"/>
          <w:color w:val="auto"/>
          <w:szCs w:val="32"/>
          <w:u w:color="000000"/>
        </w:rPr>
        <w:t xml:space="preserve"> 市有关部门对产教融合型企业开展行业信用评价，并结合评价结果对产教融合型企业开展分级分类监管，依法实施守信激励和失信惩戒。</w:t>
      </w:r>
    </w:p>
    <w:p w14:paraId="77E3E49B">
      <w:pPr>
        <w:widowControl/>
        <w:spacing w:line="580" w:lineRule="exact"/>
        <w:ind w:firstLine="643"/>
        <w:rPr>
          <w:rFonts w:cs="Times New Roman"/>
          <w:bCs/>
          <w:color w:val="auto"/>
          <w:szCs w:val="32"/>
          <w:u w:color="000000"/>
        </w:rPr>
      </w:pPr>
      <w:r>
        <w:rPr>
          <w:rFonts w:cs="Times New Roman"/>
          <w:b/>
          <w:color w:val="auto"/>
          <w:szCs w:val="32"/>
          <w:u w:color="000000"/>
        </w:rPr>
        <w:t>第三十六条〔法律责任〕</w:t>
      </w:r>
      <w:r>
        <w:rPr>
          <w:rFonts w:cs="Times New Roman"/>
          <w:color w:val="auto"/>
          <w:szCs w:val="32"/>
          <w:u w:color="000000"/>
        </w:rPr>
        <w:t xml:space="preserve"> </w:t>
      </w:r>
      <w:r>
        <w:rPr>
          <w:rFonts w:cs="Times New Roman"/>
          <w:color w:val="auto"/>
          <w:szCs w:val="32"/>
          <w:u w:color="000000"/>
        </w:rPr>
        <w:t>对违反本条例规定的行为，有关法律、行政法规已有处理规定的，从其规定。相关工作人员在职业教育产教融合工作中滥用职权、玩忽职守、徇私舞弊的，依法给予处分；构成犯罪的，依法追究刑事责任。</w:t>
      </w:r>
    </w:p>
    <w:p w14:paraId="7CC5F5EE">
      <w:pPr>
        <w:widowControl/>
        <w:spacing w:line="580" w:lineRule="exact"/>
        <w:ind w:firstLine="640"/>
        <w:rPr>
          <w:rFonts w:cs="Times New Roman"/>
          <w:bCs/>
          <w:color w:val="auto"/>
          <w:szCs w:val="32"/>
          <w:u w:color="000000"/>
        </w:rPr>
      </w:pPr>
      <w:r>
        <w:rPr>
          <w:rFonts w:cs="Times New Roman"/>
          <w:color w:val="auto"/>
          <w:szCs w:val="32"/>
          <w:u w:color="000000"/>
        </w:rPr>
        <w:t>学校和企业骗取、套取政府职业教育产教融合奖励补助或者财政、金融、税收、用地等优惠的，</w:t>
      </w:r>
      <w:r>
        <w:rPr>
          <w:rFonts w:hint="eastAsia" w:cs="Times New Roman"/>
          <w:color w:val="auto"/>
          <w:szCs w:val="32"/>
          <w:u w:color="000000"/>
        </w:rPr>
        <w:t>依据《财政违法行为处罚处分条例》</w:t>
      </w:r>
      <w:r>
        <w:rPr>
          <w:rFonts w:cs="Times New Roman"/>
          <w:color w:val="auto"/>
          <w:szCs w:val="32"/>
          <w:u w:color="000000"/>
        </w:rPr>
        <w:t>由有关主管部门依法予以处理，相关信息纳入信用信息共享平台和市场主体信用信息公示系统，记入相关单位和个人的信用档案。</w:t>
      </w:r>
    </w:p>
    <w:p w14:paraId="0FFBD0B4">
      <w:pPr>
        <w:spacing w:before="312" w:beforeLines="100" w:after="312" w:afterLines="100" w:line="580" w:lineRule="exact"/>
        <w:ind w:firstLine="0" w:firstLineChars="0"/>
        <w:jc w:val="center"/>
        <w:rPr>
          <w:rFonts w:ascii="方正黑体_GBK" w:eastAsia="方正黑体_GBK" w:cs="Times New Roman"/>
          <w:color w:val="auto"/>
          <w:szCs w:val="32"/>
          <w:u w:color="000000"/>
        </w:rPr>
      </w:pPr>
      <w:r>
        <w:rPr>
          <w:rFonts w:ascii="方正黑体_GBK" w:eastAsia="方正黑体_GBK" w:cs="Times New Roman"/>
          <w:color w:val="auto"/>
          <w:szCs w:val="32"/>
          <w:u w:color="000000"/>
        </w:rPr>
        <w:t>第五章 附 则</w:t>
      </w:r>
    </w:p>
    <w:p w14:paraId="7F60B677">
      <w:pPr>
        <w:widowControl/>
        <w:spacing w:line="580" w:lineRule="exact"/>
        <w:ind w:firstLine="640"/>
        <w:rPr>
          <w:rFonts w:cs="Times New Roman"/>
          <w:bCs/>
          <w:color w:val="auto"/>
          <w:szCs w:val="32"/>
          <w:u w:color="000000"/>
        </w:rPr>
      </w:pPr>
    </w:p>
    <w:p w14:paraId="3DF66728">
      <w:pPr>
        <w:widowControl/>
        <w:spacing w:line="580" w:lineRule="exact"/>
        <w:ind w:firstLine="643"/>
        <w:rPr>
          <w:rFonts w:cs="Times New Roman"/>
          <w:bCs/>
          <w:color w:val="auto"/>
          <w:szCs w:val="32"/>
          <w:u w:color="000000"/>
        </w:rPr>
      </w:pPr>
      <w:r>
        <w:rPr>
          <w:rFonts w:cs="Times New Roman"/>
          <w:b/>
          <w:color w:val="auto"/>
          <w:szCs w:val="32"/>
          <w:u w:color="000000"/>
        </w:rPr>
        <w:t>第三十七条</w:t>
      </w:r>
      <w:r>
        <w:rPr>
          <w:rFonts w:hint="eastAsia" w:cs="Times New Roman"/>
          <w:b/>
          <w:color w:val="auto"/>
          <w:szCs w:val="32"/>
          <w:u w:color="000000"/>
        </w:rPr>
        <w:t xml:space="preserve"> </w:t>
      </w:r>
      <w:r>
        <w:rPr>
          <w:rFonts w:cs="Times New Roman"/>
          <w:b/>
          <w:color w:val="auto"/>
          <w:szCs w:val="32"/>
          <w:u w:color="000000"/>
        </w:rPr>
        <w:t>〔术语解释〕</w:t>
      </w:r>
      <w:r>
        <w:rPr>
          <w:rFonts w:cs="Times New Roman"/>
          <w:color w:val="auto"/>
          <w:szCs w:val="32"/>
          <w:u w:color="000000"/>
        </w:rPr>
        <w:t xml:space="preserve"> 本条例所称</w:t>
      </w:r>
      <w:r>
        <w:rPr>
          <w:rFonts w:cs="Times New Roman"/>
          <w:color w:val="auto"/>
          <w:szCs w:val="32"/>
          <w:u w:color="000000"/>
        </w:rPr>
        <w:t>产业链产教</w:t>
      </w:r>
      <w:r>
        <w:rPr>
          <w:rFonts w:hint="eastAsia" w:cs="Times New Roman"/>
          <w:color w:val="auto"/>
          <w:szCs w:val="32"/>
          <w:u w:color="000000"/>
        </w:rPr>
        <w:t>联合体</w:t>
      </w:r>
      <w:r>
        <w:rPr>
          <w:rFonts w:cs="Times New Roman"/>
          <w:color w:val="auto"/>
          <w:szCs w:val="32"/>
          <w:u w:color="000000"/>
        </w:rPr>
        <w:t>，是指选择产业集群和新兴产业链，由企业和高水平普通高等学校、职业（技工）学校牵头，学校、科研机构、上下游企业等共同参与，依据产业链分工要求，汇聚产教资源、支撑行业发展的跨区域融合共同体。</w:t>
      </w:r>
    </w:p>
    <w:p w14:paraId="27A88DC4">
      <w:pPr>
        <w:widowControl/>
        <w:spacing w:line="580" w:lineRule="exact"/>
        <w:ind w:firstLine="643"/>
        <w:rPr>
          <w:rFonts w:cs="Times New Roman"/>
          <w:color w:val="auto"/>
          <w:szCs w:val="32"/>
          <w:u w:color="000000"/>
        </w:rPr>
      </w:pPr>
      <w:r>
        <w:rPr>
          <w:rFonts w:cs="Times New Roman"/>
          <w:b/>
          <w:color w:val="auto"/>
          <w:szCs w:val="32"/>
          <w:u w:color="000000"/>
        </w:rPr>
        <w:t>第三十八条</w:t>
      </w:r>
      <w:r>
        <w:rPr>
          <w:rFonts w:hint="eastAsia" w:cs="Times New Roman"/>
          <w:b/>
          <w:color w:val="auto"/>
          <w:szCs w:val="32"/>
          <w:u w:color="000000"/>
        </w:rPr>
        <w:t xml:space="preserve"> </w:t>
      </w:r>
      <w:r>
        <w:rPr>
          <w:rFonts w:cs="Times New Roman"/>
          <w:b/>
          <w:color w:val="auto"/>
          <w:szCs w:val="32"/>
          <w:u w:color="000000"/>
        </w:rPr>
        <w:t>〔功能区职责〕</w:t>
      </w:r>
      <w:r>
        <w:rPr>
          <w:rFonts w:cs="Times New Roman"/>
          <w:color w:val="auto"/>
          <w:szCs w:val="32"/>
          <w:u w:color="000000"/>
        </w:rPr>
        <w:t xml:space="preserve"> 扬州经济技术开发区管理委员会、扬州市生态科技新城管理委员会、扬州市蜀冈-瘦西湖风景名胜区管理委员会参照本条例中县（市、区）人民政府有关规定，开展促进产教融合的相关工作。</w:t>
      </w:r>
    </w:p>
    <w:p w14:paraId="32D1FB8A">
      <w:pPr>
        <w:widowControl/>
        <w:spacing w:line="580" w:lineRule="exact"/>
        <w:ind w:firstLine="643"/>
        <w:rPr>
          <w:rFonts w:cs="Times New Roman"/>
          <w:color w:val="auto"/>
          <w:szCs w:val="32"/>
          <w:u w:color="000000"/>
        </w:rPr>
      </w:pPr>
      <w:r>
        <w:rPr>
          <w:rFonts w:cs="Times New Roman"/>
          <w:b/>
          <w:color w:val="auto"/>
          <w:szCs w:val="32"/>
          <w:u w:color="000000"/>
        </w:rPr>
        <w:t>第三十九条〔施行日期〕</w:t>
      </w:r>
      <w:r>
        <w:rPr>
          <w:rFonts w:cs="Times New Roman"/>
          <w:color w:val="auto"/>
          <w:szCs w:val="32"/>
          <w:u w:color="000000"/>
        </w:rPr>
        <w:t xml:space="preserve"> 本条例自202 年 月</w:t>
      </w:r>
      <w:r>
        <w:rPr>
          <w:rFonts w:hint="eastAsia" w:cs="Times New Roman"/>
          <w:color w:val="auto"/>
          <w:szCs w:val="32"/>
          <w:u w:color="000000"/>
        </w:rPr>
        <w:t xml:space="preserve"> </w:t>
      </w:r>
      <w:r>
        <w:rPr>
          <w:rFonts w:cs="Times New Roman"/>
          <w:color w:val="auto"/>
          <w:szCs w:val="32"/>
          <w:u w:color="000000"/>
        </w:rPr>
        <w:t>日起施行。</w:t>
      </w:r>
    </w:p>
    <w:p w14:paraId="342C9509">
      <w:pPr>
        <w:widowControl/>
        <w:spacing w:line="580" w:lineRule="exact"/>
        <w:ind w:firstLine="198" w:firstLineChars="62"/>
        <w:rPr>
          <w:rFonts w:hint="eastAsia" w:cs="Times New Roman"/>
          <w:bCs/>
          <w:color w:val="auto"/>
          <w:szCs w:val="32"/>
        </w:rPr>
      </w:pP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auto"/>
    <w:pitch w:val="default"/>
    <w:sig w:usb0="E0002EFF" w:usb1="C000785B" w:usb2="00000009" w:usb3="00000000" w:csb0="400001FF" w:csb1="FFFF0000"/>
  </w:font>
  <w:font w:name="等线">
    <w:panose1 w:val="02010600030101010101"/>
    <w:charset w:val="86"/>
    <w:family w:val="auto"/>
    <w:pitch w:val="default"/>
    <w:sig w:usb0="A00002BF" w:usb1="38CF7CFA" w:usb2="00000016" w:usb3="00000000" w:csb0="0004000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82019314"/>
      <w:docPartObj>
        <w:docPartGallery w:val="autotext"/>
      </w:docPartObj>
    </w:sdtPr>
    <w:sdtContent>
      <w:p w14:paraId="498FAE3C">
        <w:pPr>
          <w:pStyle w:val="6"/>
          <w:ind w:firstLine="360"/>
          <w:jc w:val="center"/>
        </w:pP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1</w:t>
        </w:r>
        <w:r>
          <w:rPr>
            <w:sz w:val="28"/>
            <w:szCs w:val="28"/>
          </w:rPr>
          <w:fldChar w:fldCharType="end"/>
        </w:r>
      </w:p>
    </w:sdtContent>
  </w:sdt>
  <w:p w14:paraId="58135533">
    <w:pPr>
      <w:pStyle w:val="6"/>
      <w:ind w:firstLineChars="1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F04EB5">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E7377">
    <w:pPr>
      <w:pStyle w:val="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7D702">
    <w:pP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393904">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6FAF8">
    <w:pPr>
      <w:pStyle w:val="7"/>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5308"/>
    <w:rsid w:val="0000008E"/>
    <w:rsid w:val="000003C4"/>
    <w:rsid w:val="00000BE0"/>
    <w:rsid w:val="000023DF"/>
    <w:rsid w:val="00002697"/>
    <w:rsid w:val="00003105"/>
    <w:rsid w:val="000032AA"/>
    <w:rsid w:val="0000398E"/>
    <w:rsid w:val="000039C1"/>
    <w:rsid w:val="00003BFF"/>
    <w:rsid w:val="00003F73"/>
    <w:rsid w:val="00004571"/>
    <w:rsid w:val="00004EBB"/>
    <w:rsid w:val="00004FBD"/>
    <w:rsid w:val="00005690"/>
    <w:rsid w:val="000063DB"/>
    <w:rsid w:val="000063FA"/>
    <w:rsid w:val="000065BF"/>
    <w:rsid w:val="00006966"/>
    <w:rsid w:val="0000699B"/>
    <w:rsid w:val="00006A81"/>
    <w:rsid w:val="00006C93"/>
    <w:rsid w:val="00006D23"/>
    <w:rsid w:val="00007526"/>
    <w:rsid w:val="000076BC"/>
    <w:rsid w:val="000076F4"/>
    <w:rsid w:val="00007A4E"/>
    <w:rsid w:val="00010284"/>
    <w:rsid w:val="000107B9"/>
    <w:rsid w:val="000108F4"/>
    <w:rsid w:val="00010C2A"/>
    <w:rsid w:val="0001179C"/>
    <w:rsid w:val="00011F72"/>
    <w:rsid w:val="00012350"/>
    <w:rsid w:val="000125CC"/>
    <w:rsid w:val="0001297B"/>
    <w:rsid w:val="00012A62"/>
    <w:rsid w:val="00013BA6"/>
    <w:rsid w:val="00013FEF"/>
    <w:rsid w:val="00014407"/>
    <w:rsid w:val="000153A0"/>
    <w:rsid w:val="000156BC"/>
    <w:rsid w:val="00015B68"/>
    <w:rsid w:val="00015C91"/>
    <w:rsid w:val="00017425"/>
    <w:rsid w:val="00017926"/>
    <w:rsid w:val="0002009B"/>
    <w:rsid w:val="00020BAD"/>
    <w:rsid w:val="00021431"/>
    <w:rsid w:val="0002181D"/>
    <w:rsid w:val="0002197C"/>
    <w:rsid w:val="000219CA"/>
    <w:rsid w:val="00021D8E"/>
    <w:rsid w:val="00021F3B"/>
    <w:rsid w:val="00022258"/>
    <w:rsid w:val="00022C4B"/>
    <w:rsid w:val="000231CE"/>
    <w:rsid w:val="00023474"/>
    <w:rsid w:val="0002388E"/>
    <w:rsid w:val="00024E64"/>
    <w:rsid w:val="00024F2D"/>
    <w:rsid w:val="0002528B"/>
    <w:rsid w:val="000259BC"/>
    <w:rsid w:val="00025D76"/>
    <w:rsid w:val="00025D78"/>
    <w:rsid w:val="00025D9E"/>
    <w:rsid w:val="00025DFB"/>
    <w:rsid w:val="00025EEB"/>
    <w:rsid w:val="00025FC9"/>
    <w:rsid w:val="00025FE0"/>
    <w:rsid w:val="0002655A"/>
    <w:rsid w:val="00026638"/>
    <w:rsid w:val="00026A5A"/>
    <w:rsid w:val="00030761"/>
    <w:rsid w:val="00030C49"/>
    <w:rsid w:val="00030D4E"/>
    <w:rsid w:val="00031AB6"/>
    <w:rsid w:val="00031E49"/>
    <w:rsid w:val="00032C53"/>
    <w:rsid w:val="0003353E"/>
    <w:rsid w:val="0003396C"/>
    <w:rsid w:val="00033DE1"/>
    <w:rsid w:val="000349F4"/>
    <w:rsid w:val="00034DCC"/>
    <w:rsid w:val="00034E7E"/>
    <w:rsid w:val="000350D3"/>
    <w:rsid w:val="000355F2"/>
    <w:rsid w:val="00035AB8"/>
    <w:rsid w:val="0003619F"/>
    <w:rsid w:val="000366AB"/>
    <w:rsid w:val="00036CE5"/>
    <w:rsid w:val="00036D80"/>
    <w:rsid w:val="000375AE"/>
    <w:rsid w:val="000379DB"/>
    <w:rsid w:val="00037BF7"/>
    <w:rsid w:val="00037CF1"/>
    <w:rsid w:val="0004000F"/>
    <w:rsid w:val="00040222"/>
    <w:rsid w:val="000403DD"/>
    <w:rsid w:val="00041129"/>
    <w:rsid w:val="000411D3"/>
    <w:rsid w:val="00041982"/>
    <w:rsid w:val="0004233E"/>
    <w:rsid w:val="00042655"/>
    <w:rsid w:val="0004274A"/>
    <w:rsid w:val="00042D40"/>
    <w:rsid w:val="000437BE"/>
    <w:rsid w:val="00043EF9"/>
    <w:rsid w:val="00044409"/>
    <w:rsid w:val="00044D0D"/>
    <w:rsid w:val="000459A5"/>
    <w:rsid w:val="00045B60"/>
    <w:rsid w:val="00046998"/>
    <w:rsid w:val="00046C5D"/>
    <w:rsid w:val="00046FA7"/>
    <w:rsid w:val="00047A0A"/>
    <w:rsid w:val="00047B26"/>
    <w:rsid w:val="000516A8"/>
    <w:rsid w:val="00051A1E"/>
    <w:rsid w:val="00051E3B"/>
    <w:rsid w:val="00052D55"/>
    <w:rsid w:val="00052EF7"/>
    <w:rsid w:val="00053274"/>
    <w:rsid w:val="000535C1"/>
    <w:rsid w:val="00053BCE"/>
    <w:rsid w:val="00054527"/>
    <w:rsid w:val="00054768"/>
    <w:rsid w:val="00054EF3"/>
    <w:rsid w:val="000553D5"/>
    <w:rsid w:val="00055C33"/>
    <w:rsid w:val="000563F1"/>
    <w:rsid w:val="000569AD"/>
    <w:rsid w:val="00056BF5"/>
    <w:rsid w:val="00056D0A"/>
    <w:rsid w:val="00057467"/>
    <w:rsid w:val="0005780E"/>
    <w:rsid w:val="000605C0"/>
    <w:rsid w:val="000607BB"/>
    <w:rsid w:val="00060DA5"/>
    <w:rsid w:val="0006116F"/>
    <w:rsid w:val="000611F4"/>
    <w:rsid w:val="00061231"/>
    <w:rsid w:val="000617C3"/>
    <w:rsid w:val="00061EB4"/>
    <w:rsid w:val="000622AC"/>
    <w:rsid w:val="000626AB"/>
    <w:rsid w:val="00062AD3"/>
    <w:rsid w:val="000631D7"/>
    <w:rsid w:val="000639FB"/>
    <w:rsid w:val="00063C52"/>
    <w:rsid w:val="00063D87"/>
    <w:rsid w:val="0006428C"/>
    <w:rsid w:val="000647C3"/>
    <w:rsid w:val="00065499"/>
    <w:rsid w:val="0006558D"/>
    <w:rsid w:val="000655FE"/>
    <w:rsid w:val="000657E0"/>
    <w:rsid w:val="00065812"/>
    <w:rsid w:val="0006592A"/>
    <w:rsid w:val="0006594F"/>
    <w:rsid w:val="000664F2"/>
    <w:rsid w:val="000678B8"/>
    <w:rsid w:val="00070751"/>
    <w:rsid w:val="000710BE"/>
    <w:rsid w:val="000712D0"/>
    <w:rsid w:val="00071B12"/>
    <w:rsid w:val="00072AF3"/>
    <w:rsid w:val="00072F84"/>
    <w:rsid w:val="000730F8"/>
    <w:rsid w:val="000739B6"/>
    <w:rsid w:val="000739FF"/>
    <w:rsid w:val="00073EA2"/>
    <w:rsid w:val="00074140"/>
    <w:rsid w:val="00074641"/>
    <w:rsid w:val="00075FFE"/>
    <w:rsid w:val="0007615A"/>
    <w:rsid w:val="0007686F"/>
    <w:rsid w:val="000770FC"/>
    <w:rsid w:val="0007759A"/>
    <w:rsid w:val="000779A2"/>
    <w:rsid w:val="00077AEB"/>
    <w:rsid w:val="00077B8A"/>
    <w:rsid w:val="00077BE0"/>
    <w:rsid w:val="000809ED"/>
    <w:rsid w:val="00080E26"/>
    <w:rsid w:val="00080ECD"/>
    <w:rsid w:val="000811E6"/>
    <w:rsid w:val="0008179F"/>
    <w:rsid w:val="00081AFC"/>
    <w:rsid w:val="00081F33"/>
    <w:rsid w:val="00082160"/>
    <w:rsid w:val="00082230"/>
    <w:rsid w:val="000824B8"/>
    <w:rsid w:val="000826A0"/>
    <w:rsid w:val="00082AAD"/>
    <w:rsid w:val="0008383B"/>
    <w:rsid w:val="00083A7B"/>
    <w:rsid w:val="00083AAE"/>
    <w:rsid w:val="0008427D"/>
    <w:rsid w:val="0008458A"/>
    <w:rsid w:val="000852F0"/>
    <w:rsid w:val="00085498"/>
    <w:rsid w:val="00085AAC"/>
    <w:rsid w:val="000860BA"/>
    <w:rsid w:val="00086104"/>
    <w:rsid w:val="00086C40"/>
    <w:rsid w:val="00087553"/>
    <w:rsid w:val="000879C7"/>
    <w:rsid w:val="00087A78"/>
    <w:rsid w:val="00087EEF"/>
    <w:rsid w:val="000904E2"/>
    <w:rsid w:val="0009101B"/>
    <w:rsid w:val="00091185"/>
    <w:rsid w:val="000913EB"/>
    <w:rsid w:val="00092EEB"/>
    <w:rsid w:val="000933FC"/>
    <w:rsid w:val="0009393E"/>
    <w:rsid w:val="000939BF"/>
    <w:rsid w:val="00093AE2"/>
    <w:rsid w:val="00093BCE"/>
    <w:rsid w:val="000946DE"/>
    <w:rsid w:val="00094B4E"/>
    <w:rsid w:val="00094BE0"/>
    <w:rsid w:val="000957BE"/>
    <w:rsid w:val="00095EF7"/>
    <w:rsid w:val="000966B6"/>
    <w:rsid w:val="0009685A"/>
    <w:rsid w:val="00097245"/>
    <w:rsid w:val="0009773E"/>
    <w:rsid w:val="000A0330"/>
    <w:rsid w:val="000A0C55"/>
    <w:rsid w:val="000A0E5B"/>
    <w:rsid w:val="000A11B7"/>
    <w:rsid w:val="000A1485"/>
    <w:rsid w:val="000A27E9"/>
    <w:rsid w:val="000A3D2A"/>
    <w:rsid w:val="000A3F64"/>
    <w:rsid w:val="000A5212"/>
    <w:rsid w:val="000A54A1"/>
    <w:rsid w:val="000A5B14"/>
    <w:rsid w:val="000A5C84"/>
    <w:rsid w:val="000A6005"/>
    <w:rsid w:val="000A68EF"/>
    <w:rsid w:val="000A6A0D"/>
    <w:rsid w:val="000A6D2A"/>
    <w:rsid w:val="000A6E2E"/>
    <w:rsid w:val="000A6F47"/>
    <w:rsid w:val="000A70B7"/>
    <w:rsid w:val="000A7D75"/>
    <w:rsid w:val="000B0124"/>
    <w:rsid w:val="000B02A6"/>
    <w:rsid w:val="000B0383"/>
    <w:rsid w:val="000B0449"/>
    <w:rsid w:val="000B0568"/>
    <w:rsid w:val="000B058D"/>
    <w:rsid w:val="000B097B"/>
    <w:rsid w:val="000B0C2C"/>
    <w:rsid w:val="000B0D15"/>
    <w:rsid w:val="000B0E15"/>
    <w:rsid w:val="000B1454"/>
    <w:rsid w:val="000B15FD"/>
    <w:rsid w:val="000B25B5"/>
    <w:rsid w:val="000B2D91"/>
    <w:rsid w:val="000B2EEA"/>
    <w:rsid w:val="000B30F4"/>
    <w:rsid w:val="000B389C"/>
    <w:rsid w:val="000B3D91"/>
    <w:rsid w:val="000B483F"/>
    <w:rsid w:val="000B4F53"/>
    <w:rsid w:val="000B4FD9"/>
    <w:rsid w:val="000B513C"/>
    <w:rsid w:val="000B5798"/>
    <w:rsid w:val="000B587A"/>
    <w:rsid w:val="000B5B06"/>
    <w:rsid w:val="000B69EB"/>
    <w:rsid w:val="000B6A75"/>
    <w:rsid w:val="000B6B8E"/>
    <w:rsid w:val="000B725C"/>
    <w:rsid w:val="000B7310"/>
    <w:rsid w:val="000B7511"/>
    <w:rsid w:val="000B7935"/>
    <w:rsid w:val="000B7B45"/>
    <w:rsid w:val="000B7CD9"/>
    <w:rsid w:val="000C0408"/>
    <w:rsid w:val="000C1246"/>
    <w:rsid w:val="000C19D6"/>
    <w:rsid w:val="000C232B"/>
    <w:rsid w:val="000C2331"/>
    <w:rsid w:val="000C2339"/>
    <w:rsid w:val="000C298F"/>
    <w:rsid w:val="000C416C"/>
    <w:rsid w:val="000C4A02"/>
    <w:rsid w:val="000C5427"/>
    <w:rsid w:val="000C54A6"/>
    <w:rsid w:val="000C5FBC"/>
    <w:rsid w:val="000C68E4"/>
    <w:rsid w:val="000C694A"/>
    <w:rsid w:val="000C7699"/>
    <w:rsid w:val="000D026A"/>
    <w:rsid w:val="000D0473"/>
    <w:rsid w:val="000D0DA3"/>
    <w:rsid w:val="000D19D9"/>
    <w:rsid w:val="000D1A11"/>
    <w:rsid w:val="000D2578"/>
    <w:rsid w:val="000D2DAA"/>
    <w:rsid w:val="000D2EB2"/>
    <w:rsid w:val="000D30F9"/>
    <w:rsid w:val="000D47A7"/>
    <w:rsid w:val="000D497D"/>
    <w:rsid w:val="000D499E"/>
    <w:rsid w:val="000D4C17"/>
    <w:rsid w:val="000D4F06"/>
    <w:rsid w:val="000D5293"/>
    <w:rsid w:val="000D5F8E"/>
    <w:rsid w:val="000D617A"/>
    <w:rsid w:val="000D6998"/>
    <w:rsid w:val="000D74B3"/>
    <w:rsid w:val="000E0119"/>
    <w:rsid w:val="000E12E0"/>
    <w:rsid w:val="000E1DAB"/>
    <w:rsid w:val="000E2187"/>
    <w:rsid w:val="000E231B"/>
    <w:rsid w:val="000E2F02"/>
    <w:rsid w:val="000E459D"/>
    <w:rsid w:val="000E4962"/>
    <w:rsid w:val="000E4BC6"/>
    <w:rsid w:val="000E56B5"/>
    <w:rsid w:val="000E59C9"/>
    <w:rsid w:val="000E62A4"/>
    <w:rsid w:val="000E6323"/>
    <w:rsid w:val="000E6A74"/>
    <w:rsid w:val="000E7502"/>
    <w:rsid w:val="000E794F"/>
    <w:rsid w:val="000E7B47"/>
    <w:rsid w:val="000E7CCD"/>
    <w:rsid w:val="000E7D39"/>
    <w:rsid w:val="000F00B9"/>
    <w:rsid w:val="000F0A96"/>
    <w:rsid w:val="000F1219"/>
    <w:rsid w:val="000F1925"/>
    <w:rsid w:val="000F1C0F"/>
    <w:rsid w:val="000F1D01"/>
    <w:rsid w:val="000F30E9"/>
    <w:rsid w:val="000F421D"/>
    <w:rsid w:val="000F46EB"/>
    <w:rsid w:val="000F47F2"/>
    <w:rsid w:val="000F4B2C"/>
    <w:rsid w:val="000F4E8D"/>
    <w:rsid w:val="000F6583"/>
    <w:rsid w:val="00100244"/>
    <w:rsid w:val="00100540"/>
    <w:rsid w:val="0010284D"/>
    <w:rsid w:val="0010331D"/>
    <w:rsid w:val="00103D60"/>
    <w:rsid w:val="00104392"/>
    <w:rsid w:val="00105434"/>
    <w:rsid w:val="00105F0F"/>
    <w:rsid w:val="001063F5"/>
    <w:rsid w:val="00106476"/>
    <w:rsid w:val="00106A69"/>
    <w:rsid w:val="00107581"/>
    <w:rsid w:val="001075C1"/>
    <w:rsid w:val="00107669"/>
    <w:rsid w:val="001078CA"/>
    <w:rsid w:val="001100A3"/>
    <w:rsid w:val="001105DF"/>
    <w:rsid w:val="001106B7"/>
    <w:rsid w:val="00110CDD"/>
    <w:rsid w:val="00112425"/>
    <w:rsid w:val="00112446"/>
    <w:rsid w:val="0011246D"/>
    <w:rsid w:val="00112668"/>
    <w:rsid w:val="0011286C"/>
    <w:rsid w:val="00112A5B"/>
    <w:rsid w:val="00112F0A"/>
    <w:rsid w:val="00113282"/>
    <w:rsid w:val="00113925"/>
    <w:rsid w:val="00113DB9"/>
    <w:rsid w:val="001145C1"/>
    <w:rsid w:val="001145DF"/>
    <w:rsid w:val="00114799"/>
    <w:rsid w:val="00114B93"/>
    <w:rsid w:val="00114CB6"/>
    <w:rsid w:val="00115637"/>
    <w:rsid w:val="001157EE"/>
    <w:rsid w:val="00115952"/>
    <w:rsid w:val="00115E39"/>
    <w:rsid w:val="00116A44"/>
    <w:rsid w:val="00116D07"/>
    <w:rsid w:val="001179FE"/>
    <w:rsid w:val="00117A7C"/>
    <w:rsid w:val="00117BE5"/>
    <w:rsid w:val="0012042A"/>
    <w:rsid w:val="00120B6C"/>
    <w:rsid w:val="00121210"/>
    <w:rsid w:val="00121D7B"/>
    <w:rsid w:val="00122A23"/>
    <w:rsid w:val="0012321D"/>
    <w:rsid w:val="00123387"/>
    <w:rsid w:val="001235A5"/>
    <w:rsid w:val="00123AF6"/>
    <w:rsid w:val="0012466D"/>
    <w:rsid w:val="00124A18"/>
    <w:rsid w:val="00124BE8"/>
    <w:rsid w:val="00124D23"/>
    <w:rsid w:val="001255AE"/>
    <w:rsid w:val="00126475"/>
    <w:rsid w:val="00126857"/>
    <w:rsid w:val="00126D9C"/>
    <w:rsid w:val="001272D5"/>
    <w:rsid w:val="00127357"/>
    <w:rsid w:val="001273D7"/>
    <w:rsid w:val="00130010"/>
    <w:rsid w:val="0013007B"/>
    <w:rsid w:val="001300D5"/>
    <w:rsid w:val="001304E4"/>
    <w:rsid w:val="00130ECB"/>
    <w:rsid w:val="001312E3"/>
    <w:rsid w:val="00131897"/>
    <w:rsid w:val="00131912"/>
    <w:rsid w:val="00132929"/>
    <w:rsid w:val="00132A25"/>
    <w:rsid w:val="00132EE5"/>
    <w:rsid w:val="001333BE"/>
    <w:rsid w:val="00133695"/>
    <w:rsid w:val="001342C0"/>
    <w:rsid w:val="001345D1"/>
    <w:rsid w:val="00134C0F"/>
    <w:rsid w:val="0013576B"/>
    <w:rsid w:val="00135B33"/>
    <w:rsid w:val="00135C61"/>
    <w:rsid w:val="00135E29"/>
    <w:rsid w:val="00136A09"/>
    <w:rsid w:val="00136A68"/>
    <w:rsid w:val="001375D6"/>
    <w:rsid w:val="0013788E"/>
    <w:rsid w:val="001416A7"/>
    <w:rsid w:val="00142701"/>
    <w:rsid w:val="00142CB5"/>
    <w:rsid w:val="00143CD9"/>
    <w:rsid w:val="00143ED6"/>
    <w:rsid w:val="001440A9"/>
    <w:rsid w:val="001443B2"/>
    <w:rsid w:val="00144C9D"/>
    <w:rsid w:val="00144E84"/>
    <w:rsid w:val="00144FBB"/>
    <w:rsid w:val="001456F9"/>
    <w:rsid w:val="00145B54"/>
    <w:rsid w:val="001463F6"/>
    <w:rsid w:val="00146859"/>
    <w:rsid w:val="00146CD7"/>
    <w:rsid w:val="001471F1"/>
    <w:rsid w:val="001478F4"/>
    <w:rsid w:val="00147D4E"/>
    <w:rsid w:val="001500B3"/>
    <w:rsid w:val="00150198"/>
    <w:rsid w:val="001507E6"/>
    <w:rsid w:val="00150CE8"/>
    <w:rsid w:val="00150F52"/>
    <w:rsid w:val="00151270"/>
    <w:rsid w:val="00151FD1"/>
    <w:rsid w:val="00152DEF"/>
    <w:rsid w:val="00153141"/>
    <w:rsid w:val="00153A55"/>
    <w:rsid w:val="00154242"/>
    <w:rsid w:val="0015458E"/>
    <w:rsid w:val="00155041"/>
    <w:rsid w:val="001551A4"/>
    <w:rsid w:val="001554DE"/>
    <w:rsid w:val="00155587"/>
    <w:rsid w:val="001559BB"/>
    <w:rsid w:val="00156651"/>
    <w:rsid w:val="001571E7"/>
    <w:rsid w:val="001572C2"/>
    <w:rsid w:val="001572E4"/>
    <w:rsid w:val="00157411"/>
    <w:rsid w:val="001578B4"/>
    <w:rsid w:val="0016006E"/>
    <w:rsid w:val="00160398"/>
    <w:rsid w:val="00161340"/>
    <w:rsid w:val="001631E0"/>
    <w:rsid w:val="001634CD"/>
    <w:rsid w:val="001634F3"/>
    <w:rsid w:val="001637FE"/>
    <w:rsid w:val="001638AB"/>
    <w:rsid w:val="00163B8E"/>
    <w:rsid w:val="00163C81"/>
    <w:rsid w:val="00164A36"/>
    <w:rsid w:val="00164AF3"/>
    <w:rsid w:val="00164B89"/>
    <w:rsid w:val="00166685"/>
    <w:rsid w:val="001670F0"/>
    <w:rsid w:val="00167628"/>
    <w:rsid w:val="00167E19"/>
    <w:rsid w:val="00167FB5"/>
    <w:rsid w:val="001715C7"/>
    <w:rsid w:val="00171CED"/>
    <w:rsid w:val="00172531"/>
    <w:rsid w:val="00172ECD"/>
    <w:rsid w:val="00173979"/>
    <w:rsid w:val="00173DCC"/>
    <w:rsid w:val="001745D1"/>
    <w:rsid w:val="00174782"/>
    <w:rsid w:val="00174AF2"/>
    <w:rsid w:val="00175144"/>
    <w:rsid w:val="001757EC"/>
    <w:rsid w:val="00175A40"/>
    <w:rsid w:val="00177456"/>
    <w:rsid w:val="001776C8"/>
    <w:rsid w:val="00180207"/>
    <w:rsid w:val="00180467"/>
    <w:rsid w:val="001806D0"/>
    <w:rsid w:val="00180AA7"/>
    <w:rsid w:val="00181637"/>
    <w:rsid w:val="0018224E"/>
    <w:rsid w:val="001827DA"/>
    <w:rsid w:val="001828A1"/>
    <w:rsid w:val="001829CE"/>
    <w:rsid w:val="00182C5B"/>
    <w:rsid w:val="00183E7D"/>
    <w:rsid w:val="00184309"/>
    <w:rsid w:val="00184493"/>
    <w:rsid w:val="00185156"/>
    <w:rsid w:val="00186199"/>
    <w:rsid w:val="001901B6"/>
    <w:rsid w:val="001902D0"/>
    <w:rsid w:val="001906B3"/>
    <w:rsid w:val="00191110"/>
    <w:rsid w:val="00191C66"/>
    <w:rsid w:val="00191FFE"/>
    <w:rsid w:val="00192008"/>
    <w:rsid w:val="00192137"/>
    <w:rsid w:val="001925C0"/>
    <w:rsid w:val="00192BFA"/>
    <w:rsid w:val="00192D28"/>
    <w:rsid w:val="001937DD"/>
    <w:rsid w:val="00193C97"/>
    <w:rsid w:val="00193DAE"/>
    <w:rsid w:val="001941E8"/>
    <w:rsid w:val="00194986"/>
    <w:rsid w:val="00194EB4"/>
    <w:rsid w:val="00194ED9"/>
    <w:rsid w:val="0019500B"/>
    <w:rsid w:val="0019526A"/>
    <w:rsid w:val="00195715"/>
    <w:rsid w:val="00195AB4"/>
    <w:rsid w:val="00195C50"/>
    <w:rsid w:val="0019628A"/>
    <w:rsid w:val="001962A1"/>
    <w:rsid w:val="001962FF"/>
    <w:rsid w:val="001967E5"/>
    <w:rsid w:val="00197163"/>
    <w:rsid w:val="00197ECB"/>
    <w:rsid w:val="001A07B1"/>
    <w:rsid w:val="001A0BAB"/>
    <w:rsid w:val="001A0E86"/>
    <w:rsid w:val="001A150F"/>
    <w:rsid w:val="001A1A39"/>
    <w:rsid w:val="001A2522"/>
    <w:rsid w:val="001A2672"/>
    <w:rsid w:val="001A2CF1"/>
    <w:rsid w:val="001A2F6B"/>
    <w:rsid w:val="001A41FE"/>
    <w:rsid w:val="001A4D0A"/>
    <w:rsid w:val="001A4E34"/>
    <w:rsid w:val="001A5157"/>
    <w:rsid w:val="001A55D5"/>
    <w:rsid w:val="001A6300"/>
    <w:rsid w:val="001A6DF2"/>
    <w:rsid w:val="001A7135"/>
    <w:rsid w:val="001B036E"/>
    <w:rsid w:val="001B0E6E"/>
    <w:rsid w:val="001B1192"/>
    <w:rsid w:val="001B20A1"/>
    <w:rsid w:val="001B26FC"/>
    <w:rsid w:val="001B2FD3"/>
    <w:rsid w:val="001B3363"/>
    <w:rsid w:val="001B371D"/>
    <w:rsid w:val="001B3739"/>
    <w:rsid w:val="001B3760"/>
    <w:rsid w:val="001B3E50"/>
    <w:rsid w:val="001B4877"/>
    <w:rsid w:val="001B5714"/>
    <w:rsid w:val="001B6047"/>
    <w:rsid w:val="001B63D6"/>
    <w:rsid w:val="001B655B"/>
    <w:rsid w:val="001B70F7"/>
    <w:rsid w:val="001C02EA"/>
    <w:rsid w:val="001C0A56"/>
    <w:rsid w:val="001C0F6B"/>
    <w:rsid w:val="001C175B"/>
    <w:rsid w:val="001C1F33"/>
    <w:rsid w:val="001C2CE1"/>
    <w:rsid w:val="001C3417"/>
    <w:rsid w:val="001C512C"/>
    <w:rsid w:val="001C5B90"/>
    <w:rsid w:val="001C5E85"/>
    <w:rsid w:val="001C5EDF"/>
    <w:rsid w:val="001C5EEB"/>
    <w:rsid w:val="001C64B4"/>
    <w:rsid w:val="001C64FC"/>
    <w:rsid w:val="001C662E"/>
    <w:rsid w:val="001C67BE"/>
    <w:rsid w:val="001C6BEE"/>
    <w:rsid w:val="001C791B"/>
    <w:rsid w:val="001D024D"/>
    <w:rsid w:val="001D047C"/>
    <w:rsid w:val="001D0510"/>
    <w:rsid w:val="001D0B08"/>
    <w:rsid w:val="001D1043"/>
    <w:rsid w:val="001D126A"/>
    <w:rsid w:val="001D1500"/>
    <w:rsid w:val="001D1A26"/>
    <w:rsid w:val="001D2560"/>
    <w:rsid w:val="001D262B"/>
    <w:rsid w:val="001D2753"/>
    <w:rsid w:val="001D2B3D"/>
    <w:rsid w:val="001D2EE8"/>
    <w:rsid w:val="001D3308"/>
    <w:rsid w:val="001D3937"/>
    <w:rsid w:val="001D3B58"/>
    <w:rsid w:val="001D3F39"/>
    <w:rsid w:val="001D4EA0"/>
    <w:rsid w:val="001D54F5"/>
    <w:rsid w:val="001D6362"/>
    <w:rsid w:val="001D6B39"/>
    <w:rsid w:val="001D79CF"/>
    <w:rsid w:val="001D7FF3"/>
    <w:rsid w:val="001E025E"/>
    <w:rsid w:val="001E0674"/>
    <w:rsid w:val="001E0D2B"/>
    <w:rsid w:val="001E1FE9"/>
    <w:rsid w:val="001E228C"/>
    <w:rsid w:val="001E23D1"/>
    <w:rsid w:val="001E2663"/>
    <w:rsid w:val="001E2E51"/>
    <w:rsid w:val="001E337A"/>
    <w:rsid w:val="001E33A4"/>
    <w:rsid w:val="001E39A2"/>
    <w:rsid w:val="001E4DC5"/>
    <w:rsid w:val="001E5562"/>
    <w:rsid w:val="001E55C8"/>
    <w:rsid w:val="001E5A9A"/>
    <w:rsid w:val="001E6181"/>
    <w:rsid w:val="001E662F"/>
    <w:rsid w:val="001E6931"/>
    <w:rsid w:val="001E7329"/>
    <w:rsid w:val="001E74EB"/>
    <w:rsid w:val="001E7C5A"/>
    <w:rsid w:val="001F0105"/>
    <w:rsid w:val="001F05E5"/>
    <w:rsid w:val="001F07BA"/>
    <w:rsid w:val="001F08BD"/>
    <w:rsid w:val="001F0AE6"/>
    <w:rsid w:val="001F0BFC"/>
    <w:rsid w:val="001F0D98"/>
    <w:rsid w:val="001F1948"/>
    <w:rsid w:val="001F2188"/>
    <w:rsid w:val="001F23AE"/>
    <w:rsid w:val="001F23DC"/>
    <w:rsid w:val="001F296B"/>
    <w:rsid w:val="001F305E"/>
    <w:rsid w:val="001F3395"/>
    <w:rsid w:val="001F3D01"/>
    <w:rsid w:val="001F4317"/>
    <w:rsid w:val="001F43EE"/>
    <w:rsid w:val="001F52BD"/>
    <w:rsid w:val="001F536C"/>
    <w:rsid w:val="001F5B59"/>
    <w:rsid w:val="001F5C6F"/>
    <w:rsid w:val="001F6A26"/>
    <w:rsid w:val="001F6B19"/>
    <w:rsid w:val="001F6CFC"/>
    <w:rsid w:val="001F6DBC"/>
    <w:rsid w:val="001F7DBF"/>
    <w:rsid w:val="002000C6"/>
    <w:rsid w:val="00200979"/>
    <w:rsid w:val="00201604"/>
    <w:rsid w:val="0020250E"/>
    <w:rsid w:val="002028DC"/>
    <w:rsid w:val="002029C7"/>
    <w:rsid w:val="00202C1F"/>
    <w:rsid w:val="0020347F"/>
    <w:rsid w:val="002037D9"/>
    <w:rsid w:val="00203CDF"/>
    <w:rsid w:val="00203EEA"/>
    <w:rsid w:val="002050CE"/>
    <w:rsid w:val="002058AF"/>
    <w:rsid w:val="00205CB0"/>
    <w:rsid w:val="00206494"/>
    <w:rsid w:val="002067F9"/>
    <w:rsid w:val="0020775F"/>
    <w:rsid w:val="00210F24"/>
    <w:rsid w:val="00210FDD"/>
    <w:rsid w:val="00211A0D"/>
    <w:rsid w:val="00211A30"/>
    <w:rsid w:val="00211B2B"/>
    <w:rsid w:val="00213835"/>
    <w:rsid w:val="00213F6B"/>
    <w:rsid w:val="002140A0"/>
    <w:rsid w:val="00215A69"/>
    <w:rsid w:val="00216E8C"/>
    <w:rsid w:val="00217F37"/>
    <w:rsid w:val="0022059F"/>
    <w:rsid w:val="00220D36"/>
    <w:rsid w:val="00221985"/>
    <w:rsid w:val="00221A8E"/>
    <w:rsid w:val="00222345"/>
    <w:rsid w:val="00222A2D"/>
    <w:rsid w:val="00223108"/>
    <w:rsid w:val="002238CA"/>
    <w:rsid w:val="00223BFE"/>
    <w:rsid w:val="00223EBD"/>
    <w:rsid w:val="00224751"/>
    <w:rsid w:val="00224760"/>
    <w:rsid w:val="0022486D"/>
    <w:rsid w:val="00224E83"/>
    <w:rsid w:val="00225036"/>
    <w:rsid w:val="002258FA"/>
    <w:rsid w:val="002272A5"/>
    <w:rsid w:val="0022772F"/>
    <w:rsid w:val="0023015A"/>
    <w:rsid w:val="002302C0"/>
    <w:rsid w:val="0023048E"/>
    <w:rsid w:val="00230B20"/>
    <w:rsid w:val="00231A9E"/>
    <w:rsid w:val="00231AC7"/>
    <w:rsid w:val="00231C31"/>
    <w:rsid w:val="00232632"/>
    <w:rsid w:val="002326B1"/>
    <w:rsid w:val="00232B97"/>
    <w:rsid w:val="00232BBD"/>
    <w:rsid w:val="00232EAC"/>
    <w:rsid w:val="002333D1"/>
    <w:rsid w:val="00233680"/>
    <w:rsid w:val="00233AA5"/>
    <w:rsid w:val="00233B92"/>
    <w:rsid w:val="00233D62"/>
    <w:rsid w:val="00233F04"/>
    <w:rsid w:val="0023424F"/>
    <w:rsid w:val="00234EA6"/>
    <w:rsid w:val="00234ECF"/>
    <w:rsid w:val="0023512F"/>
    <w:rsid w:val="00235539"/>
    <w:rsid w:val="00235C75"/>
    <w:rsid w:val="00236C07"/>
    <w:rsid w:val="00237994"/>
    <w:rsid w:val="00237AD3"/>
    <w:rsid w:val="00240037"/>
    <w:rsid w:val="0024035C"/>
    <w:rsid w:val="00241982"/>
    <w:rsid w:val="00241E4F"/>
    <w:rsid w:val="00242584"/>
    <w:rsid w:val="00243A27"/>
    <w:rsid w:val="002451AE"/>
    <w:rsid w:val="00245E0C"/>
    <w:rsid w:val="00245F38"/>
    <w:rsid w:val="00245FAC"/>
    <w:rsid w:val="0024641F"/>
    <w:rsid w:val="00246480"/>
    <w:rsid w:val="002474A8"/>
    <w:rsid w:val="00247692"/>
    <w:rsid w:val="0024775A"/>
    <w:rsid w:val="00247799"/>
    <w:rsid w:val="00247993"/>
    <w:rsid w:val="00247FBC"/>
    <w:rsid w:val="00250516"/>
    <w:rsid w:val="00250522"/>
    <w:rsid w:val="002505C1"/>
    <w:rsid w:val="0025080B"/>
    <w:rsid w:val="00250888"/>
    <w:rsid w:val="00252071"/>
    <w:rsid w:val="00252225"/>
    <w:rsid w:val="00252715"/>
    <w:rsid w:val="00253440"/>
    <w:rsid w:val="00253AC7"/>
    <w:rsid w:val="00254B16"/>
    <w:rsid w:val="00254DBD"/>
    <w:rsid w:val="0025527F"/>
    <w:rsid w:val="00256230"/>
    <w:rsid w:val="00256979"/>
    <w:rsid w:val="0025796B"/>
    <w:rsid w:val="00260473"/>
    <w:rsid w:val="00260692"/>
    <w:rsid w:val="002611C3"/>
    <w:rsid w:val="002618E9"/>
    <w:rsid w:val="00262C0D"/>
    <w:rsid w:val="0026330E"/>
    <w:rsid w:val="002637D9"/>
    <w:rsid w:val="00263A72"/>
    <w:rsid w:val="00263D09"/>
    <w:rsid w:val="002641C8"/>
    <w:rsid w:val="00264F97"/>
    <w:rsid w:val="002652C4"/>
    <w:rsid w:val="002653CE"/>
    <w:rsid w:val="00266943"/>
    <w:rsid w:val="0026732D"/>
    <w:rsid w:val="002673C0"/>
    <w:rsid w:val="00267EA0"/>
    <w:rsid w:val="00270719"/>
    <w:rsid w:val="00270B5F"/>
    <w:rsid w:val="0027224F"/>
    <w:rsid w:val="00273039"/>
    <w:rsid w:val="00273266"/>
    <w:rsid w:val="0027396C"/>
    <w:rsid w:val="00273C75"/>
    <w:rsid w:val="00273CDE"/>
    <w:rsid w:val="00273D72"/>
    <w:rsid w:val="002743B2"/>
    <w:rsid w:val="0027469C"/>
    <w:rsid w:val="00274AD8"/>
    <w:rsid w:val="00274DD0"/>
    <w:rsid w:val="002752CD"/>
    <w:rsid w:val="0027537B"/>
    <w:rsid w:val="00275EB2"/>
    <w:rsid w:val="00276117"/>
    <w:rsid w:val="00276228"/>
    <w:rsid w:val="00276507"/>
    <w:rsid w:val="00276AE2"/>
    <w:rsid w:val="00276B47"/>
    <w:rsid w:val="0027718D"/>
    <w:rsid w:val="002772CD"/>
    <w:rsid w:val="00277799"/>
    <w:rsid w:val="00277F6D"/>
    <w:rsid w:val="00280769"/>
    <w:rsid w:val="00281860"/>
    <w:rsid w:val="00283131"/>
    <w:rsid w:val="00283295"/>
    <w:rsid w:val="002833C1"/>
    <w:rsid w:val="0028343B"/>
    <w:rsid w:val="0028568D"/>
    <w:rsid w:val="0028629D"/>
    <w:rsid w:val="002869C4"/>
    <w:rsid w:val="00286F63"/>
    <w:rsid w:val="0028728D"/>
    <w:rsid w:val="0028750D"/>
    <w:rsid w:val="00287AB0"/>
    <w:rsid w:val="00287BA8"/>
    <w:rsid w:val="002906BD"/>
    <w:rsid w:val="00290C1A"/>
    <w:rsid w:val="00290D93"/>
    <w:rsid w:val="00291744"/>
    <w:rsid w:val="00291947"/>
    <w:rsid w:val="00291DCA"/>
    <w:rsid w:val="00291EDA"/>
    <w:rsid w:val="002920D4"/>
    <w:rsid w:val="002922BE"/>
    <w:rsid w:val="00292BEF"/>
    <w:rsid w:val="0029356E"/>
    <w:rsid w:val="00293FA9"/>
    <w:rsid w:val="00294713"/>
    <w:rsid w:val="002949A6"/>
    <w:rsid w:val="00294D1B"/>
    <w:rsid w:val="00295815"/>
    <w:rsid w:val="00295DB9"/>
    <w:rsid w:val="00295EF0"/>
    <w:rsid w:val="00296363"/>
    <w:rsid w:val="00296D4F"/>
    <w:rsid w:val="00297169"/>
    <w:rsid w:val="002A04B6"/>
    <w:rsid w:val="002A1018"/>
    <w:rsid w:val="002A140D"/>
    <w:rsid w:val="002A1426"/>
    <w:rsid w:val="002A1767"/>
    <w:rsid w:val="002A1A04"/>
    <w:rsid w:val="002A1EC6"/>
    <w:rsid w:val="002A21ED"/>
    <w:rsid w:val="002A2CAA"/>
    <w:rsid w:val="002A30F0"/>
    <w:rsid w:val="002A3447"/>
    <w:rsid w:val="002A347D"/>
    <w:rsid w:val="002A37B5"/>
    <w:rsid w:val="002A41C1"/>
    <w:rsid w:val="002A43D9"/>
    <w:rsid w:val="002A46D1"/>
    <w:rsid w:val="002A4D9B"/>
    <w:rsid w:val="002A4E81"/>
    <w:rsid w:val="002A5D9C"/>
    <w:rsid w:val="002A5F6A"/>
    <w:rsid w:val="002A69FF"/>
    <w:rsid w:val="002A741C"/>
    <w:rsid w:val="002A753F"/>
    <w:rsid w:val="002A7C17"/>
    <w:rsid w:val="002A7F05"/>
    <w:rsid w:val="002B0504"/>
    <w:rsid w:val="002B0C4A"/>
    <w:rsid w:val="002B1C05"/>
    <w:rsid w:val="002B1F69"/>
    <w:rsid w:val="002B2152"/>
    <w:rsid w:val="002B2C70"/>
    <w:rsid w:val="002B2D65"/>
    <w:rsid w:val="002B309F"/>
    <w:rsid w:val="002B3E44"/>
    <w:rsid w:val="002B3EF0"/>
    <w:rsid w:val="002B406A"/>
    <w:rsid w:val="002B4C41"/>
    <w:rsid w:val="002B56D9"/>
    <w:rsid w:val="002B5770"/>
    <w:rsid w:val="002B5DD7"/>
    <w:rsid w:val="002B5FF7"/>
    <w:rsid w:val="002B6369"/>
    <w:rsid w:val="002B650D"/>
    <w:rsid w:val="002B74C5"/>
    <w:rsid w:val="002B7D45"/>
    <w:rsid w:val="002B7E68"/>
    <w:rsid w:val="002C05C7"/>
    <w:rsid w:val="002C14C4"/>
    <w:rsid w:val="002C265E"/>
    <w:rsid w:val="002C37D7"/>
    <w:rsid w:val="002C4CE1"/>
    <w:rsid w:val="002C5BEF"/>
    <w:rsid w:val="002C6A5C"/>
    <w:rsid w:val="002C7074"/>
    <w:rsid w:val="002C7A03"/>
    <w:rsid w:val="002D029B"/>
    <w:rsid w:val="002D16CB"/>
    <w:rsid w:val="002D281C"/>
    <w:rsid w:val="002D2A3C"/>
    <w:rsid w:val="002D305E"/>
    <w:rsid w:val="002D339C"/>
    <w:rsid w:val="002D4B9A"/>
    <w:rsid w:val="002D4E67"/>
    <w:rsid w:val="002D4FBE"/>
    <w:rsid w:val="002D5A4D"/>
    <w:rsid w:val="002D686F"/>
    <w:rsid w:val="002D6939"/>
    <w:rsid w:val="002D6A4E"/>
    <w:rsid w:val="002D754B"/>
    <w:rsid w:val="002E063E"/>
    <w:rsid w:val="002E0A8E"/>
    <w:rsid w:val="002E0F1D"/>
    <w:rsid w:val="002E13C4"/>
    <w:rsid w:val="002E1FAC"/>
    <w:rsid w:val="002E2152"/>
    <w:rsid w:val="002E22DC"/>
    <w:rsid w:val="002E282F"/>
    <w:rsid w:val="002E2CE4"/>
    <w:rsid w:val="002E2EE2"/>
    <w:rsid w:val="002E3254"/>
    <w:rsid w:val="002E3582"/>
    <w:rsid w:val="002E36E3"/>
    <w:rsid w:val="002E3E0F"/>
    <w:rsid w:val="002E4FDB"/>
    <w:rsid w:val="002E55FB"/>
    <w:rsid w:val="002E58C5"/>
    <w:rsid w:val="002E5A81"/>
    <w:rsid w:val="002E5EAB"/>
    <w:rsid w:val="002E61DC"/>
    <w:rsid w:val="002E715D"/>
    <w:rsid w:val="002E7B66"/>
    <w:rsid w:val="002F0D72"/>
    <w:rsid w:val="002F1025"/>
    <w:rsid w:val="002F1507"/>
    <w:rsid w:val="002F173F"/>
    <w:rsid w:val="002F17CD"/>
    <w:rsid w:val="002F28E1"/>
    <w:rsid w:val="002F34E8"/>
    <w:rsid w:val="002F37D4"/>
    <w:rsid w:val="002F3D08"/>
    <w:rsid w:val="002F4075"/>
    <w:rsid w:val="002F4A51"/>
    <w:rsid w:val="002F4A8B"/>
    <w:rsid w:val="002F555E"/>
    <w:rsid w:val="002F5A18"/>
    <w:rsid w:val="002F5B45"/>
    <w:rsid w:val="002F64E4"/>
    <w:rsid w:val="002F7556"/>
    <w:rsid w:val="002F75CE"/>
    <w:rsid w:val="002F78A0"/>
    <w:rsid w:val="0030033C"/>
    <w:rsid w:val="0030063E"/>
    <w:rsid w:val="003008CD"/>
    <w:rsid w:val="00301389"/>
    <w:rsid w:val="003016DC"/>
    <w:rsid w:val="00301DE6"/>
    <w:rsid w:val="0030220E"/>
    <w:rsid w:val="00303638"/>
    <w:rsid w:val="0030394B"/>
    <w:rsid w:val="003044A2"/>
    <w:rsid w:val="0030469F"/>
    <w:rsid w:val="00305073"/>
    <w:rsid w:val="00305FB0"/>
    <w:rsid w:val="003062CA"/>
    <w:rsid w:val="00306720"/>
    <w:rsid w:val="003068D9"/>
    <w:rsid w:val="0030761E"/>
    <w:rsid w:val="00307F4B"/>
    <w:rsid w:val="00310D7E"/>
    <w:rsid w:val="0031147E"/>
    <w:rsid w:val="003119B6"/>
    <w:rsid w:val="00311E56"/>
    <w:rsid w:val="00312261"/>
    <w:rsid w:val="003124FE"/>
    <w:rsid w:val="0031263A"/>
    <w:rsid w:val="003128B0"/>
    <w:rsid w:val="00312B43"/>
    <w:rsid w:val="00313780"/>
    <w:rsid w:val="0031406E"/>
    <w:rsid w:val="00314567"/>
    <w:rsid w:val="00314635"/>
    <w:rsid w:val="003146F4"/>
    <w:rsid w:val="00315625"/>
    <w:rsid w:val="00315684"/>
    <w:rsid w:val="00315CC4"/>
    <w:rsid w:val="003164E6"/>
    <w:rsid w:val="0031661C"/>
    <w:rsid w:val="00316A59"/>
    <w:rsid w:val="00316A69"/>
    <w:rsid w:val="00316B54"/>
    <w:rsid w:val="00316EB7"/>
    <w:rsid w:val="003171AC"/>
    <w:rsid w:val="0031746C"/>
    <w:rsid w:val="003174D5"/>
    <w:rsid w:val="0031756D"/>
    <w:rsid w:val="003177D2"/>
    <w:rsid w:val="00320FFE"/>
    <w:rsid w:val="00321A4B"/>
    <w:rsid w:val="00321EDB"/>
    <w:rsid w:val="003220AD"/>
    <w:rsid w:val="00322388"/>
    <w:rsid w:val="003228F9"/>
    <w:rsid w:val="00322D79"/>
    <w:rsid w:val="003242AC"/>
    <w:rsid w:val="00324C89"/>
    <w:rsid w:val="00325325"/>
    <w:rsid w:val="00325B7E"/>
    <w:rsid w:val="00325E85"/>
    <w:rsid w:val="00325F16"/>
    <w:rsid w:val="00326DCB"/>
    <w:rsid w:val="00327123"/>
    <w:rsid w:val="003271C5"/>
    <w:rsid w:val="003273EB"/>
    <w:rsid w:val="0032765C"/>
    <w:rsid w:val="00331C99"/>
    <w:rsid w:val="00331E1B"/>
    <w:rsid w:val="00332158"/>
    <w:rsid w:val="00332202"/>
    <w:rsid w:val="00333203"/>
    <w:rsid w:val="003333AF"/>
    <w:rsid w:val="00333568"/>
    <w:rsid w:val="00333FA1"/>
    <w:rsid w:val="00334345"/>
    <w:rsid w:val="0033448F"/>
    <w:rsid w:val="003344EE"/>
    <w:rsid w:val="00334CF9"/>
    <w:rsid w:val="00335826"/>
    <w:rsid w:val="00336B1D"/>
    <w:rsid w:val="00336D22"/>
    <w:rsid w:val="0033730F"/>
    <w:rsid w:val="00337357"/>
    <w:rsid w:val="00337AD0"/>
    <w:rsid w:val="00340258"/>
    <w:rsid w:val="003403AF"/>
    <w:rsid w:val="003405C6"/>
    <w:rsid w:val="00340712"/>
    <w:rsid w:val="00340CDE"/>
    <w:rsid w:val="003411C7"/>
    <w:rsid w:val="003412E5"/>
    <w:rsid w:val="003413C1"/>
    <w:rsid w:val="0034149B"/>
    <w:rsid w:val="00341662"/>
    <w:rsid w:val="00341BF3"/>
    <w:rsid w:val="00341CCD"/>
    <w:rsid w:val="00342727"/>
    <w:rsid w:val="00343364"/>
    <w:rsid w:val="0034364A"/>
    <w:rsid w:val="0034370C"/>
    <w:rsid w:val="00343AFD"/>
    <w:rsid w:val="00343BB9"/>
    <w:rsid w:val="00345714"/>
    <w:rsid w:val="00345BDB"/>
    <w:rsid w:val="00345EA6"/>
    <w:rsid w:val="003460A8"/>
    <w:rsid w:val="00346378"/>
    <w:rsid w:val="003465CB"/>
    <w:rsid w:val="00346ECF"/>
    <w:rsid w:val="00347ADE"/>
    <w:rsid w:val="00350871"/>
    <w:rsid w:val="00350A51"/>
    <w:rsid w:val="00351DC0"/>
    <w:rsid w:val="00352230"/>
    <w:rsid w:val="00352271"/>
    <w:rsid w:val="0035294D"/>
    <w:rsid w:val="00352A15"/>
    <w:rsid w:val="00352C3D"/>
    <w:rsid w:val="003542B6"/>
    <w:rsid w:val="0035441D"/>
    <w:rsid w:val="0035460C"/>
    <w:rsid w:val="00354F46"/>
    <w:rsid w:val="00354FD4"/>
    <w:rsid w:val="0035514F"/>
    <w:rsid w:val="0035545B"/>
    <w:rsid w:val="003554E2"/>
    <w:rsid w:val="0035579B"/>
    <w:rsid w:val="00355A72"/>
    <w:rsid w:val="00355B1F"/>
    <w:rsid w:val="00355E82"/>
    <w:rsid w:val="00356852"/>
    <w:rsid w:val="00356865"/>
    <w:rsid w:val="003569F7"/>
    <w:rsid w:val="00356FE8"/>
    <w:rsid w:val="00357636"/>
    <w:rsid w:val="00357984"/>
    <w:rsid w:val="00357A6D"/>
    <w:rsid w:val="00357BF7"/>
    <w:rsid w:val="00357DC1"/>
    <w:rsid w:val="00360CD4"/>
    <w:rsid w:val="00361091"/>
    <w:rsid w:val="00361991"/>
    <w:rsid w:val="00362218"/>
    <w:rsid w:val="00362874"/>
    <w:rsid w:val="00362D77"/>
    <w:rsid w:val="00363817"/>
    <w:rsid w:val="003639EB"/>
    <w:rsid w:val="00363D53"/>
    <w:rsid w:val="0036415E"/>
    <w:rsid w:val="003642F2"/>
    <w:rsid w:val="00364C63"/>
    <w:rsid w:val="00364E7F"/>
    <w:rsid w:val="00365FA7"/>
    <w:rsid w:val="0036604E"/>
    <w:rsid w:val="003665A6"/>
    <w:rsid w:val="003668A3"/>
    <w:rsid w:val="0036695F"/>
    <w:rsid w:val="00367970"/>
    <w:rsid w:val="00370AAE"/>
    <w:rsid w:val="0037105F"/>
    <w:rsid w:val="003710F3"/>
    <w:rsid w:val="00371F48"/>
    <w:rsid w:val="003729EF"/>
    <w:rsid w:val="00372A9D"/>
    <w:rsid w:val="00373D28"/>
    <w:rsid w:val="003740BD"/>
    <w:rsid w:val="003745DC"/>
    <w:rsid w:val="0037612C"/>
    <w:rsid w:val="00376817"/>
    <w:rsid w:val="00376C17"/>
    <w:rsid w:val="00377056"/>
    <w:rsid w:val="003776A5"/>
    <w:rsid w:val="003777A3"/>
    <w:rsid w:val="00377846"/>
    <w:rsid w:val="00380831"/>
    <w:rsid w:val="00381781"/>
    <w:rsid w:val="00381831"/>
    <w:rsid w:val="0038198B"/>
    <w:rsid w:val="00381BB1"/>
    <w:rsid w:val="00381ED5"/>
    <w:rsid w:val="00382202"/>
    <w:rsid w:val="00382419"/>
    <w:rsid w:val="00383567"/>
    <w:rsid w:val="00383932"/>
    <w:rsid w:val="00383C36"/>
    <w:rsid w:val="0038455B"/>
    <w:rsid w:val="0038471C"/>
    <w:rsid w:val="00384898"/>
    <w:rsid w:val="0038605A"/>
    <w:rsid w:val="003860FD"/>
    <w:rsid w:val="0038644B"/>
    <w:rsid w:val="003865E3"/>
    <w:rsid w:val="0038686F"/>
    <w:rsid w:val="00386946"/>
    <w:rsid w:val="003869C0"/>
    <w:rsid w:val="00386C28"/>
    <w:rsid w:val="00387592"/>
    <w:rsid w:val="00387838"/>
    <w:rsid w:val="00387A43"/>
    <w:rsid w:val="003903AA"/>
    <w:rsid w:val="00390572"/>
    <w:rsid w:val="0039080F"/>
    <w:rsid w:val="00390BB9"/>
    <w:rsid w:val="003911DF"/>
    <w:rsid w:val="00391A23"/>
    <w:rsid w:val="00391D60"/>
    <w:rsid w:val="00392E6B"/>
    <w:rsid w:val="00392F07"/>
    <w:rsid w:val="00392F65"/>
    <w:rsid w:val="00393159"/>
    <w:rsid w:val="003934D3"/>
    <w:rsid w:val="00393D93"/>
    <w:rsid w:val="0039426F"/>
    <w:rsid w:val="00394338"/>
    <w:rsid w:val="0039438F"/>
    <w:rsid w:val="00394602"/>
    <w:rsid w:val="00396D46"/>
    <w:rsid w:val="003975A9"/>
    <w:rsid w:val="00397656"/>
    <w:rsid w:val="00397E35"/>
    <w:rsid w:val="00397FD1"/>
    <w:rsid w:val="003A0225"/>
    <w:rsid w:val="003A049C"/>
    <w:rsid w:val="003A055A"/>
    <w:rsid w:val="003A1698"/>
    <w:rsid w:val="003A310E"/>
    <w:rsid w:val="003A32DD"/>
    <w:rsid w:val="003A3AC3"/>
    <w:rsid w:val="003A3CDE"/>
    <w:rsid w:val="003A4530"/>
    <w:rsid w:val="003A4C23"/>
    <w:rsid w:val="003A5421"/>
    <w:rsid w:val="003A5D9F"/>
    <w:rsid w:val="003A5F16"/>
    <w:rsid w:val="003A6371"/>
    <w:rsid w:val="003A7327"/>
    <w:rsid w:val="003A7501"/>
    <w:rsid w:val="003A7DB9"/>
    <w:rsid w:val="003B04FE"/>
    <w:rsid w:val="003B1D61"/>
    <w:rsid w:val="003B1FCF"/>
    <w:rsid w:val="003B2447"/>
    <w:rsid w:val="003B31C4"/>
    <w:rsid w:val="003B3DC1"/>
    <w:rsid w:val="003B47A5"/>
    <w:rsid w:val="003B47E1"/>
    <w:rsid w:val="003B51C4"/>
    <w:rsid w:val="003B55EB"/>
    <w:rsid w:val="003B5609"/>
    <w:rsid w:val="003B71CF"/>
    <w:rsid w:val="003B7444"/>
    <w:rsid w:val="003B7A26"/>
    <w:rsid w:val="003B7D29"/>
    <w:rsid w:val="003C03E0"/>
    <w:rsid w:val="003C0881"/>
    <w:rsid w:val="003C15F8"/>
    <w:rsid w:val="003C19A2"/>
    <w:rsid w:val="003C263B"/>
    <w:rsid w:val="003C2696"/>
    <w:rsid w:val="003C27D6"/>
    <w:rsid w:val="003C2B94"/>
    <w:rsid w:val="003C47A0"/>
    <w:rsid w:val="003C494A"/>
    <w:rsid w:val="003C4976"/>
    <w:rsid w:val="003C5A5D"/>
    <w:rsid w:val="003C5F13"/>
    <w:rsid w:val="003C62B6"/>
    <w:rsid w:val="003C7146"/>
    <w:rsid w:val="003C78A9"/>
    <w:rsid w:val="003D0244"/>
    <w:rsid w:val="003D09C1"/>
    <w:rsid w:val="003D10D2"/>
    <w:rsid w:val="003D116C"/>
    <w:rsid w:val="003D139B"/>
    <w:rsid w:val="003D1729"/>
    <w:rsid w:val="003D1F47"/>
    <w:rsid w:val="003D21AC"/>
    <w:rsid w:val="003D2283"/>
    <w:rsid w:val="003D2FEE"/>
    <w:rsid w:val="003D3313"/>
    <w:rsid w:val="003D37C4"/>
    <w:rsid w:val="003D3A4F"/>
    <w:rsid w:val="003D3DD9"/>
    <w:rsid w:val="003D46AC"/>
    <w:rsid w:val="003D46CB"/>
    <w:rsid w:val="003D4BF2"/>
    <w:rsid w:val="003D4C0D"/>
    <w:rsid w:val="003D5A0A"/>
    <w:rsid w:val="003D5F71"/>
    <w:rsid w:val="003D6183"/>
    <w:rsid w:val="003D63FB"/>
    <w:rsid w:val="003D7892"/>
    <w:rsid w:val="003D7AAA"/>
    <w:rsid w:val="003E11B6"/>
    <w:rsid w:val="003E12DB"/>
    <w:rsid w:val="003E1ACC"/>
    <w:rsid w:val="003E2681"/>
    <w:rsid w:val="003E3ABC"/>
    <w:rsid w:val="003E3C78"/>
    <w:rsid w:val="003E4583"/>
    <w:rsid w:val="003E5773"/>
    <w:rsid w:val="003E5F9A"/>
    <w:rsid w:val="003E6549"/>
    <w:rsid w:val="003E6FED"/>
    <w:rsid w:val="003E70EE"/>
    <w:rsid w:val="003F0AE3"/>
    <w:rsid w:val="003F14FD"/>
    <w:rsid w:val="003F1596"/>
    <w:rsid w:val="003F17AE"/>
    <w:rsid w:val="003F195C"/>
    <w:rsid w:val="003F1ED7"/>
    <w:rsid w:val="003F20FB"/>
    <w:rsid w:val="003F2134"/>
    <w:rsid w:val="003F2233"/>
    <w:rsid w:val="003F2A0F"/>
    <w:rsid w:val="003F2B15"/>
    <w:rsid w:val="003F3078"/>
    <w:rsid w:val="003F495D"/>
    <w:rsid w:val="003F5308"/>
    <w:rsid w:val="003F5372"/>
    <w:rsid w:val="003F61E7"/>
    <w:rsid w:val="003F6A58"/>
    <w:rsid w:val="003F7000"/>
    <w:rsid w:val="003F7152"/>
    <w:rsid w:val="003F743A"/>
    <w:rsid w:val="003F79AA"/>
    <w:rsid w:val="003F7ED1"/>
    <w:rsid w:val="003F7FF3"/>
    <w:rsid w:val="00400026"/>
    <w:rsid w:val="004002CE"/>
    <w:rsid w:val="004012A0"/>
    <w:rsid w:val="0040290F"/>
    <w:rsid w:val="00402B4A"/>
    <w:rsid w:val="00403075"/>
    <w:rsid w:val="00403154"/>
    <w:rsid w:val="00403225"/>
    <w:rsid w:val="0040369A"/>
    <w:rsid w:val="00404185"/>
    <w:rsid w:val="00404405"/>
    <w:rsid w:val="00405A3C"/>
    <w:rsid w:val="00406BE5"/>
    <w:rsid w:val="00406F1E"/>
    <w:rsid w:val="0040727B"/>
    <w:rsid w:val="00407991"/>
    <w:rsid w:val="00407BF1"/>
    <w:rsid w:val="00407FF5"/>
    <w:rsid w:val="00410B8A"/>
    <w:rsid w:val="00410D96"/>
    <w:rsid w:val="00410DC1"/>
    <w:rsid w:val="00411534"/>
    <w:rsid w:val="0041180B"/>
    <w:rsid w:val="004120A6"/>
    <w:rsid w:val="0041273C"/>
    <w:rsid w:val="00412EA9"/>
    <w:rsid w:val="004137A7"/>
    <w:rsid w:val="00413A83"/>
    <w:rsid w:val="00413B05"/>
    <w:rsid w:val="00413DB5"/>
    <w:rsid w:val="00414026"/>
    <w:rsid w:val="004140D4"/>
    <w:rsid w:val="004141CE"/>
    <w:rsid w:val="00414325"/>
    <w:rsid w:val="00414E8B"/>
    <w:rsid w:val="00415980"/>
    <w:rsid w:val="00415B85"/>
    <w:rsid w:val="00416251"/>
    <w:rsid w:val="00416514"/>
    <w:rsid w:val="00417DC5"/>
    <w:rsid w:val="00420119"/>
    <w:rsid w:val="00420350"/>
    <w:rsid w:val="004215E5"/>
    <w:rsid w:val="004218E4"/>
    <w:rsid w:val="00421934"/>
    <w:rsid w:val="004219E3"/>
    <w:rsid w:val="00421FED"/>
    <w:rsid w:val="00422150"/>
    <w:rsid w:val="004221A0"/>
    <w:rsid w:val="00422369"/>
    <w:rsid w:val="00422575"/>
    <w:rsid w:val="004225DF"/>
    <w:rsid w:val="00422BDD"/>
    <w:rsid w:val="00423051"/>
    <w:rsid w:val="00423202"/>
    <w:rsid w:val="00423589"/>
    <w:rsid w:val="00423DC0"/>
    <w:rsid w:val="00424727"/>
    <w:rsid w:val="00424C46"/>
    <w:rsid w:val="00424C5F"/>
    <w:rsid w:val="00424FEE"/>
    <w:rsid w:val="00425250"/>
    <w:rsid w:val="00425ABE"/>
    <w:rsid w:val="004262B1"/>
    <w:rsid w:val="00426877"/>
    <w:rsid w:val="00426908"/>
    <w:rsid w:val="004269FD"/>
    <w:rsid w:val="00426A3B"/>
    <w:rsid w:val="00427321"/>
    <w:rsid w:val="00427688"/>
    <w:rsid w:val="0042769C"/>
    <w:rsid w:val="00427B91"/>
    <w:rsid w:val="00430866"/>
    <w:rsid w:val="00430A2B"/>
    <w:rsid w:val="00430E27"/>
    <w:rsid w:val="00431A2A"/>
    <w:rsid w:val="0043272D"/>
    <w:rsid w:val="00432E16"/>
    <w:rsid w:val="0043305D"/>
    <w:rsid w:val="0043307C"/>
    <w:rsid w:val="0043392E"/>
    <w:rsid w:val="00434E68"/>
    <w:rsid w:val="0043537C"/>
    <w:rsid w:val="004356AE"/>
    <w:rsid w:val="00435FCD"/>
    <w:rsid w:val="00436412"/>
    <w:rsid w:val="00436DA4"/>
    <w:rsid w:val="00436E21"/>
    <w:rsid w:val="00437524"/>
    <w:rsid w:val="00437586"/>
    <w:rsid w:val="00437707"/>
    <w:rsid w:val="0043777C"/>
    <w:rsid w:val="00437F8D"/>
    <w:rsid w:val="00440672"/>
    <w:rsid w:val="004408F2"/>
    <w:rsid w:val="0044283C"/>
    <w:rsid w:val="004431CC"/>
    <w:rsid w:val="00443BC2"/>
    <w:rsid w:val="004446A8"/>
    <w:rsid w:val="0044508C"/>
    <w:rsid w:val="00445C41"/>
    <w:rsid w:val="00445ED3"/>
    <w:rsid w:val="0044606E"/>
    <w:rsid w:val="00446E4A"/>
    <w:rsid w:val="00446E55"/>
    <w:rsid w:val="00447C99"/>
    <w:rsid w:val="00447EB4"/>
    <w:rsid w:val="0045134E"/>
    <w:rsid w:val="00451857"/>
    <w:rsid w:val="00451BCE"/>
    <w:rsid w:val="00451FB5"/>
    <w:rsid w:val="004528BD"/>
    <w:rsid w:val="00452CE6"/>
    <w:rsid w:val="00452DC4"/>
    <w:rsid w:val="00453272"/>
    <w:rsid w:val="00453933"/>
    <w:rsid w:val="0045467C"/>
    <w:rsid w:val="004547A8"/>
    <w:rsid w:val="00454B6B"/>
    <w:rsid w:val="00456541"/>
    <w:rsid w:val="00456ADD"/>
    <w:rsid w:val="00456EC2"/>
    <w:rsid w:val="0045737C"/>
    <w:rsid w:val="00460548"/>
    <w:rsid w:val="00460AA0"/>
    <w:rsid w:val="00461470"/>
    <w:rsid w:val="00461674"/>
    <w:rsid w:val="004619A4"/>
    <w:rsid w:val="00461AE3"/>
    <w:rsid w:val="00461F49"/>
    <w:rsid w:val="00461FF2"/>
    <w:rsid w:val="00462063"/>
    <w:rsid w:val="004623E3"/>
    <w:rsid w:val="00462507"/>
    <w:rsid w:val="004628BC"/>
    <w:rsid w:val="00463589"/>
    <w:rsid w:val="00464578"/>
    <w:rsid w:val="0046556C"/>
    <w:rsid w:val="00465F78"/>
    <w:rsid w:val="004667E6"/>
    <w:rsid w:val="004668FD"/>
    <w:rsid w:val="00466AC1"/>
    <w:rsid w:val="00466C92"/>
    <w:rsid w:val="00467BBA"/>
    <w:rsid w:val="004707FC"/>
    <w:rsid w:val="004708EA"/>
    <w:rsid w:val="00471B46"/>
    <w:rsid w:val="00472069"/>
    <w:rsid w:val="00472451"/>
    <w:rsid w:val="00472DCC"/>
    <w:rsid w:val="00473A1C"/>
    <w:rsid w:val="00473D45"/>
    <w:rsid w:val="00473E44"/>
    <w:rsid w:val="00474102"/>
    <w:rsid w:val="00474183"/>
    <w:rsid w:val="00474CEE"/>
    <w:rsid w:val="00474F9A"/>
    <w:rsid w:val="00475546"/>
    <w:rsid w:val="004757A5"/>
    <w:rsid w:val="00475B24"/>
    <w:rsid w:val="00476166"/>
    <w:rsid w:val="00476B1A"/>
    <w:rsid w:val="00476E9F"/>
    <w:rsid w:val="00477DE2"/>
    <w:rsid w:val="00480356"/>
    <w:rsid w:val="00480D22"/>
    <w:rsid w:val="00481714"/>
    <w:rsid w:val="00482AC7"/>
    <w:rsid w:val="00483380"/>
    <w:rsid w:val="00483C90"/>
    <w:rsid w:val="00484828"/>
    <w:rsid w:val="00484833"/>
    <w:rsid w:val="004856D9"/>
    <w:rsid w:val="00485CC5"/>
    <w:rsid w:val="00485D25"/>
    <w:rsid w:val="00485F80"/>
    <w:rsid w:val="00486AAC"/>
    <w:rsid w:val="0048719B"/>
    <w:rsid w:val="00487397"/>
    <w:rsid w:val="00487A93"/>
    <w:rsid w:val="00487AFC"/>
    <w:rsid w:val="00487EBD"/>
    <w:rsid w:val="00487ED0"/>
    <w:rsid w:val="004907DA"/>
    <w:rsid w:val="00490ADF"/>
    <w:rsid w:val="00490E47"/>
    <w:rsid w:val="0049196B"/>
    <w:rsid w:val="00491A69"/>
    <w:rsid w:val="00491F0F"/>
    <w:rsid w:val="00491FDF"/>
    <w:rsid w:val="0049346C"/>
    <w:rsid w:val="00493B17"/>
    <w:rsid w:val="00493E7F"/>
    <w:rsid w:val="00494456"/>
    <w:rsid w:val="004948A2"/>
    <w:rsid w:val="004950A1"/>
    <w:rsid w:val="00495970"/>
    <w:rsid w:val="004963C0"/>
    <w:rsid w:val="00496791"/>
    <w:rsid w:val="00496DF6"/>
    <w:rsid w:val="004A0263"/>
    <w:rsid w:val="004A027F"/>
    <w:rsid w:val="004A041C"/>
    <w:rsid w:val="004A04AF"/>
    <w:rsid w:val="004A0528"/>
    <w:rsid w:val="004A0C51"/>
    <w:rsid w:val="004A11E4"/>
    <w:rsid w:val="004A24A2"/>
    <w:rsid w:val="004A2743"/>
    <w:rsid w:val="004A3F74"/>
    <w:rsid w:val="004A3FC3"/>
    <w:rsid w:val="004A49CF"/>
    <w:rsid w:val="004A49EF"/>
    <w:rsid w:val="004A5A5B"/>
    <w:rsid w:val="004A63DC"/>
    <w:rsid w:val="004A699D"/>
    <w:rsid w:val="004A6C24"/>
    <w:rsid w:val="004A70AD"/>
    <w:rsid w:val="004A70FA"/>
    <w:rsid w:val="004A7F49"/>
    <w:rsid w:val="004B01B9"/>
    <w:rsid w:val="004B0785"/>
    <w:rsid w:val="004B0A97"/>
    <w:rsid w:val="004B0C15"/>
    <w:rsid w:val="004B1AB0"/>
    <w:rsid w:val="004B226A"/>
    <w:rsid w:val="004B22BB"/>
    <w:rsid w:val="004B2775"/>
    <w:rsid w:val="004B29A2"/>
    <w:rsid w:val="004B31C5"/>
    <w:rsid w:val="004B3912"/>
    <w:rsid w:val="004B4291"/>
    <w:rsid w:val="004B48C2"/>
    <w:rsid w:val="004B53A2"/>
    <w:rsid w:val="004B65E7"/>
    <w:rsid w:val="004B6F76"/>
    <w:rsid w:val="004B7983"/>
    <w:rsid w:val="004B7FD2"/>
    <w:rsid w:val="004C0195"/>
    <w:rsid w:val="004C0647"/>
    <w:rsid w:val="004C0EBC"/>
    <w:rsid w:val="004C10D3"/>
    <w:rsid w:val="004C1BA7"/>
    <w:rsid w:val="004C27AD"/>
    <w:rsid w:val="004C29DA"/>
    <w:rsid w:val="004C415F"/>
    <w:rsid w:val="004C41AD"/>
    <w:rsid w:val="004C4E89"/>
    <w:rsid w:val="004C52BF"/>
    <w:rsid w:val="004C5485"/>
    <w:rsid w:val="004C54F1"/>
    <w:rsid w:val="004C637E"/>
    <w:rsid w:val="004C6A29"/>
    <w:rsid w:val="004C6ADE"/>
    <w:rsid w:val="004C7684"/>
    <w:rsid w:val="004C7743"/>
    <w:rsid w:val="004C77A2"/>
    <w:rsid w:val="004C7B8E"/>
    <w:rsid w:val="004C7E1C"/>
    <w:rsid w:val="004D06DE"/>
    <w:rsid w:val="004D0705"/>
    <w:rsid w:val="004D0991"/>
    <w:rsid w:val="004D0C5F"/>
    <w:rsid w:val="004D0CBD"/>
    <w:rsid w:val="004D0EBB"/>
    <w:rsid w:val="004D1338"/>
    <w:rsid w:val="004D15B9"/>
    <w:rsid w:val="004D19EB"/>
    <w:rsid w:val="004D1A9E"/>
    <w:rsid w:val="004D1BC7"/>
    <w:rsid w:val="004D1D14"/>
    <w:rsid w:val="004D25BF"/>
    <w:rsid w:val="004D299D"/>
    <w:rsid w:val="004D3561"/>
    <w:rsid w:val="004D43AF"/>
    <w:rsid w:val="004D4583"/>
    <w:rsid w:val="004D49CA"/>
    <w:rsid w:val="004D4DC8"/>
    <w:rsid w:val="004D50AC"/>
    <w:rsid w:val="004D523F"/>
    <w:rsid w:val="004D5585"/>
    <w:rsid w:val="004D59BE"/>
    <w:rsid w:val="004D71DF"/>
    <w:rsid w:val="004D730B"/>
    <w:rsid w:val="004D747C"/>
    <w:rsid w:val="004E0B4A"/>
    <w:rsid w:val="004E1C7D"/>
    <w:rsid w:val="004E1F96"/>
    <w:rsid w:val="004E1FA1"/>
    <w:rsid w:val="004E1FF9"/>
    <w:rsid w:val="004E2151"/>
    <w:rsid w:val="004E2321"/>
    <w:rsid w:val="004E2CF6"/>
    <w:rsid w:val="004E2E65"/>
    <w:rsid w:val="004E2EC7"/>
    <w:rsid w:val="004E32CF"/>
    <w:rsid w:val="004E45D0"/>
    <w:rsid w:val="004E4E06"/>
    <w:rsid w:val="004E634E"/>
    <w:rsid w:val="004E6377"/>
    <w:rsid w:val="004E63AE"/>
    <w:rsid w:val="004E64C3"/>
    <w:rsid w:val="004E67AA"/>
    <w:rsid w:val="004E6CA2"/>
    <w:rsid w:val="004E72D8"/>
    <w:rsid w:val="004E7939"/>
    <w:rsid w:val="004F04E8"/>
    <w:rsid w:val="004F0CB0"/>
    <w:rsid w:val="004F1114"/>
    <w:rsid w:val="004F111A"/>
    <w:rsid w:val="004F15C1"/>
    <w:rsid w:val="004F1BD2"/>
    <w:rsid w:val="004F1C07"/>
    <w:rsid w:val="004F2982"/>
    <w:rsid w:val="004F2B4F"/>
    <w:rsid w:val="004F32C5"/>
    <w:rsid w:val="004F3D00"/>
    <w:rsid w:val="004F53DF"/>
    <w:rsid w:val="004F5508"/>
    <w:rsid w:val="004F5D16"/>
    <w:rsid w:val="004F628A"/>
    <w:rsid w:val="004F6408"/>
    <w:rsid w:val="004F6670"/>
    <w:rsid w:val="004F6767"/>
    <w:rsid w:val="004F6AB0"/>
    <w:rsid w:val="004F6B3D"/>
    <w:rsid w:val="004F7036"/>
    <w:rsid w:val="004F76C1"/>
    <w:rsid w:val="004F7CC8"/>
    <w:rsid w:val="004F7F11"/>
    <w:rsid w:val="00500437"/>
    <w:rsid w:val="00500499"/>
    <w:rsid w:val="00500A52"/>
    <w:rsid w:val="00500E49"/>
    <w:rsid w:val="00500FC5"/>
    <w:rsid w:val="0050158C"/>
    <w:rsid w:val="0050169A"/>
    <w:rsid w:val="00501CB0"/>
    <w:rsid w:val="0050221B"/>
    <w:rsid w:val="005023F8"/>
    <w:rsid w:val="005027DD"/>
    <w:rsid w:val="0050302B"/>
    <w:rsid w:val="0050337D"/>
    <w:rsid w:val="005042B0"/>
    <w:rsid w:val="00504F73"/>
    <w:rsid w:val="00504FCD"/>
    <w:rsid w:val="00504FE9"/>
    <w:rsid w:val="00505B37"/>
    <w:rsid w:val="00505D12"/>
    <w:rsid w:val="0050656B"/>
    <w:rsid w:val="00506FED"/>
    <w:rsid w:val="00506FEE"/>
    <w:rsid w:val="00507720"/>
    <w:rsid w:val="005109F1"/>
    <w:rsid w:val="00510A09"/>
    <w:rsid w:val="00510E76"/>
    <w:rsid w:val="00511B72"/>
    <w:rsid w:val="00512D6C"/>
    <w:rsid w:val="00512DCD"/>
    <w:rsid w:val="00513186"/>
    <w:rsid w:val="00513680"/>
    <w:rsid w:val="00513B3C"/>
    <w:rsid w:val="005146D5"/>
    <w:rsid w:val="00514D96"/>
    <w:rsid w:val="00515103"/>
    <w:rsid w:val="0051537F"/>
    <w:rsid w:val="0051541B"/>
    <w:rsid w:val="005154A2"/>
    <w:rsid w:val="00515657"/>
    <w:rsid w:val="00515D40"/>
    <w:rsid w:val="005162CA"/>
    <w:rsid w:val="00516567"/>
    <w:rsid w:val="00516E4C"/>
    <w:rsid w:val="00516F6D"/>
    <w:rsid w:val="00517D5A"/>
    <w:rsid w:val="005200B6"/>
    <w:rsid w:val="00520208"/>
    <w:rsid w:val="005207B3"/>
    <w:rsid w:val="005207F9"/>
    <w:rsid w:val="00520DE3"/>
    <w:rsid w:val="00520FA8"/>
    <w:rsid w:val="00521405"/>
    <w:rsid w:val="0052196C"/>
    <w:rsid w:val="00522338"/>
    <w:rsid w:val="0052234C"/>
    <w:rsid w:val="005224C3"/>
    <w:rsid w:val="005226D2"/>
    <w:rsid w:val="00522965"/>
    <w:rsid w:val="00522ADE"/>
    <w:rsid w:val="00523A26"/>
    <w:rsid w:val="00523FF0"/>
    <w:rsid w:val="00524005"/>
    <w:rsid w:val="00524372"/>
    <w:rsid w:val="0052493C"/>
    <w:rsid w:val="0052547B"/>
    <w:rsid w:val="005265A5"/>
    <w:rsid w:val="00526D92"/>
    <w:rsid w:val="0052703D"/>
    <w:rsid w:val="00527720"/>
    <w:rsid w:val="00527981"/>
    <w:rsid w:val="00530122"/>
    <w:rsid w:val="005301FD"/>
    <w:rsid w:val="00530757"/>
    <w:rsid w:val="00530A5E"/>
    <w:rsid w:val="005312DC"/>
    <w:rsid w:val="00531362"/>
    <w:rsid w:val="0053139F"/>
    <w:rsid w:val="005314C1"/>
    <w:rsid w:val="0053183B"/>
    <w:rsid w:val="0053210B"/>
    <w:rsid w:val="00532A1C"/>
    <w:rsid w:val="00532AC5"/>
    <w:rsid w:val="00533654"/>
    <w:rsid w:val="00533DBF"/>
    <w:rsid w:val="005340B8"/>
    <w:rsid w:val="00534CAB"/>
    <w:rsid w:val="00534D0E"/>
    <w:rsid w:val="0053518F"/>
    <w:rsid w:val="00535AF6"/>
    <w:rsid w:val="00535E4C"/>
    <w:rsid w:val="00536FA3"/>
    <w:rsid w:val="005376FC"/>
    <w:rsid w:val="005377C0"/>
    <w:rsid w:val="00540D02"/>
    <w:rsid w:val="00542A25"/>
    <w:rsid w:val="005439C3"/>
    <w:rsid w:val="00544374"/>
    <w:rsid w:val="00544553"/>
    <w:rsid w:val="0054549E"/>
    <w:rsid w:val="00545DF2"/>
    <w:rsid w:val="00545F04"/>
    <w:rsid w:val="00546CD2"/>
    <w:rsid w:val="00546EF7"/>
    <w:rsid w:val="005473DA"/>
    <w:rsid w:val="005476E8"/>
    <w:rsid w:val="00547CC6"/>
    <w:rsid w:val="00550684"/>
    <w:rsid w:val="0055073E"/>
    <w:rsid w:val="0055080E"/>
    <w:rsid w:val="00550998"/>
    <w:rsid w:val="00551060"/>
    <w:rsid w:val="0055185C"/>
    <w:rsid w:val="0055274C"/>
    <w:rsid w:val="00552D04"/>
    <w:rsid w:val="00552D23"/>
    <w:rsid w:val="00552E14"/>
    <w:rsid w:val="005533BC"/>
    <w:rsid w:val="00553524"/>
    <w:rsid w:val="00553E30"/>
    <w:rsid w:val="005541B4"/>
    <w:rsid w:val="00554905"/>
    <w:rsid w:val="00554C2B"/>
    <w:rsid w:val="00554D2B"/>
    <w:rsid w:val="00555364"/>
    <w:rsid w:val="00555679"/>
    <w:rsid w:val="00555F11"/>
    <w:rsid w:val="0055637E"/>
    <w:rsid w:val="00557387"/>
    <w:rsid w:val="00557A21"/>
    <w:rsid w:val="00560096"/>
    <w:rsid w:val="0056013F"/>
    <w:rsid w:val="005609C3"/>
    <w:rsid w:val="00560D27"/>
    <w:rsid w:val="00560ED4"/>
    <w:rsid w:val="005615E3"/>
    <w:rsid w:val="00561B59"/>
    <w:rsid w:val="00561D92"/>
    <w:rsid w:val="00562618"/>
    <w:rsid w:val="005626CA"/>
    <w:rsid w:val="0056277A"/>
    <w:rsid w:val="005627EE"/>
    <w:rsid w:val="0056338B"/>
    <w:rsid w:val="005636C2"/>
    <w:rsid w:val="00563724"/>
    <w:rsid w:val="00563C47"/>
    <w:rsid w:val="00564107"/>
    <w:rsid w:val="00564B98"/>
    <w:rsid w:val="00565AE0"/>
    <w:rsid w:val="00566637"/>
    <w:rsid w:val="00566A2C"/>
    <w:rsid w:val="00566B0E"/>
    <w:rsid w:val="0056728E"/>
    <w:rsid w:val="005672E3"/>
    <w:rsid w:val="005676DD"/>
    <w:rsid w:val="0056773C"/>
    <w:rsid w:val="005702CD"/>
    <w:rsid w:val="0057108B"/>
    <w:rsid w:val="0057133A"/>
    <w:rsid w:val="00572074"/>
    <w:rsid w:val="00572DBC"/>
    <w:rsid w:val="00572DD9"/>
    <w:rsid w:val="00572EFD"/>
    <w:rsid w:val="005733E3"/>
    <w:rsid w:val="00573F08"/>
    <w:rsid w:val="00574291"/>
    <w:rsid w:val="00574320"/>
    <w:rsid w:val="00575060"/>
    <w:rsid w:val="00575C30"/>
    <w:rsid w:val="005777FD"/>
    <w:rsid w:val="00577C66"/>
    <w:rsid w:val="00577DBD"/>
    <w:rsid w:val="00577F42"/>
    <w:rsid w:val="005804E9"/>
    <w:rsid w:val="00580BB5"/>
    <w:rsid w:val="00580C94"/>
    <w:rsid w:val="00580CE6"/>
    <w:rsid w:val="0058108D"/>
    <w:rsid w:val="0058165A"/>
    <w:rsid w:val="005816E6"/>
    <w:rsid w:val="005816F2"/>
    <w:rsid w:val="00581946"/>
    <w:rsid w:val="00581F86"/>
    <w:rsid w:val="00582528"/>
    <w:rsid w:val="005825E1"/>
    <w:rsid w:val="0058269A"/>
    <w:rsid w:val="0058283B"/>
    <w:rsid w:val="00582848"/>
    <w:rsid w:val="0058293D"/>
    <w:rsid w:val="00582E1D"/>
    <w:rsid w:val="00582F77"/>
    <w:rsid w:val="00583946"/>
    <w:rsid w:val="00583FF3"/>
    <w:rsid w:val="00584AFF"/>
    <w:rsid w:val="0058583C"/>
    <w:rsid w:val="0058622D"/>
    <w:rsid w:val="00586D05"/>
    <w:rsid w:val="0058729F"/>
    <w:rsid w:val="0058798F"/>
    <w:rsid w:val="005900CF"/>
    <w:rsid w:val="0059135D"/>
    <w:rsid w:val="0059169F"/>
    <w:rsid w:val="005918CD"/>
    <w:rsid w:val="005921DB"/>
    <w:rsid w:val="005923BF"/>
    <w:rsid w:val="0059248B"/>
    <w:rsid w:val="00592650"/>
    <w:rsid w:val="00593375"/>
    <w:rsid w:val="005935E4"/>
    <w:rsid w:val="00593CF4"/>
    <w:rsid w:val="005946CC"/>
    <w:rsid w:val="00594A60"/>
    <w:rsid w:val="00594EB3"/>
    <w:rsid w:val="005952A5"/>
    <w:rsid w:val="00595410"/>
    <w:rsid w:val="00595AF9"/>
    <w:rsid w:val="0059635E"/>
    <w:rsid w:val="00596426"/>
    <w:rsid w:val="005975D9"/>
    <w:rsid w:val="0059779B"/>
    <w:rsid w:val="005A1073"/>
    <w:rsid w:val="005A11AA"/>
    <w:rsid w:val="005A1742"/>
    <w:rsid w:val="005A1E27"/>
    <w:rsid w:val="005A291A"/>
    <w:rsid w:val="005A2D39"/>
    <w:rsid w:val="005A3105"/>
    <w:rsid w:val="005A360F"/>
    <w:rsid w:val="005A3AD4"/>
    <w:rsid w:val="005A4234"/>
    <w:rsid w:val="005A44AD"/>
    <w:rsid w:val="005A459C"/>
    <w:rsid w:val="005A543F"/>
    <w:rsid w:val="005A54AD"/>
    <w:rsid w:val="005A5ED7"/>
    <w:rsid w:val="005A60C0"/>
    <w:rsid w:val="005A6834"/>
    <w:rsid w:val="005A6D1E"/>
    <w:rsid w:val="005A6D51"/>
    <w:rsid w:val="005A6E7E"/>
    <w:rsid w:val="005A6F78"/>
    <w:rsid w:val="005A74DC"/>
    <w:rsid w:val="005A7C07"/>
    <w:rsid w:val="005B031E"/>
    <w:rsid w:val="005B0324"/>
    <w:rsid w:val="005B0949"/>
    <w:rsid w:val="005B14F0"/>
    <w:rsid w:val="005B1EC5"/>
    <w:rsid w:val="005B2806"/>
    <w:rsid w:val="005B2BAF"/>
    <w:rsid w:val="005B2D5A"/>
    <w:rsid w:val="005B2F50"/>
    <w:rsid w:val="005B31D1"/>
    <w:rsid w:val="005B3450"/>
    <w:rsid w:val="005B47D6"/>
    <w:rsid w:val="005B5BC2"/>
    <w:rsid w:val="005B5ED9"/>
    <w:rsid w:val="005B6424"/>
    <w:rsid w:val="005B6989"/>
    <w:rsid w:val="005B71A4"/>
    <w:rsid w:val="005B74F7"/>
    <w:rsid w:val="005C0BAE"/>
    <w:rsid w:val="005C12D2"/>
    <w:rsid w:val="005C13D3"/>
    <w:rsid w:val="005C1873"/>
    <w:rsid w:val="005C24B7"/>
    <w:rsid w:val="005C2795"/>
    <w:rsid w:val="005C2AD0"/>
    <w:rsid w:val="005C2B7F"/>
    <w:rsid w:val="005C3081"/>
    <w:rsid w:val="005C340D"/>
    <w:rsid w:val="005C3548"/>
    <w:rsid w:val="005C4A67"/>
    <w:rsid w:val="005C63AC"/>
    <w:rsid w:val="005C6E6D"/>
    <w:rsid w:val="005C7318"/>
    <w:rsid w:val="005C7B1A"/>
    <w:rsid w:val="005D088E"/>
    <w:rsid w:val="005D0A82"/>
    <w:rsid w:val="005D0C49"/>
    <w:rsid w:val="005D1B5B"/>
    <w:rsid w:val="005D218A"/>
    <w:rsid w:val="005D27C5"/>
    <w:rsid w:val="005D2B5A"/>
    <w:rsid w:val="005D2CCF"/>
    <w:rsid w:val="005D4D17"/>
    <w:rsid w:val="005D5BA2"/>
    <w:rsid w:val="005D5D60"/>
    <w:rsid w:val="005D5DD8"/>
    <w:rsid w:val="005D5F12"/>
    <w:rsid w:val="005D6FAC"/>
    <w:rsid w:val="005D7070"/>
    <w:rsid w:val="005D7952"/>
    <w:rsid w:val="005D7A35"/>
    <w:rsid w:val="005D7C2D"/>
    <w:rsid w:val="005D7CDE"/>
    <w:rsid w:val="005D7F97"/>
    <w:rsid w:val="005E0666"/>
    <w:rsid w:val="005E0C41"/>
    <w:rsid w:val="005E2DA7"/>
    <w:rsid w:val="005E42FA"/>
    <w:rsid w:val="005E4BD6"/>
    <w:rsid w:val="005E5531"/>
    <w:rsid w:val="005E5794"/>
    <w:rsid w:val="005E653A"/>
    <w:rsid w:val="005E665D"/>
    <w:rsid w:val="005E72EE"/>
    <w:rsid w:val="005E7511"/>
    <w:rsid w:val="005E7959"/>
    <w:rsid w:val="005F00D3"/>
    <w:rsid w:val="005F0C4E"/>
    <w:rsid w:val="005F0C64"/>
    <w:rsid w:val="005F0CB4"/>
    <w:rsid w:val="005F1CA4"/>
    <w:rsid w:val="005F1E1E"/>
    <w:rsid w:val="005F1F6A"/>
    <w:rsid w:val="005F2279"/>
    <w:rsid w:val="005F23F6"/>
    <w:rsid w:val="005F2842"/>
    <w:rsid w:val="005F2867"/>
    <w:rsid w:val="005F2B03"/>
    <w:rsid w:val="005F2C4C"/>
    <w:rsid w:val="005F38CC"/>
    <w:rsid w:val="005F38DA"/>
    <w:rsid w:val="005F39A7"/>
    <w:rsid w:val="005F3B86"/>
    <w:rsid w:val="005F4087"/>
    <w:rsid w:val="005F40D8"/>
    <w:rsid w:val="005F4825"/>
    <w:rsid w:val="005F4AB1"/>
    <w:rsid w:val="005F5232"/>
    <w:rsid w:val="005F5282"/>
    <w:rsid w:val="005F549F"/>
    <w:rsid w:val="005F6126"/>
    <w:rsid w:val="005F6216"/>
    <w:rsid w:val="006000B5"/>
    <w:rsid w:val="006008B3"/>
    <w:rsid w:val="0060142B"/>
    <w:rsid w:val="006017C4"/>
    <w:rsid w:val="00601A3B"/>
    <w:rsid w:val="00601A40"/>
    <w:rsid w:val="00602205"/>
    <w:rsid w:val="00602908"/>
    <w:rsid w:val="00602DEA"/>
    <w:rsid w:val="00603F49"/>
    <w:rsid w:val="006045B9"/>
    <w:rsid w:val="006049BB"/>
    <w:rsid w:val="00605464"/>
    <w:rsid w:val="00606434"/>
    <w:rsid w:val="0060689C"/>
    <w:rsid w:val="006074D2"/>
    <w:rsid w:val="006075A2"/>
    <w:rsid w:val="0061083B"/>
    <w:rsid w:val="00610ECF"/>
    <w:rsid w:val="00611143"/>
    <w:rsid w:val="0061140B"/>
    <w:rsid w:val="00611D00"/>
    <w:rsid w:val="0061231B"/>
    <w:rsid w:val="00612417"/>
    <w:rsid w:val="00612BC1"/>
    <w:rsid w:val="00612E44"/>
    <w:rsid w:val="006136C0"/>
    <w:rsid w:val="00613BBD"/>
    <w:rsid w:val="00613E32"/>
    <w:rsid w:val="0061436D"/>
    <w:rsid w:val="006156C0"/>
    <w:rsid w:val="00615D71"/>
    <w:rsid w:val="006171E0"/>
    <w:rsid w:val="006175B2"/>
    <w:rsid w:val="00617878"/>
    <w:rsid w:val="00617CAB"/>
    <w:rsid w:val="006207FB"/>
    <w:rsid w:val="00620934"/>
    <w:rsid w:val="00620B5A"/>
    <w:rsid w:val="00620F70"/>
    <w:rsid w:val="00620FDD"/>
    <w:rsid w:val="00621615"/>
    <w:rsid w:val="00621747"/>
    <w:rsid w:val="006218E6"/>
    <w:rsid w:val="00622CA4"/>
    <w:rsid w:val="00622E58"/>
    <w:rsid w:val="00623189"/>
    <w:rsid w:val="006237C8"/>
    <w:rsid w:val="0062410B"/>
    <w:rsid w:val="0062430E"/>
    <w:rsid w:val="0062555F"/>
    <w:rsid w:val="0062569B"/>
    <w:rsid w:val="006259D8"/>
    <w:rsid w:val="00626159"/>
    <w:rsid w:val="00626C3C"/>
    <w:rsid w:val="00626CEE"/>
    <w:rsid w:val="00626F60"/>
    <w:rsid w:val="00627AB4"/>
    <w:rsid w:val="00627EE1"/>
    <w:rsid w:val="00630578"/>
    <w:rsid w:val="00630AA4"/>
    <w:rsid w:val="00630B39"/>
    <w:rsid w:val="00630D7A"/>
    <w:rsid w:val="00630F08"/>
    <w:rsid w:val="0063142E"/>
    <w:rsid w:val="00631BA8"/>
    <w:rsid w:val="0063392A"/>
    <w:rsid w:val="006339DA"/>
    <w:rsid w:val="00633A70"/>
    <w:rsid w:val="00634841"/>
    <w:rsid w:val="00634920"/>
    <w:rsid w:val="00634A4D"/>
    <w:rsid w:val="006350F9"/>
    <w:rsid w:val="006352F0"/>
    <w:rsid w:val="00635D20"/>
    <w:rsid w:val="00636423"/>
    <w:rsid w:val="00636865"/>
    <w:rsid w:val="00636A4D"/>
    <w:rsid w:val="00637348"/>
    <w:rsid w:val="00637F0D"/>
    <w:rsid w:val="00640C4F"/>
    <w:rsid w:val="00641A0D"/>
    <w:rsid w:val="00641CF6"/>
    <w:rsid w:val="006421F3"/>
    <w:rsid w:val="0064226E"/>
    <w:rsid w:val="0064265A"/>
    <w:rsid w:val="00642702"/>
    <w:rsid w:val="006435E1"/>
    <w:rsid w:val="00643851"/>
    <w:rsid w:val="00643F8B"/>
    <w:rsid w:val="006440CE"/>
    <w:rsid w:val="006442F1"/>
    <w:rsid w:val="00644840"/>
    <w:rsid w:val="00644933"/>
    <w:rsid w:val="006449C8"/>
    <w:rsid w:val="0064591D"/>
    <w:rsid w:val="006467AF"/>
    <w:rsid w:val="00646E0B"/>
    <w:rsid w:val="00647099"/>
    <w:rsid w:val="00650BFF"/>
    <w:rsid w:val="00651792"/>
    <w:rsid w:val="0065276E"/>
    <w:rsid w:val="00652C52"/>
    <w:rsid w:val="00654643"/>
    <w:rsid w:val="0065493D"/>
    <w:rsid w:val="00654D26"/>
    <w:rsid w:val="00655569"/>
    <w:rsid w:val="00655A9F"/>
    <w:rsid w:val="00655F10"/>
    <w:rsid w:val="006560C6"/>
    <w:rsid w:val="00656457"/>
    <w:rsid w:val="00656925"/>
    <w:rsid w:val="00656C13"/>
    <w:rsid w:val="00660296"/>
    <w:rsid w:val="006603F0"/>
    <w:rsid w:val="0066104F"/>
    <w:rsid w:val="00661295"/>
    <w:rsid w:val="00661455"/>
    <w:rsid w:val="006615A5"/>
    <w:rsid w:val="00661E60"/>
    <w:rsid w:val="00662595"/>
    <w:rsid w:val="00662761"/>
    <w:rsid w:val="0066285A"/>
    <w:rsid w:val="00662CF6"/>
    <w:rsid w:val="00663180"/>
    <w:rsid w:val="0066334E"/>
    <w:rsid w:val="00663399"/>
    <w:rsid w:val="00663D6E"/>
    <w:rsid w:val="006640FB"/>
    <w:rsid w:val="006641F0"/>
    <w:rsid w:val="006645F7"/>
    <w:rsid w:val="00665167"/>
    <w:rsid w:val="00665291"/>
    <w:rsid w:val="006657E8"/>
    <w:rsid w:val="00666228"/>
    <w:rsid w:val="00666405"/>
    <w:rsid w:val="00666CBC"/>
    <w:rsid w:val="00667AAD"/>
    <w:rsid w:val="00667E03"/>
    <w:rsid w:val="00670436"/>
    <w:rsid w:val="006704EE"/>
    <w:rsid w:val="006720CE"/>
    <w:rsid w:val="006721C2"/>
    <w:rsid w:val="006723FB"/>
    <w:rsid w:val="006726AE"/>
    <w:rsid w:val="00672C54"/>
    <w:rsid w:val="00672D3D"/>
    <w:rsid w:val="0067351B"/>
    <w:rsid w:val="0067352E"/>
    <w:rsid w:val="00674958"/>
    <w:rsid w:val="00674B5D"/>
    <w:rsid w:val="00674CD8"/>
    <w:rsid w:val="00674D64"/>
    <w:rsid w:val="00674F77"/>
    <w:rsid w:val="006755C1"/>
    <w:rsid w:val="00675CD3"/>
    <w:rsid w:val="0067611A"/>
    <w:rsid w:val="00676ED8"/>
    <w:rsid w:val="006776B5"/>
    <w:rsid w:val="00677B69"/>
    <w:rsid w:val="00680231"/>
    <w:rsid w:val="006806FB"/>
    <w:rsid w:val="00680C8F"/>
    <w:rsid w:val="00681135"/>
    <w:rsid w:val="00681387"/>
    <w:rsid w:val="006814DE"/>
    <w:rsid w:val="00682054"/>
    <w:rsid w:val="00682E96"/>
    <w:rsid w:val="00683D89"/>
    <w:rsid w:val="0068470D"/>
    <w:rsid w:val="00684770"/>
    <w:rsid w:val="00684A13"/>
    <w:rsid w:val="00684CBC"/>
    <w:rsid w:val="00684D77"/>
    <w:rsid w:val="00684E7C"/>
    <w:rsid w:val="0068553D"/>
    <w:rsid w:val="00685990"/>
    <w:rsid w:val="00685D58"/>
    <w:rsid w:val="006866DC"/>
    <w:rsid w:val="00686CCE"/>
    <w:rsid w:val="00686D1C"/>
    <w:rsid w:val="00686FD9"/>
    <w:rsid w:val="006874E5"/>
    <w:rsid w:val="006876B6"/>
    <w:rsid w:val="00692246"/>
    <w:rsid w:val="00692348"/>
    <w:rsid w:val="00692353"/>
    <w:rsid w:val="0069243E"/>
    <w:rsid w:val="006933A3"/>
    <w:rsid w:val="0069383D"/>
    <w:rsid w:val="0069491F"/>
    <w:rsid w:val="00694D03"/>
    <w:rsid w:val="00694DBC"/>
    <w:rsid w:val="00695185"/>
    <w:rsid w:val="0069538E"/>
    <w:rsid w:val="0069540E"/>
    <w:rsid w:val="00695E99"/>
    <w:rsid w:val="00696068"/>
    <w:rsid w:val="00696163"/>
    <w:rsid w:val="00696DCA"/>
    <w:rsid w:val="006979F6"/>
    <w:rsid w:val="00697EB5"/>
    <w:rsid w:val="00697ECB"/>
    <w:rsid w:val="00697F41"/>
    <w:rsid w:val="006A12FE"/>
    <w:rsid w:val="006A2D74"/>
    <w:rsid w:val="006A35AE"/>
    <w:rsid w:val="006A388D"/>
    <w:rsid w:val="006A3982"/>
    <w:rsid w:val="006A43A2"/>
    <w:rsid w:val="006A4861"/>
    <w:rsid w:val="006A48FC"/>
    <w:rsid w:val="006A4A11"/>
    <w:rsid w:val="006A4B04"/>
    <w:rsid w:val="006A4C0B"/>
    <w:rsid w:val="006A4EF2"/>
    <w:rsid w:val="006A529A"/>
    <w:rsid w:val="006A52C2"/>
    <w:rsid w:val="006A5422"/>
    <w:rsid w:val="006A5A35"/>
    <w:rsid w:val="006A5EBE"/>
    <w:rsid w:val="006A679D"/>
    <w:rsid w:val="006A68B8"/>
    <w:rsid w:val="006A6DBD"/>
    <w:rsid w:val="006A7B3E"/>
    <w:rsid w:val="006A7B78"/>
    <w:rsid w:val="006B04CC"/>
    <w:rsid w:val="006B0B63"/>
    <w:rsid w:val="006B0E5A"/>
    <w:rsid w:val="006B1123"/>
    <w:rsid w:val="006B1D9D"/>
    <w:rsid w:val="006B2258"/>
    <w:rsid w:val="006B32DD"/>
    <w:rsid w:val="006B3307"/>
    <w:rsid w:val="006B3ABF"/>
    <w:rsid w:val="006B3B47"/>
    <w:rsid w:val="006B3D0D"/>
    <w:rsid w:val="006B3D18"/>
    <w:rsid w:val="006B3D51"/>
    <w:rsid w:val="006B4873"/>
    <w:rsid w:val="006B4BE5"/>
    <w:rsid w:val="006B564A"/>
    <w:rsid w:val="006B56FF"/>
    <w:rsid w:val="006B5F64"/>
    <w:rsid w:val="006B61EE"/>
    <w:rsid w:val="006B7D99"/>
    <w:rsid w:val="006B7E5B"/>
    <w:rsid w:val="006C0540"/>
    <w:rsid w:val="006C056F"/>
    <w:rsid w:val="006C06D1"/>
    <w:rsid w:val="006C1FA9"/>
    <w:rsid w:val="006C21C2"/>
    <w:rsid w:val="006C26A6"/>
    <w:rsid w:val="006C2D2B"/>
    <w:rsid w:val="006C2E08"/>
    <w:rsid w:val="006C2EA8"/>
    <w:rsid w:val="006C30CB"/>
    <w:rsid w:val="006C43FE"/>
    <w:rsid w:val="006C4433"/>
    <w:rsid w:val="006C499D"/>
    <w:rsid w:val="006C5C2B"/>
    <w:rsid w:val="006C5FCC"/>
    <w:rsid w:val="006C68E0"/>
    <w:rsid w:val="006C6A43"/>
    <w:rsid w:val="006C7114"/>
    <w:rsid w:val="006C72DC"/>
    <w:rsid w:val="006C739C"/>
    <w:rsid w:val="006C7679"/>
    <w:rsid w:val="006C7890"/>
    <w:rsid w:val="006D063B"/>
    <w:rsid w:val="006D07A4"/>
    <w:rsid w:val="006D0850"/>
    <w:rsid w:val="006D1045"/>
    <w:rsid w:val="006D12CA"/>
    <w:rsid w:val="006D2334"/>
    <w:rsid w:val="006D2DFB"/>
    <w:rsid w:val="006D2FB6"/>
    <w:rsid w:val="006D316D"/>
    <w:rsid w:val="006D367E"/>
    <w:rsid w:val="006D4BC6"/>
    <w:rsid w:val="006D5289"/>
    <w:rsid w:val="006D5945"/>
    <w:rsid w:val="006D5C46"/>
    <w:rsid w:val="006D5CCD"/>
    <w:rsid w:val="006D63D1"/>
    <w:rsid w:val="006D64A9"/>
    <w:rsid w:val="006D6A31"/>
    <w:rsid w:val="006D6E0B"/>
    <w:rsid w:val="006D737D"/>
    <w:rsid w:val="006D745A"/>
    <w:rsid w:val="006D7DC7"/>
    <w:rsid w:val="006E077E"/>
    <w:rsid w:val="006E0E8D"/>
    <w:rsid w:val="006E0EFE"/>
    <w:rsid w:val="006E0FB3"/>
    <w:rsid w:val="006E1100"/>
    <w:rsid w:val="006E1679"/>
    <w:rsid w:val="006E1777"/>
    <w:rsid w:val="006E19B8"/>
    <w:rsid w:val="006E1CEE"/>
    <w:rsid w:val="006E1D57"/>
    <w:rsid w:val="006E20CF"/>
    <w:rsid w:val="006E2249"/>
    <w:rsid w:val="006E26AE"/>
    <w:rsid w:val="006E3AE8"/>
    <w:rsid w:val="006E3FA1"/>
    <w:rsid w:val="006E4581"/>
    <w:rsid w:val="006E4E1C"/>
    <w:rsid w:val="006E4F06"/>
    <w:rsid w:val="006E5066"/>
    <w:rsid w:val="006E53BA"/>
    <w:rsid w:val="006E5C96"/>
    <w:rsid w:val="006E76CF"/>
    <w:rsid w:val="006F020D"/>
    <w:rsid w:val="006F071E"/>
    <w:rsid w:val="006F0D07"/>
    <w:rsid w:val="006F184E"/>
    <w:rsid w:val="006F2A93"/>
    <w:rsid w:val="006F2B75"/>
    <w:rsid w:val="006F324C"/>
    <w:rsid w:val="006F347A"/>
    <w:rsid w:val="006F38C5"/>
    <w:rsid w:val="006F43CB"/>
    <w:rsid w:val="006F4623"/>
    <w:rsid w:val="006F4B70"/>
    <w:rsid w:val="006F5A39"/>
    <w:rsid w:val="006F63A8"/>
    <w:rsid w:val="006F67ED"/>
    <w:rsid w:val="006F6CDE"/>
    <w:rsid w:val="006F7217"/>
    <w:rsid w:val="006F7509"/>
    <w:rsid w:val="006F76F0"/>
    <w:rsid w:val="006F7C6A"/>
    <w:rsid w:val="006F7FF7"/>
    <w:rsid w:val="007008BA"/>
    <w:rsid w:val="00701661"/>
    <w:rsid w:val="00701782"/>
    <w:rsid w:val="00701900"/>
    <w:rsid w:val="007021C8"/>
    <w:rsid w:val="00702477"/>
    <w:rsid w:val="00702640"/>
    <w:rsid w:val="0070268D"/>
    <w:rsid w:val="00703B73"/>
    <w:rsid w:val="00704219"/>
    <w:rsid w:val="00704253"/>
    <w:rsid w:val="00704458"/>
    <w:rsid w:val="00705033"/>
    <w:rsid w:val="0070561E"/>
    <w:rsid w:val="007056FE"/>
    <w:rsid w:val="00705B23"/>
    <w:rsid w:val="00705CC9"/>
    <w:rsid w:val="00706147"/>
    <w:rsid w:val="00706FEF"/>
    <w:rsid w:val="0070706C"/>
    <w:rsid w:val="007078FE"/>
    <w:rsid w:val="00707F1B"/>
    <w:rsid w:val="00710189"/>
    <w:rsid w:val="007115CA"/>
    <w:rsid w:val="00711678"/>
    <w:rsid w:val="0071249E"/>
    <w:rsid w:val="00712581"/>
    <w:rsid w:val="007145EC"/>
    <w:rsid w:val="0071476B"/>
    <w:rsid w:val="007148F4"/>
    <w:rsid w:val="00714A9F"/>
    <w:rsid w:val="00715897"/>
    <w:rsid w:val="007164E5"/>
    <w:rsid w:val="0071736E"/>
    <w:rsid w:val="00717F9F"/>
    <w:rsid w:val="007209C1"/>
    <w:rsid w:val="00720E52"/>
    <w:rsid w:val="007218BA"/>
    <w:rsid w:val="007222CB"/>
    <w:rsid w:val="00723117"/>
    <w:rsid w:val="0072311B"/>
    <w:rsid w:val="0072328B"/>
    <w:rsid w:val="007233D1"/>
    <w:rsid w:val="0072371E"/>
    <w:rsid w:val="007244C5"/>
    <w:rsid w:val="007246C0"/>
    <w:rsid w:val="00724AAF"/>
    <w:rsid w:val="00725091"/>
    <w:rsid w:val="007252BB"/>
    <w:rsid w:val="00725A0E"/>
    <w:rsid w:val="00725EA0"/>
    <w:rsid w:val="00726051"/>
    <w:rsid w:val="007261DC"/>
    <w:rsid w:val="007263FE"/>
    <w:rsid w:val="00726640"/>
    <w:rsid w:val="007266A6"/>
    <w:rsid w:val="007266F3"/>
    <w:rsid w:val="007268A8"/>
    <w:rsid w:val="00726A9F"/>
    <w:rsid w:val="00726DA8"/>
    <w:rsid w:val="0072791C"/>
    <w:rsid w:val="00727C3B"/>
    <w:rsid w:val="007300A0"/>
    <w:rsid w:val="007313EF"/>
    <w:rsid w:val="007315F6"/>
    <w:rsid w:val="00731EB7"/>
    <w:rsid w:val="00732CF7"/>
    <w:rsid w:val="00734154"/>
    <w:rsid w:val="007349FA"/>
    <w:rsid w:val="00734CB8"/>
    <w:rsid w:val="00734E98"/>
    <w:rsid w:val="007358BD"/>
    <w:rsid w:val="00737897"/>
    <w:rsid w:val="00737EBA"/>
    <w:rsid w:val="00740296"/>
    <w:rsid w:val="00740AB9"/>
    <w:rsid w:val="00740B0D"/>
    <w:rsid w:val="00741B47"/>
    <w:rsid w:val="00741DD1"/>
    <w:rsid w:val="0074204B"/>
    <w:rsid w:val="0074220C"/>
    <w:rsid w:val="00742845"/>
    <w:rsid w:val="00743710"/>
    <w:rsid w:val="00743FD2"/>
    <w:rsid w:val="007442FB"/>
    <w:rsid w:val="00744736"/>
    <w:rsid w:val="0074488C"/>
    <w:rsid w:val="007448B7"/>
    <w:rsid w:val="00744966"/>
    <w:rsid w:val="00744A59"/>
    <w:rsid w:val="00744ED0"/>
    <w:rsid w:val="007451C7"/>
    <w:rsid w:val="00746625"/>
    <w:rsid w:val="007471A6"/>
    <w:rsid w:val="00750261"/>
    <w:rsid w:val="00750B86"/>
    <w:rsid w:val="00750CAA"/>
    <w:rsid w:val="007513AA"/>
    <w:rsid w:val="00751975"/>
    <w:rsid w:val="00751D1C"/>
    <w:rsid w:val="00752444"/>
    <w:rsid w:val="00752FC6"/>
    <w:rsid w:val="00753259"/>
    <w:rsid w:val="007536B2"/>
    <w:rsid w:val="007538C4"/>
    <w:rsid w:val="00753A2A"/>
    <w:rsid w:val="00754447"/>
    <w:rsid w:val="00754479"/>
    <w:rsid w:val="007549DF"/>
    <w:rsid w:val="00754BC6"/>
    <w:rsid w:val="007551D2"/>
    <w:rsid w:val="007556B3"/>
    <w:rsid w:val="0075578E"/>
    <w:rsid w:val="0075581C"/>
    <w:rsid w:val="00755855"/>
    <w:rsid w:val="00755C90"/>
    <w:rsid w:val="00755E4C"/>
    <w:rsid w:val="00756997"/>
    <w:rsid w:val="00756D22"/>
    <w:rsid w:val="00757106"/>
    <w:rsid w:val="007571FD"/>
    <w:rsid w:val="007573FD"/>
    <w:rsid w:val="0075797D"/>
    <w:rsid w:val="007579BE"/>
    <w:rsid w:val="00757B63"/>
    <w:rsid w:val="00760433"/>
    <w:rsid w:val="0076083F"/>
    <w:rsid w:val="0076167D"/>
    <w:rsid w:val="00762C00"/>
    <w:rsid w:val="007630BF"/>
    <w:rsid w:val="00763129"/>
    <w:rsid w:val="007631E2"/>
    <w:rsid w:val="0076344D"/>
    <w:rsid w:val="00764B33"/>
    <w:rsid w:val="00764BAA"/>
    <w:rsid w:val="00764C25"/>
    <w:rsid w:val="00764C8B"/>
    <w:rsid w:val="007657BB"/>
    <w:rsid w:val="00766118"/>
    <w:rsid w:val="00766BB7"/>
    <w:rsid w:val="00767695"/>
    <w:rsid w:val="00767FB9"/>
    <w:rsid w:val="0077066F"/>
    <w:rsid w:val="007711BE"/>
    <w:rsid w:val="00771DAB"/>
    <w:rsid w:val="00772296"/>
    <w:rsid w:val="00773360"/>
    <w:rsid w:val="007743A6"/>
    <w:rsid w:val="007744FC"/>
    <w:rsid w:val="00774656"/>
    <w:rsid w:val="007746C1"/>
    <w:rsid w:val="00774796"/>
    <w:rsid w:val="0077482F"/>
    <w:rsid w:val="00775519"/>
    <w:rsid w:val="00776649"/>
    <w:rsid w:val="00776E46"/>
    <w:rsid w:val="007778E2"/>
    <w:rsid w:val="00777E9B"/>
    <w:rsid w:val="00780617"/>
    <w:rsid w:val="007823C5"/>
    <w:rsid w:val="00782657"/>
    <w:rsid w:val="007829ED"/>
    <w:rsid w:val="00782B27"/>
    <w:rsid w:val="00782CE6"/>
    <w:rsid w:val="00783A6B"/>
    <w:rsid w:val="00783C40"/>
    <w:rsid w:val="00783D44"/>
    <w:rsid w:val="00783F8D"/>
    <w:rsid w:val="00784728"/>
    <w:rsid w:val="0078493C"/>
    <w:rsid w:val="00784C20"/>
    <w:rsid w:val="00785173"/>
    <w:rsid w:val="0078530A"/>
    <w:rsid w:val="00786230"/>
    <w:rsid w:val="0078724D"/>
    <w:rsid w:val="00790166"/>
    <w:rsid w:val="007901A8"/>
    <w:rsid w:val="00790DC0"/>
    <w:rsid w:val="00791909"/>
    <w:rsid w:val="007924A6"/>
    <w:rsid w:val="00792C58"/>
    <w:rsid w:val="00792F65"/>
    <w:rsid w:val="00793177"/>
    <w:rsid w:val="0079353C"/>
    <w:rsid w:val="00795326"/>
    <w:rsid w:val="00795779"/>
    <w:rsid w:val="007957BB"/>
    <w:rsid w:val="00795C9C"/>
    <w:rsid w:val="00796076"/>
    <w:rsid w:val="0079611A"/>
    <w:rsid w:val="00796492"/>
    <w:rsid w:val="00796DB5"/>
    <w:rsid w:val="00797481"/>
    <w:rsid w:val="00797DBC"/>
    <w:rsid w:val="007A04FB"/>
    <w:rsid w:val="007A0D29"/>
    <w:rsid w:val="007A1BAC"/>
    <w:rsid w:val="007A2662"/>
    <w:rsid w:val="007A27F2"/>
    <w:rsid w:val="007A49B6"/>
    <w:rsid w:val="007A4B9C"/>
    <w:rsid w:val="007A52B8"/>
    <w:rsid w:val="007A5DF8"/>
    <w:rsid w:val="007A6C15"/>
    <w:rsid w:val="007A7208"/>
    <w:rsid w:val="007A78C9"/>
    <w:rsid w:val="007A7EBD"/>
    <w:rsid w:val="007B0771"/>
    <w:rsid w:val="007B07E4"/>
    <w:rsid w:val="007B09D8"/>
    <w:rsid w:val="007B0C44"/>
    <w:rsid w:val="007B0F7A"/>
    <w:rsid w:val="007B1BA2"/>
    <w:rsid w:val="007B22E2"/>
    <w:rsid w:val="007B24AA"/>
    <w:rsid w:val="007B3219"/>
    <w:rsid w:val="007B39A6"/>
    <w:rsid w:val="007B418F"/>
    <w:rsid w:val="007B41B3"/>
    <w:rsid w:val="007B42BC"/>
    <w:rsid w:val="007B4C0D"/>
    <w:rsid w:val="007B58A5"/>
    <w:rsid w:val="007B5C2B"/>
    <w:rsid w:val="007B5E05"/>
    <w:rsid w:val="007B6113"/>
    <w:rsid w:val="007B704A"/>
    <w:rsid w:val="007C0FB4"/>
    <w:rsid w:val="007C1406"/>
    <w:rsid w:val="007C1532"/>
    <w:rsid w:val="007C1EC6"/>
    <w:rsid w:val="007C29C0"/>
    <w:rsid w:val="007C4CA7"/>
    <w:rsid w:val="007C4EF3"/>
    <w:rsid w:val="007C5079"/>
    <w:rsid w:val="007C5A0A"/>
    <w:rsid w:val="007C625E"/>
    <w:rsid w:val="007C67B3"/>
    <w:rsid w:val="007C7074"/>
    <w:rsid w:val="007C78AB"/>
    <w:rsid w:val="007D0457"/>
    <w:rsid w:val="007D0E00"/>
    <w:rsid w:val="007D1337"/>
    <w:rsid w:val="007D1640"/>
    <w:rsid w:val="007D261B"/>
    <w:rsid w:val="007D2B4B"/>
    <w:rsid w:val="007D2F2B"/>
    <w:rsid w:val="007D2FF5"/>
    <w:rsid w:val="007D38D5"/>
    <w:rsid w:val="007D3D6F"/>
    <w:rsid w:val="007D4149"/>
    <w:rsid w:val="007D416B"/>
    <w:rsid w:val="007D447F"/>
    <w:rsid w:val="007D4A85"/>
    <w:rsid w:val="007D4BCB"/>
    <w:rsid w:val="007D5112"/>
    <w:rsid w:val="007D56BB"/>
    <w:rsid w:val="007D6AB2"/>
    <w:rsid w:val="007D7654"/>
    <w:rsid w:val="007D7E58"/>
    <w:rsid w:val="007E040B"/>
    <w:rsid w:val="007E0B1F"/>
    <w:rsid w:val="007E0C3B"/>
    <w:rsid w:val="007E16D8"/>
    <w:rsid w:val="007E1789"/>
    <w:rsid w:val="007E17D7"/>
    <w:rsid w:val="007E1FF2"/>
    <w:rsid w:val="007E3197"/>
    <w:rsid w:val="007E31A7"/>
    <w:rsid w:val="007E35D8"/>
    <w:rsid w:val="007E4E3F"/>
    <w:rsid w:val="007E5542"/>
    <w:rsid w:val="007E5872"/>
    <w:rsid w:val="007E5ABE"/>
    <w:rsid w:val="007E5F83"/>
    <w:rsid w:val="007E6658"/>
    <w:rsid w:val="007E6C3E"/>
    <w:rsid w:val="007E714B"/>
    <w:rsid w:val="007E733C"/>
    <w:rsid w:val="007F02EE"/>
    <w:rsid w:val="007F0C10"/>
    <w:rsid w:val="007F0EED"/>
    <w:rsid w:val="007F10B0"/>
    <w:rsid w:val="007F1262"/>
    <w:rsid w:val="007F17D7"/>
    <w:rsid w:val="007F18E0"/>
    <w:rsid w:val="007F1BB8"/>
    <w:rsid w:val="007F1C15"/>
    <w:rsid w:val="007F2313"/>
    <w:rsid w:val="007F2712"/>
    <w:rsid w:val="007F3262"/>
    <w:rsid w:val="007F3AF7"/>
    <w:rsid w:val="007F45AE"/>
    <w:rsid w:val="007F4C80"/>
    <w:rsid w:val="007F4E87"/>
    <w:rsid w:val="007F5F27"/>
    <w:rsid w:val="007F6211"/>
    <w:rsid w:val="007F7C2C"/>
    <w:rsid w:val="00800F96"/>
    <w:rsid w:val="008019D2"/>
    <w:rsid w:val="008028CE"/>
    <w:rsid w:val="008044DF"/>
    <w:rsid w:val="008049DD"/>
    <w:rsid w:val="00804D73"/>
    <w:rsid w:val="00804E3B"/>
    <w:rsid w:val="00804E8B"/>
    <w:rsid w:val="0080590B"/>
    <w:rsid w:val="0080598B"/>
    <w:rsid w:val="00805D1A"/>
    <w:rsid w:val="00805F69"/>
    <w:rsid w:val="00806563"/>
    <w:rsid w:val="0080659F"/>
    <w:rsid w:val="00806FA7"/>
    <w:rsid w:val="0080766D"/>
    <w:rsid w:val="008079BB"/>
    <w:rsid w:val="00807E63"/>
    <w:rsid w:val="008111D3"/>
    <w:rsid w:val="008114AC"/>
    <w:rsid w:val="00811682"/>
    <w:rsid w:val="00811EE1"/>
    <w:rsid w:val="00812030"/>
    <w:rsid w:val="00812066"/>
    <w:rsid w:val="0081225D"/>
    <w:rsid w:val="008124B4"/>
    <w:rsid w:val="00812B00"/>
    <w:rsid w:val="00812FEF"/>
    <w:rsid w:val="0081318C"/>
    <w:rsid w:val="00813876"/>
    <w:rsid w:val="00813929"/>
    <w:rsid w:val="00813FA4"/>
    <w:rsid w:val="0081417A"/>
    <w:rsid w:val="00814719"/>
    <w:rsid w:val="00814ED9"/>
    <w:rsid w:val="00814F99"/>
    <w:rsid w:val="00815E68"/>
    <w:rsid w:val="008166E9"/>
    <w:rsid w:val="00816797"/>
    <w:rsid w:val="00816B79"/>
    <w:rsid w:val="00816E10"/>
    <w:rsid w:val="00817455"/>
    <w:rsid w:val="00820907"/>
    <w:rsid w:val="00820B37"/>
    <w:rsid w:val="00820B3E"/>
    <w:rsid w:val="00822415"/>
    <w:rsid w:val="00822930"/>
    <w:rsid w:val="0082293E"/>
    <w:rsid w:val="00822941"/>
    <w:rsid w:val="00822B8D"/>
    <w:rsid w:val="00822BC9"/>
    <w:rsid w:val="008233C0"/>
    <w:rsid w:val="008235A5"/>
    <w:rsid w:val="00823639"/>
    <w:rsid w:val="0082389C"/>
    <w:rsid w:val="00823A08"/>
    <w:rsid w:val="00823B92"/>
    <w:rsid w:val="00823DAD"/>
    <w:rsid w:val="0082419A"/>
    <w:rsid w:val="00824287"/>
    <w:rsid w:val="00824667"/>
    <w:rsid w:val="00824A1F"/>
    <w:rsid w:val="00825102"/>
    <w:rsid w:val="0082591F"/>
    <w:rsid w:val="00825D57"/>
    <w:rsid w:val="00826948"/>
    <w:rsid w:val="00826ADC"/>
    <w:rsid w:val="00826F1A"/>
    <w:rsid w:val="00827111"/>
    <w:rsid w:val="008277CD"/>
    <w:rsid w:val="0083111B"/>
    <w:rsid w:val="00831213"/>
    <w:rsid w:val="00831741"/>
    <w:rsid w:val="00831B0A"/>
    <w:rsid w:val="00831BC3"/>
    <w:rsid w:val="008323EF"/>
    <w:rsid w:val="0083268A"/>
    <w:rsid w:val="00832E54"/>
    <w:rsid w:val="00833535"/>
    <w:rsid w:val="00833867"/>
    <w:rsid w:val="00833945"/>
    <w:rsid w:val="00834022"/>
    <w:rsid w:val="008343FD"/>
    <w:rsid w:val="0083461B"/>
    <w:rsid w:val="00834D19"/>
    <w:rsid w:val="00835489"/>
    <w:rsid w:val="008357F9"/>
    <w:rsid w:val="00835915"/>
    <w:rsid w:val="00836312"/>
    <w:rsid w:val="0083646B"/>
    <w:rsid w:val="00836784"/>
    <w:rsid w:val="00836EC1"/>
    <w:rsid w:val="00836FD3"/>
    <w:rsid w:val="00837541"/>
    <w:rsid w:val="00837991"/>
    <w:rsid w:val="00841207"/>
    <w:rsid w:val="00841EC7"/>
    <w:rsid w:val="008424CE"/>
    <w:rsid w:val="00842518"/>
    <w:rsid w:val="00842BAE"/>
    <w:rsid w:val="00843224"/>
    <w:rsid w:val="008432F3"/>
    <w:rsid w:val="00843B81"/>
    <w:rsid w:val="00843DF6"/>
    <w:rsid w:val="00843FA9"/>
    <w:rsid w:val="00844C70"/>
    <w:rsid w:val="00845E1D"/>
    <w:rsid w:val="00845EF4"/>
    <w:rsid w:val="008469EA"/>
    <w:rsid w:val="00847B66"/>
    <w:rsid w:val="00847D74"/>
    <w:rsid w:val="00847E63"/>
    <w:rsid w:val="00850470"/>
    <w:rsid w:val="00850AC1"/>
    <w:rsid w:val="00850AF3"/>
    <w:rsid w:val="008515A4"/>
    <w:rsid w:val="00851E9D"/>
    <w:rsid w:val="00852370"/>
    <w:rsid w:val="00852674"/>
    <w:rsid w:val="008526FD"/>
    <w:rsid w:val="00852796"/>
    <w:rsid w:val="00852B73"/>
    <w:rsid w:val="00853209"/>
    <w:rsid w:val="0085337F"/>
    <w:rsid w:val="008535E3"/>
    <w:rsid w:val="00853E29"/>
    <w:rsid w:val="008543A3"/>
    <w:rsid w:val="00854789"/>
    <w:rsid w:val="008547C6"/>
    <w:rsid w:val="00854AB8"/>
    <w:rsid w:val="00855130"/>
    <w:rsid w:val="008558B0"/>
    <w:rsid w:val="0085595D"/>
    <w:rsid w:val="0085613A"/>
    <w:rsid w:val="0085638E"/>
    <w:rsid w:val="0085722D"/>
    <w:rsid w:val="00857577"/>
    <w:rsid w:val="00857851"/>
    <w:rsid w:val="00857AC9"/>
    <w:rsid w:val="008600B4"/>
    <w:rsid w:val="008602EA"/>
    <w:rsid w:val="00860A7E"/>
    <w:rsid w:val="00860DFA"/>
    <w:rsid w:val="008613E5"/>
    <w:rsid w:val="0086162C"/>
    <w:rsid w:val="00861A94"/>
    <w:rsid w:val="00861BED"/>
    <w:rsid w:val="00861C0B"/>
    <w:rsid w:val="008626E6"/>
    <w:rsid w:val="00862997"/>
    <w:rsid w:val="008634BE"/>
    <w:rsid w:val="008637A3"/>
    <w:rsid w:val="00863A88"/>
    <w:rsid w:val="00864328"/>
    <w:rsid w:val="008645EE"/>
    <w:rsid w:val="00864DDB"/>
    <w:rsid w:val="00865947"/>
    <w:rsid w:val="008667A4"/>
    <w:rsid w:val="00866A2F"/>
    <w:rsid w:val="00866A87"/>
    <w:rsid w:val="00866C21"/>
    <w:rsid w:val="0086725B"/>
    <w:rsid w:val="00867AE3"/>
    <w:rsid w:val="00867FFC"/>
    <w:rsid w:val="00870164"/>
    <w:rsid w:val="0087184D"/>
    <w:rsid w:val="00871963"/>
    <w:rsid w:val="00872A2C"/>
    <w:rsid w:val="00872ABE"/>
    <w:rsid w:val="008732D5"/>
    <w:rsid w:val="00873444"/>
    <w:rsid w:val="00873AD7"/>
    <w:rsid w:val="008745DC"/>
    <w:rsid w:val="008749E5"/>
    <w:rsid w:val="00875058"/>
    <w:rsid w:val="0087512B"/>
    <w:rsid w:val="00875780"/>
    <w:rsid w:val="008757B0"/>
    <w:rsid w:val="008762FB"/>
    <w:rsid w:val="00876773"/>
    <w:rsid w:val="008767CF"/>
    <w:rsid w:val="008768BE"/>
    <w:rsid w:val="008773DE"/>
    <w:rsid w:val="008779CD"/>
    <w:rsid w:val="00877BD4"/>
    <w:rsid w:val="00877E65"/>
    <w:rsid w:val="0088031C"/>
    <w:rsid w:val="00880AD3"/>
    <w:rsid w:val="00880D69"/>
    <w:rsid w:val="0088179C"/>
    <w:rsid w:val="0088181C"/>
    <w:rsid w:val="00882DA1"/>
    <w:rsid w:val="00882FE7"/>
    <w:rsid w:val="00883716"/>
    <w:rsid w:val="00883806"/>
    <w:rsid w:val="00883905"/>
    <w:rsid w:val="00884121"/>
    <w:rsid w:val="00884368"/>
    <w:rsid w:val="008847E8"/>
    <w:rsid w:val="0088519B"/>
    <w:rsid w:val="00885F00"/>
    <w:rsid w:val="00885FD7"/>
    <w:rsid w:val="00886540"/>
    <w:rsid w:val="0088709D"/>
    <w:rsid w:val="00887111"/>
    <w:rsid w:val="0088720F"/>
    <w:rsid w:val="008872E4"/>
    <w:rsid w:val="0088751B"/>
    <w:rsid w:val="00887DF1"/>
    <w:rsid w:val="00887FB8"/>
    <w:rsid w:val="0089005D"/>
    <w:rsid w:val="008901DD"/>
    <w:rsid w:val="008909A9"/>
    <w:rsid w:val="00890D47"/>
    <w:rsid w:val="00890EDE"/>
    <w:rsid w:val="008911C7"/>
    <w:rsid w:val="008917AD"/>
    <w:rsid w:val="00891A29"/>
    <w:rsid w:val="00891B45"/>
    <w:rsid w:val="008947E3"/>
    <w:rsid w:val="00894A43"/>
    <w:rsid w:val="0089520F"/>
    <w:rsid w:val="00895280"/>
    <w:rsid w:val="00895AE5"/>
    <w:rsid w:val="0089623E"/>
    <w:rsid w:val="00896478"/>
    <w:rsid w:val="008969AF"/>
    <w:rsid w:val="00896A79"/>
    <w:rsid w:val="008973EB"/>
    <w:rsid w:val="00897B53"/>
    <w:rsid w:val="00897C1D"/>
    <w:rsid w:val="008A0261"/>
    <w:rsid w:val="008A055A"/>
    <w:rsid w:val="008A0988"/>
    <w:rsid w:val="008A0E40"/>
    <w:rsid w:val="008A1741"/>
    <w:rsid w:val="008A3204"/>
    <w:rsid w:val="008A3446"/>
    <w:rsid w:val="008A3749"/>
    <w:rsid w:val="008A39FA"/>
    <w:rsid w:val="008A4A4C"/>
    <w:rsid w:val="008A4A82"/>
    <w:rsid w:val="008A5553"/>
    <w:rsid w:val="008A5656"/>
    <w:rsid w:val="008A5773"/>
    <w:rsid w:val="008A58C1"/>
    <w:rsid w:val="008A5EAA"/>
    <w:rsid w:val="008A687F"/>
    <w:rsid w:val="008A74A8"/>
    <w:rsid w:val="008A7686"/>
    <w:rsid w:val="008A78C8"/>
    <w:rsid w:val="008A79D7"/>
    <w:rsid w:val="008A7EC2"/>
    <w:rsid w:val="008B006B"/>
    <w:rsid w:val="008B0246"/>
    <w:rsid w:val="008B0E2E"/>
    <w:rsid w:val="008B18B1"/>
    <w:rsid w:val="008B1AB0"/>
    <w:rsid w:val="008B2927"/>
    <w:rsid w:val="008B2A72"/>
    <w:rsid w:val="008B2CAB"/>
    <w:rsid w:val="008B2CD0"/>
    <w:rsid w:val="008B2CFE"/>
    <w:rsid w:val="008B2E21"/>
    <w:rsid w:val="008B2F23"/>
    <w:rsid w:val="008B3C38"/>
    <w:rsid w:val="008B4736"/>
    <w:rsid w:val="008B4878"/>
    <w:rsid w:val="008B489B"/>
    <w:rsid w:val="008B4CD7"/>
    <w:rsid w:val="008B4E7A"/>
    <w:rsid w:val="008B508C"/>
    <w:rsid w:val="008B575A"/>
    <w:rsid w:val="008B5CBD"/>
    <w:rsid w:val="008B5CD8"/>
    <w:rsid w:val="008B5D98"/>
    <w:rsid w:val="008B6511"/>
    <w:rsid w:val="008B68D8"/>
    <w:rsid w:val="008B723D"/>
    <w:rsid w:val="008B7F9F"/>
    <w:rsid w:val="008C0818"/>
    <w:rsid w:val="008C0CB8"/>
    <w:rsid w:val="008C1496"/>
    <w:rsid w:val="008C1B76"/>
    <w:rsid w:val="008C2592"/>
    <w:rsid w:val="008C2AC6"/>
    <w:rsid w:val="008C3A34"/>
    <w:rsid w:val="008C501E"/>
    <w:rsid w:val="008C53E2"/>
    <w:rsid w:val="008C584C"/>
    <w:rsid w:val="008C5CEC"/>
    <w:rsid w:val="008C5DFC"/>
    <w:rsid w:val="008C6288"/>
    <w:rsid w:val="008C6A35"/>
    <w:rsid w:val="008C6AD5"/>
    <w:rsid w:val="008C6C99"/>
    <w:rsid w:val="008C6CD3"/>
    <w:rsid w:val="008C7563"/>
    <w:rsid w:val="008C7699"/>
    <w:rsid w:val="008C7767"/>
    <w:rsid w:val="008C77CA"/>
    <w:rsid w:val="008C7A48"/>
    <w:rsid w:val="008D0322"/>
    <w:rsid w:val="008D0439"/>
    <w:rsid w:val="008D06DA"/>
    <w:rsid w:val="008D0ACA"/>
    <w:rsid w:val="008D18C9"/>
    <w:rsid w:val="008D1AD9"/>
    <w:rsid w:val="008D1B3B"/>
    <w:rsid w:val="008D1B6D"/>
    <w:rsid w:val="008D1C44"/>
    <w:rsid w:val="008D2795"/>
    <w:rsid w:val="008D29F0"/>
    <w:rsid w:val="008D2D38"/>
    <w:rsid w:val="008D3559"/>
    <w:rsid w:val="008D3F34"/>
    <w:rsid w:val="008D4179"/>
    <w:rsid w:val="008D4DE4"/>
    <w:rsid w:val="008D55AE"/>
    <w:rsid w:val="008D5AB8"/>
    <w:rsid w:val="008D6103"/>
    <w:rsid w:val="008D611C"/>
    <w:rsid w:val="008D61D5"/>
    <w:rsid w:val="008D69AB"/>
    <w:rsid w:val="008D6B64"/>
    <w:rsid w:val="008D6D1A"/>
    <w:rsid w:val="008D70AD"/>
    <w:rsid w:val="008E012D"/>
    <w:rsid w:val="008E080C"/>
    <w:rsid w:val="008E09CD"/>
    <w:rsid w:val="008E11E8"/>
    <w:rsid w:val="008E198A"/>
    <w:rsid w:val="008E24A1"/>
    <w:rsid w:val="008E265C"/>
    <w:rsid w:val="008E327F"/>
    <w:rsid w:val="008E3C61"/>
    <w:rsid w:val="008E4195"/>
    <w:rsid w:val="008E42A5"/>
    <w:rsid w:val="008E4794"/>
    <w:rsid w:val="008E4EC1"/>
    <w:rsid w:val="008E50B9"/>
    <w:rsid w:val="008E5490"/>
    <w:rsid w:val="008E5510"/>
    <w:rsid w:val="008E5670"/>
    <w:rsid w:val="008E618E"/>
    <w:rsid w:val="008E64D4"/>
    <w:rsid w:val="008E6B83"/>
    <w:rsid w:val="008E71BF"/>
    <w:rsid w:val="008E7ACD"/>
    <w:rsid w:val="008F000C"/>
    <w:rsid w:val="008F0028"/>
    <w:rsid w:val="008F0FF7"/>
    <w:rsid w:val="008F2390"/>
    <w:rsid w:val="008F2508"/>
    <w:rsid w:val="008F2DB5"/>
    <w:rsid w:val="008F34F8"/>
    <w:rsid w:val="008F4348"/>
    <w:rsid w:val="008F43E9"/>
    <w:rsid w:val="008F4E6D"/>
    <w:rsid w:val="008F5594"/>
    <w:rsid w:val="008F5AB2"/>
    <w:rsid w:val="008F5F08"/>
    <w:rsid w:val="008F6027"/>
    <w:rsid w:val="008F6C16"/>
    <w:rsid w:val="008F6CD5"/>
    <w:rsid w:val="008F6FA1"/>
    <w:rsid w:val="008F726D"/>
    <w:rsid w:val="008F75CE"/>
    <w:rsid w:val="008F7B0B"/>
    <w:rsid w:val="00900746"/>
    <w:rsid w:val="009008E9"/>
    <w:rsid w:val="00900F5D"/>
    <w:rsid w:val="00901071"/>
    <w:rsid w:val="009013D8"/>
    <w:rsid w:val="00901674"/>
    <w:rsid w:val="00901EDA"/>
    <w:rsid w:val="009022BB"/>
    <w:rsid w:val="0090304A"/>
    <w:rsid w:val="00903124"/>
    <w:rsid w:val="00903C3E"/>
    <w:rsid w:val="00904185"/>
    <w:rsid w:val="00904286"/>
    <w:rsid w:val="009049F9"/>
    <w:rsid w:val="0090556E"/>
    <w:rsid w:val="009062F2"/>
    <w:rsid w:val="009065C2"/>
    <w:rsid w:val="00906720"/>
    <w:rsid w:val="0090673F"/>
    <w:rsid w:val="00906F87"/>
    <w:rsid w:val="00907A7D"/>
    <w:rsid w:val="00907B21"/>
    <w:rsid w:val="00907E17"/>
    <w:rsid w:val="00907E73"/>
    <w:rsid w:val="00910198"/>
    <w:rsid w:val="00911040"/>
    <w:rsid w:val="0091114F"/>
    <w:rsid w:val="009113A0"/>
    <w:rsid w:val="0091176F"/>
    <w:rsid w:val="0091237A"/>
    <w:rsid w:val="00912F04"/>
    <w:rsid w:val="00912F57"/>
    <w:rsid w:val="00913C92"/>
    <w:rsid w:val="009140DC"/>
    <w:rsid w:val="00914289"/>
    <w:rsid w:val="00914CEB"/>
    <w:rsid w:val="00914E59"/>
    <w:rsid w:val="00915481"/>
    <w:rsid w:val="00915690"/>
    <w:rsid w:val="009156CC"/>
    <w:rsid w:val="0091588F"/>
    <w:rsid w:val="00915A71"/>
    <w:rsid w:val="00915ABA"/>
    <w:rsid w:val="00915D99"/>
    <w:rsid w:val="00915DAF"/>
    <w:rsid w:val="00917712"/>
    <w:rsid w:val="009205C7"/>
    <w:rsid w:val="00920DFD"/>
    <w:rsid w:val="00921016"/>
    <w:rsid w:val="00921153"/>
    <w:rsid w:val="009217D8"/>
    <w:rsid w:val="00921B97"/>
    <w:rsid w:val="00921F34"/>
    <w:rsid w:val="009226CC"/>
    <w:rsid w:val="009226DB"/>
    <w:rsid w:val="00922D58"/>
    <w:rsid w:val="009236B5"/>
    <w:rsid w:val="009236FF"/>
    <w:rsid w:val="00923A61"/>
    <w:rsid w:val="00923CD2"/>
    <w:rsid w:val="00924285"/>
    <w:rsid w:val="009256AF"/>
    <w:rsid w:val="009256FF"/>
    <w:rsid w:val="0092649D"/>
    <w:rsid w:val="00926834"/>
    <w:rsid w:val="009270F3"/>
    <w:rsid w:val="00927C4B"/>
    <w:rsid w:val="00930E67"/>
    <w:rsid w:val="009311A2"/>
    <w:rsid w:val="009312B8"/>
    <w:rsid w:val="009312E8"/>
    <w:rsid w:val="00931944"/>
    <w:rsid w:val="00932449"/>
    <w:rsid w:val="00933025"/>
    <w:rsid w:val="00933255"/>
    <w:rsid w:val="0093449E"/>
    <w:rsid w:val="00934862"/>
    <w:rsid w:val="009348B6"/>
    <w:rsid w:val="00934C3B"/>
    <w:rsid w:val="0093529B"/>
    <w:rsid w:val="00935319"/>
    <w:rsid w:val="00935551"/>
    <w:rsid w:val="00935E61"/>
    <w:rsid w:val="0093600C"/>
    <w:rsid w:val="00936A1C"/>
    <w:rsid w:val="00936D0A"/>
    <w:rsid w:val="00936DAF"/>
    <w:rsid w:val="00936DB4"/>
    <w:rsid w:val="0093765E"/>
    <w:rsid w:val="00937944"/>
    <w:rsid w:val="00937CBA"/>
    <w:rsid w:val="0094018E"/>
    <w:rsid w:val="00940390"/>
    <w:rsid w:val="0094044D"/>
    <w:rsid w:val="0094069C"/>
    <w:rsid w:val="009408A1"/>
    <w:rsid w:val="00941398"/>
    <w:rsid w:val="009413FB"/>
    <w:rsid w:val="009418C9"/>
    <w:rsid w:val="009423F4"/>
    <w:rsid w:val="00942BED"/>
    <w:rsid w:val="00942C43"/>
    <w:rsid w:val="009430FD"/>
    <w:rsid w:val="009434BB"/>
    <w:rsid w:val="00943920"/>
    <w:rsid w:val="00943EAA"/>
    <w:rsid w:val="00943F05"/>
    <w:rsid w:val="009446CD"/>
    <w:rsid w:val="00944D64"/>
    <w:rsid w:val="00944DD3"/>
    <w:rsid w:val="00945D2E"/>
    <w:rsid w:val="009466E1"/>
    <w:rsid w:val="009476EB"/>
    <w:rsid w:val="009503B3"/>
    <w:rsid w:val="0095071C"/>
    <w:rsid w:val="009507B5"/>
    <w:rsid w:val="00950970"/>
    <w:rsid w:val="00950CCB"/>
    <w:rsid w:val="00951264"/>
    <w:rsid w:val="009518CF"/>
    <w:rsid w:val="00951A2B"/>
    <w:rsid w:val="00951DB6"/>
    <w:rsid w:val="0095268F"/>
    <w:rsid w:val="009534FB"/>
    <w:rsid w:val="009535FE"/>
    <w:rsid w:val="00953F02"/>
    <w:rsid w:val="009545A6"/>
    <w:rsid w:val="00954781"/>
    <w:rsid w:val="00954A90"/>
    <w:rsid w:val="00954AC9"/>
    <w:rsid w:val="00954EAC"/>
    <w:rsid w:val="00955115"/>
    <w:rsid w:val="0095585C"/>
    <w:rsid w:val="009558A1"/>
    <w:rsid w:val="00956197"/>
    <w:rsid w:val="009562E8"/>
    <w:rsid w:val="009562F6"/>
    <w:rsid w:val="0095642A"/>
    <w:rsid w:val="00956B87"/>
    <w:rsid w:val="0095718B"/>
    <w:rsid w:val="00957B56"/>
    <w:rsid w:val="0096096A"/>
    <w:rsid w:val="00960AC2"/>
    <w:rsid w:val="00960B39"/>
    <w:rsid w:val="00961101"/>
    <w:rsid w:val="009611F8"/>
    <w:rsid w:val="009619D1"/>
    <w:rsid w:val="00961DE0"/>
    <w:rsid w:val="00962B2A"/>
    <w:rsid w:val="00962F72"/>
    <w:rsid w:val="009636A8"/>
    <w:rsid w:val="00965573"/>
    <w:rsid w:val="00965F11"/>
    <w:rsid w:val="009674B3"/>
    <w:rsid w:val="0097037F"/>
    <w:rsid w:val="009706FE"/>
    <w:rsid w:val="00970985"/>
    <w:rsid w:val="009713BE"/>
    <w:rsid w:val="0097199B"/>
    <w:rsid w:val="00971D83"/>
    <w:rsid w:val="009727B1"/>
    <w:rsid w:val="009729F2"/>
    <w:rsid w:val="00974319"/>
    <w:rsid w:val="009745C0"/>
    <w:rsid w:val="009756B0"/>
    <w:rsid w:val="00975917"/>
    <w:rsid w:val="009759FD"/>
    <w:rsid w:val="00975A39"/>
    <w:rsid w:val="0097642C"/>
    <w:rsid w:val="00976493"/>
    <w:rsid w:val="0097663E"/>
    <w:rsid w:val="00976BAE"/>
    <w:rsid w:val="00976BC6"/>
    <w:rsid w:val="00977017"/>
    <w:rsid w:val="00977CA9"/>
    <w:rsid w:val="00977D61"/>
    <w:rsid w:val="00977EDB"/>
    <w:rsid w:val="00980B0C"/>
    <w:rsid w:val="00982297"/>
    <w:rsid w:val="0098264F"/>
    <w:rsid w:val="00982CAB"/>
    <w:rsid w:val="00982D60"/>
    <w:rsid w:val="009838F0"/>
    <w:rsid w:val="009844F4"/>
    <w:rsid w:val="009849C9"/>
    <w:rsid w:val="00984F09"/>
    <w:rsid w:val="009851BB"/>
    <w:rsid w:val="009857ED"/>
    <w:rsid w:val="009858B9"/>
    <w:rsid w:val="00985AEE"/>
    <w:rsid w:val="00985D1A"/>
    <w:rsid w:val="0098644F"/>
    <w:rsid w:val="00986499"/>
    <w:rsid w:val="009868FA"/>
    <w:rsid w:val="0098693F"/>
    <w:rsid w:val="00986D28"/>
    <w:rsid w:val="00986D3F"/>
    <w:rsid w:val="0098712F"/>
    <w:rsid w:val="0098720B"/>
    <w:rsid w:val="009878A8"/>
    <w:rsid w:val="00990224"/>
    <w:rsid w:val="00990A5B"/>
    <w:rsid w:val="009911DE"/>
    <w:rsid w:val="00991240"/>
    <w:rsid w:val="00991E71"/>
    <w:rsid w:val="00991EFF"/>
    <w:rsid w:val="00992031"/>
    <w:rsid w:val="009923D9"/>
    <w:rsid w:val="009925CB"/>
    <w:rsid w:val="00993542"/>
    <w:rsid w:val="00993666"/>
    <w:rsid w:val="00993F7A"/>
    <w:rsid w:val="00993FB3"/>
    <w:rsid w:val="009940F9"/>
    <w:rsid w:val="0099459C"/>
    <w:rsid w:val="00995176"/>
    <w:rsid w:val="00995DFE"/>
    <w:rsid w:val="009960AC"/>
    <w:rsid w:val="009961D8"/>
    <w:rsid w:val="0099639D"/>
    <w:rsid w:val="00996777"/>
    <w:rsid w:val="0099683B"/>
    <w:rsid w:val="00996B9A"/>
    <w:rsid w:val="00996CF2"/>
    <w:rsid w:val="0099766F"/>
    <w:rsid w:val="00997AA3"/>
    <w:rsid w:val="009A0911"/>
    <w:rsid w:val="009A09B5"/>
    <w:rsid w:val="009A09C5"/>
    <w:rsid w:val="009A0D52"/>
    <w:rsid w:val="009A13F2"/>
    <w:rsid w:val="009A153D"/>
    <w:rsid w:val="009A2153"/>
    <w:rsid w:val="009A24D0"/>
    <w:rsid w:val="009A2A95"/>
    <w:rsid w:val="009A3418"/>
    <w:rsid w:val="009A3A0A"/>
    <w:rsid w:val="009A3DC9"/>
    <w:rsid w:val="009A49E5"/>
    <w:rsid w:val="009A49F2"/>
    <w:rsid w:val="009A5478"/>
    <w:rsid w:val="009A5720"/>
    <w:rsid w:val="009A57E5"/>
    <w:rsid w:val="009A5A2F"/>
    <w:rsid w:val="009A5F3F"/>
    <w:rsid w:val="009A6391"/>
    <w:rsid w:val="009A6CD2"/>
    <w:rsid w:val="009B06B4"/>
    <w:rsid w:val="009B0822"/>
    <w:rsid w:val="009B0D82"/>
    <w:rsid w:val="009B15F9"/>
    <w:rsid w:val="009B2AB4"/>
    <w:rsid w:val="009B2F68"/>
    <w:rsid w:val="009B3C82"/>
    <w:rsid w:val="009B46D4"/>
    <w:rsid w:val="009B4722"/>
    <w:rsid w:val="009B4A1B"/>
    <w:rsid w:val="009B4F4E"/>
    <w:rsid w:val="009B68E5"/>
    <w:rsid w:val="009B6946"/>
    <w:rsid w:val="009B6A0F"/>
    <w:rsid w:val="009B6E02"/>
    <w:rsid w:val="009B7185"/>
    <w:rsid w:val="009B738E"/>
    <w:rsid w:val="009B7874"/>
    <w:rsid w:val="009C0618"/>
    <w:rsid w:val="009C1863"/>
    <w:rsid w:val="009C2BF6"/>
    <w:rsid w:val="009C2EF0"/>
    <w:rsid w:val="009C30EC"/>
    <w:rsid w:val="009C3939"/>
    <w:rsid w:val="009C4707"/>
    <w:rsid w:val="009C5580"/>
    <w:rsid w:val="009C55FA"/>
    <w:rsid w:val="009C5638"/>
    <w:rsid w:val="009C5908"/>
    <w:rsid w:val="009C6036"/>
    <w:rsid w:val="009C6608"/>
    <w:rsid w:val="009C69D3"/>
    <w:rsid w:val="009C70C4"/>
    <w:rsid w:val="009C70EA"/>
    <w:rsid w:val="009D0694"/>
    <w:rsid w:val="009D0881"/>
    <w:rsid w:val="009D1CA7"/>
    <w:rsid w:val="009D1E16"/>
    <w:rsid w:val="009D1EE1"/>
    <w:rsid w:val="009D1FAE"/>
    <w:rsid w:val="009D3167"/>
    <w:rsid w:val="009D323C"/>
    <w:rsid w:val="009D3303"/>
    <w:rsid w:val="009D3AC3"/>
    <w:rsid w:val="009D4426"/>
    <w:rsid w:val="009D4444"/>
    <w:rsid w:val="009D4DAF"/>
    <w:rsid w:val="009D5E9A"/>
    <w:rsid w:val="009D6790"/>
    <w:rsid w:val="009D6B67"/>
    <w:rsid w:val="009D6B71"/>
    <w:rsid w:val="009D755E"/>
    <w:rsid w:val="009D788C"/>
    <w:rsid w:val="009D7F4E"/>
    <w:rsid w:val="009E0C16"/>
    <w:rsid w:val="009E0C50"/>
    <w:rsid w:val="009E0D45"/>
    <w:rsid w:val="009E1496"/>
    <w:rsid w:val="009E1FA6"/>
    <w:rsid w:val="009E245C"/>
    <w:rsid w:val="009E2567"/>
    <w:rsid w:val="009E258F"/>
    <w:rsid w:val="009E26E9"/>
    <w:rsid w:val="009E28BF"/>
    <w:rsid w:val="009E2D8E"/>
    <w:rsid w:val="009E2E9E"/>
    <w:rsid w:val="009E338A"/>
    <w:rsid w:val="009E34B5"/>
    <w:rsid w:val="009E353A"/>
    <w:rsid w:val="009E4033"/>
    <w:rsid w:val="009E42CE"/>
    <w:rsid w:val="009E4487"/>
    <w:rsid w:val="009E46B2"/>
    <w:rsid w:val="009E5AEA"/>
    <w:rsid w:val="009E5B2E"/>
    <w:rsid w:val="009E5D8A"/>
    <w:rsid w:val="009E5DB5"/>
    <w:rsid w:val="009E6BE7"/>
    <w:rsid w:val="009E7284"/>
    <w:rsid w:val="009E73B4"/>
    <w:rsid w:val="009F14E6"/>
    <w:rsid w:val="009F1FD6"/>
    <w:rsid w:val="009F2154"/>
    <w:rsid w:val="009F24E5"/>
    <w:rsid w:val="009F31D5"/>
    <w:rsid w:val="009F3FA6"/>
    <w:rsid w:val="009F4173"/>
    <w:rsid w:val="009F4734"/>
    <w:rsid w:val="009F4EB2"/>
    <w:rsid w:val="009F5CA8"/>
    <w:rsid w:val="009F6E70"/>
    <w:rsid w:val="009F79F2"/>
    <w:rsid w:val="009F7AAB"/>
    <w:rsid w:val="009F7E22"/>
    <w:rsid w:val="00A00323"/>
    <w:rsid w:val="00A00333"/>
    <w:rsid w:val="00A00611"/>
    <w:rsid w:val="00A006A6"/>
    <w:rsid w:val="00A00972"/>
    <w:rsid w:val="00A01244"/>
    <w:rsid w:val="00A0140D"/>
    <w:rsid w:val="00A01630"/>
    <w:rsid w:val="00A01643"/>
    <w:rsid w:val="00A0164E"/>
    <w:rsid w:val="00A01986"/>
    <w:rsid w:val="00A02184"/>
    <w:rsid w:val="00A029C4"/>
    <w:rsid w:val="00A0381F"/>
    <w:rsid w:val="00A03A11"/>
    <w:rsid w:val="00A03B97"/>
    <w:rsid w:val="00A03BF0"/>
    <w:rsid w:val="00A03DE0"/>
    <w:rsid w:val="00A04288"/>
    <w:rsid w:val="00A0494C"/>
    <w:rsid w:val="00A0512C"/>
    <w:rsid w:val="00A062E4"/>
    <w:rsid w:val="00A068E3"/>
    <w:rsid w:val="00A06D3B"/>
    <w:rsid w:val="00A06DCA"/>
    <w:rsid w:val="00A07648"/>
    <w:rsid w:val="00A07ACD"/>
    <w:rsid w:val="00A07C76"/>
    <w:rsid w:val="00A07D6E"/>
    <w:rsid w:val="00A1067F"/>
    <w:rsid w:val="00A10719"/>
    <w:rsid w:val="00A10DF2"/>
    <w:rsid w:val="00A10E38"/>
    <w:rsid w:val="00A11553"/>
    <w:rsid w:val="00A11FC7"/>
    <w:rsid w:val="00A12A1B"/>
    <w:rsid w:val="00A12AE3"/>
    <w:rsid w:val="00A13011"/>
    <w:rsid w:val="00A1307B"/>
    <w:rsid w:val="00A1328B"/>
    <w:rsid w:val="00A13539"/>
    <w:rsid w:val="00A136A5"/>
    <w:rsid w:val="00A13746"/>
    <w:rsid w:val="00A13A0F"/>
    <w:rsid w:val="00A13F53"/>
    <w:rsid w:val="00A14734"/>
    <w:rsid w:val="00A1498B"/>
    <w:rsid w:val="00A14F75"/>
    <w:rsid w:val="00A14FB5"/>
    <w:rsid w:val="00A152BC"/>
    <w:rsid w:val="00A15592"/>
    <w:rsid w:val="00A15BCE"/>
    <w:rsid w:val="00A15D4F"/>
    <w:rsid w:val="00A15E43"/>
    <w:rsid w:val="00A16F9A"/>
    <w:rsid w:val="00A179AF"/>
    <w:rsid w:val="00A17C51"/>
    <w:rsid w:val="00A17F57"/>
    <w:rsid w:val="00A17F86"/>
    <w:rsid w:val="00A17FE2"/>
    <w:rsid w:val="00A21039"/>
    <w:rsid w:val="00A21260"/>
    <w:rsid w:val="00A21864"/>
    <w:rsid w:val="00A2187A"/>
    <w:rsid w:val="00A21AF9"/>
    <w:rsid w:val="00A22386"/>
    <w:rsid w:val="00A223D0"/>
    <w:rsid w:val="00A226F0"/>
    <w:rsid w:val="00A22720"/>
    <w:rsid w:val="00A229FC"/>
    <w:rsid w:val="00A22A44"/>
    <w:rsid w:val="00A2302E"/>
    <w:rsid w:val="00A2325A"/>
    <w:rsid w:val="00A23544"/>
    <w:rsid w:val="00A23C67"/>
    <w:rsid w:val="00A23E04"/>
    <w:rsid w:val="00A23F9A"/>
    <w:rsid w:val="00A24158"/>
    <w:rsid w:val="00A2424E"/>
    <w:rsid w:val="00A2452B"/>
    <w:rsid w:val="00A24EE4"/>
    <w:rsid w:val="00A25399"/>
    <w:rsid w:val="00A25FC4"/>
    <w:rsid w:val="00A264AE"/>
    <w:rsid w:val="00A26724"/>
    <w:rsid w:val="00A26E52"/>
    <w:rsid w:val="00A26EB5"/>
    <w:rsid w:val="00A270A4"/>
    <w:rsid w:val="00A276F1"/>
    <w:rsid w:val="00A27AE9"/>
    <w:rsid w:val="00A27CF9"/>
    <w:rsid w:val="00A3083E"/>
    <w:rsid w:val="00A30BBA"/>
    <w:rsid w:val="00A30C62"/>
    <w:rsid w:val="00A30D63"/>
    <w:rsid w:val="00A30D70"/>
    <w:rsid w:val="00A316E6"/>
    <w:rsid w:val="00A3181C"/>
    <w:rsid w:val="00A31981"/>
    <w:rsid w:val="00A31D64"/>
    <w:rsid w:val="00A3251B"/>
    <w:rsid w:val="00A32A1D"/>
    <w:rsid w:val="00A32F10"/>
    <w:rsid w:val="00A32FD1"/>
    <w:rsid w:val="00A331F7"/>
    <w:rsid w:val="00A349C0"/>
    <w:rsid w:val="00A34AEA"/>
    <w:rsid w:val="00A34FA1"/>
    <w:rsid w:val="00A355C0"/>
    <w:rsid w:val="00A36972"/>
    <w:rsid w:val="00A36E57"/>
    <w:rsid w:val="00A37082"/>
    <w:rsid w:val="00A3709B"/>
    <w:rsid w:val="00A373B8"/>
    <w:rsid w:val="00A378E4"/>
    <w:rsid w:val="00A3798A"/>
    <w:rsid w:val="00A37A83"/>
    <w:rsid w:val="00A37C83"/>
    <w:rsid w:val="00A40ADD"/>
    <w:rsid w:val="00A411F6"/>
    <w:rsid w:val="00A41626"/>
    <w:rsid w:val="00A418DE"/>
    <w:rsid w:val="00A419C7"/>
    <w:rsid w:val="00A41F8D"/>
    <w:rsid w:val="00A42194"/>
    <w:rsid w:val="00A427C4"/>
    <w:rsid w:val="00A4348F"/>
    <w:rsid w:val="00A43820"/>
    <w:rsid w:val="00A43B55"/>
    <w:rsid w:val="00A44084"/>
    <w:rsid w:val="00A4448B"/>
    <w:rsid w:val="00A44515"/>
    <w:rsid w:val="00A445E3"/>
    <w:rsid w:val="00A44B97"/>
    <w:rsid w:val="00A4518B"/>
    <w:rsid w:val="00A451C3"/>
    <w:rsid w:val="00A45561"/>
    <w:rsid w:val="00A45CDF"/>
    <w:rsid w:val="00A45F5B"/>
    <w:rsid w:val="00A45F75"/>
    <w:rsid w:val="00A467FF"/>
    <w:rsid w:val="00A469C8"/>
    <w:rsid w:val="00A469E6"/>
    <w:rsid w:val="00A46BD1"/>
    <w:rsid w:val="00A5058D"/>
    <w:rsid w:val="00A505AD"/>
    <w:rsid w:val="00A50610"/>
    <w:rsid w:val="00A50691"/>
    <w:rsid w:val="00A50C1B"/>
    <w:rsid w:val="00A51126"/>
    <w:rsid w:val="00A51852"/>
    <w:rsid w:val="00A52167"/>
    <w:rsid w:val="00A522E4"/>
    <w:rsid w:val="00A523F8"/>
    <w:rsid w:val="00A526A0"/>
    <w:rsid w:val="00A52974"/>
    <w:rsid w:val="00A529CD"/>
    <w:rsid w:val="00A52F69"/>
    <w:rsid w:val="00A53ED5"/>
    <w:rsid w:val="00A5441D"/>
    <w:rsid w:val="00A55052"/>
    <w:rsid w:val="00A551F5"/>
    <w:rsid w:val="00A55445"/>
    <w:rsid w:val="00A55E56"/>
    <w:rsid w:val="00A5605A"/>
    <w:rsid w:val="00A561E9"/>
    <w:rsid w:val="00A5642B"/>
    <w:rsid w:val="00A575A5"/>
    <w:rsid w:val="00A57661"/>
    <w:rsid w:val="00A576C0"/>
    <w:rsid w:val="00A57736"/>
    <w:rsid w:val="00A57837"/>
    <w:rsid w:val="00A6044C"/>
    <w:rsid w:val="00A60C79"/>
    <w:rsid w:val="00A61618"/>
    <w:rsid w:val="00A617D6"/>
    <w:rsid w:val="00A621B3"/>
    <w:rsid w:val="00A62205"/>
    <w:rsid w:val="00A624ED"/>
    <w:rsid w:val="00A62B8E"/>
    <w:rsid w:val="00A62CF2"/>
    <w:rsid w:val="00A63899"/>
    <w:rsid w:val="00A64A01"/>
    <w:rsid w:val="00A64D7F"/>
    <w:rsid w:val="00A64E09"/>
    <w:rsid w:val="00A650EB"/>
    <w:rsid w:val="00A65359"/>
    <w:rsid w:val="00A65B29"/>
    <w:rsid w:val="00A67E42"/>
    <w:rsid w:val="00A67EE3"/>
    <w:rsid w:val="00A7004A"/>
    <w:rsid w:val="00A70941"/>
    <w:rsid w:val="00A7137D"/>
    <w:rsid w:val="00A713C1"/>
    <w:rsid w:val="00A71638"/>
    <w:rsid w:val="00A7175E"/>
    <w:rsid w:val="00A71B3B"/>
    <w:rsid w:val="00A72172"/>
    <w:rsid w:val="00A722DE"/>
    <w:rsid w:val="00A72ED4"/>
    <w:rsid w:val="00A72F55"/>
    <w:rsid w:val="00A73AB3"/>
    <w:rsid w:val="00A74245"/>
    <w:rsid w:val="00A746B5"/>
    <w:rsid w:val="00A748E6"/>
    <w:rsid w:val="00A74F79"/>
    <w:rsid w:val="00A759B0"/>
    <w:rsid w:val="00A75B09"/>
    <w:rsid w:val="00A761C6"/>
    <w:rsid w:val="00A762CF"/>
    <w:rsid w:val="00A76B94"/>
    <w:rsid w:val="00A76CA4"/>
    <w:rsid w:val="00A7726F"/>
    <w:rsid w:val="00A776A8"/>
    <w:rsid w:val="00A7772F"/>
    <w:rsid w:val="00A80234"/>
    <w:rsid w:val="00A80863"/>
    <w:rsid w:val="00A80CEB"/>
    <w:rsid w:val="00A80D08"/>
    <w:rsid w:val="00A80F47"/>
    <w:rsid w:val="00A810B0"/>
    <w:rsid w:val="00A812FD"/>
    <w:rsid w:val="00A81B60"/>
    <w:rsid w:val="00A81E31"/>
    <w:rsid w:val="00A82501"/>
    <w:rsid w:val="00A8296A"/>
    <w:rsid w:val="00A82B89"/>
    <w:rsid w:val="00A82F06"/>
    <w:rsid w:val="00A83A77"/>
    <w:rsid w:val="00A83C22"/>
    <w:rsid w:val="00A84147"/>
    <w:rsid w:val="00A84368"/>
    <w:rsid w:val="00A8455C"/>
    <w:rsid w:val="00A84A80"/>
    <w:rsid w:val="00A84D00"/>
    <w:rsid w:val="00A86414"/>
    <w:rsid w:val="00A86B6D"/>
    <w:rsid w:val="00A86D1B"/>
    <w:rsid w:val="00A877C7"/>
    <w:rsid w:val="00A91122"/>
    <w:rsid w:val="00A91857"/>
    <w:rsid w:val="00A91C96"/>
    <w:rsid w:val="00A91EAB"/>
    <w:rsid w:val="00A9221A"/>
    <w:rsid w:val="00A9281B"/>
    <w:rsid w:val="00A92A3A"/>
    <w:rsid w:val="00A92AFD"/>
    <w:rsid w:val="00A92AFF"/>
    <w:rsid w:val="00A930A2"/>
    <w:rsid w:val="00A938E1"/>
    <w:rsid w:val="00A93912"/>
    <w:rsid w:val="00A94894"/>
    <w:rsid w:val="00A95029"/>
    <w:rsid w:val="00A9528A"/>
    <w:rsid w:val="00A95292"/>
    <w:rsid w:val="00A953A6"/>
    <w:rsid w:val="00A953AB"/>
    <w:rsid w:val="00A955A6"/>
    <w:rsid w:val="00A96259"/>
    <w:rsid w:val="00A962AD"/>
    <w:rsid w:val="00A96409"/>
    <w:rsid w:val="00A96663"/>
    <w:rsid w:val="00A968DF"/>
    <w:rsid w:val="00A97663"/>
    <w:rsid w:val="00A977E4"/>
    <w:rsid w:val="00AA0258"/>
    <w:rsid w:val="00AA1490"/>
    <w:rsid w:val="00AA1AD3"/>
    <w:rsid w:val="00AA26FC"/>
    <w:rsid w:val="00AA29A6"/>
    <w:rsid w:val="00AA3321"/>
    <w:rsid w:val="00AA363E"/>
    <w:rsid w:val="00AA3AB7"/>
    <w:rsid w:val="00AA4AE2"/>
    <w:rsid w:val="00AA4C62"/>
    <w:rsid w:val="00AA52A5"/>
    <w:rsid w:val="00AA53F0"/>
    <w:rsid w:val="00AA5769"/>
    <w:rsid w:val="00AA5980"/>
    <w:rsid w:val="00AA5ADF"/>
    <w:rsid w:val="00AA5E81"/>
    <w:rsid w:val="00AA63B8"/>
    <w:rsid w:val="00AA72E6"/>
    <w:rsid w:val="00AA74D0"/>
    <w:rsid w:val="00AB0082"/>
    <w:rsid w:val="00AB0898"/>
    <w:rsid w:val="00AB1386"/>
    <w:rsid w:val="00AB177E"/>
    <w:rsid w:val="00AB183F"/>
    <w:rsid w:val="00AB1944"/>
    <w:rsid w:val="00AB1B31"/>
    <w:rsid w:val="00AB30DD"/>
    <w:rsid w:val="00AB30E8"/>
    <w:rsid w:val="00AB39C9"/>
    <w:rsid w:val="00AB3B78"/>
    <w:rsid w:val="00AB3FAB"/>
    <w:rsid w:val="00AB4082"/>
    <w:rsid w:val="00AB4581"/>
    <w:rsid w:val="00AB4EEF"/>
    <w:rsid w:val="00AB5FF1"/>
    <w:rsid w:val="00AB6194"/>
    <w:rsid w:val="00AB6621"/>
    <w:rsid w:val="00AB68A7"/>
    <w:rsid w:val="00AB6A7B"/>
    <w:rsid w:val="00AB6E57"/>
    <w:rsid w:val="00AB7374"/>
    <w:rsid w:val="00AB772B"/>
    <w:rsid w:val="00AB7C30"/>
    <w:rsid w:val="00AC05C4"/>
    <w:rsid w:val="00AC06B7"/>
    <w:rsid w:val="00AC132D"/>
    <w:rsid w:val="00AC1728"/>
    <w:rsid w:val="00AC1877"/>
    <w:rsid w:val="00AC20DC"/>
    <w:rsid w:val="00AC29F0"/>
    <w:rsid w:val="00AC2DA9"/>
    <w:rsid w:val="00AC3243"/>
    <w:rsid w:val="00AC3C4F"/>
    <w:rsid w:val="00AC5077"/>
    <w:rsid w:val="00AC581B"/>
    <w:rsid w:val="00AC600F"/>
    <w:rsid w:val="00AC6158"/>
    <w:rsid w:val="00AC62DA"/>
    <w:rsid w:val="00AC640E"/>
    <w:rsid w:val="00AC7291"/>
    <w:rsid w:val="00AD0363"/>
    <w:rsid w:val="00AD05CB"/>
    <w:rsid w:val="00AD0A34"/>
    <w:rsid w:val="00AD159A"/>
    <w:rsid w:val="00AD17FB"/>
    <w:rsid w:val="00AD1F6B"/>
    <w:rsid w:val="00AD25EB"/>
    <w:rsid w:val="00AD26F9"/>
    <w:rsid w:val="00AD3580"/>
    <w:rsid w:val="00AD3AB0"/>
    <w:rsid w:val="00AD4421"/>
    <w:rsid w:val="00AD529A"/>
    <w:rsid w:val="00AD52A7"/>
    <w:rsid w:val="00AD585E"/>
    <w:rsid w:val="00AD5F40"/>
    <w:rsid w:val="00AD605B"/>
    <w:rsid w:val="00AD6715"/>
    <w:rsid w:val="00AD6745"/>
    <w:rsid w:val="00AD72ED"/>
    <w:rsid w:val="00AD7313"/>
    <w:rsid w:val="00AD7BC0"/>
    <w:rsid w:val="00AD7CC5"/>
    <w:rsid w:val="00AD7EF5"/>
    <w:rsid w:val="00AE00B1"/>
    <w:rsid w:val="00AE0BAA"/>
    <w:rsid w:val="00AE0FD2"/>
    <w:rsid w:val="00AE205D"/>
    <w:rsid w:val="00AE2AF9"/>
    <w:rsid w:val="00AE2E3A"/>
    <w:rsid w:val="00AE2EA6"/>
    <w:rsid w:val="00AE2EE1"/>
    <w:rsid w:val="00AE3146"/>
    <w:rsid w:val="00AE3202"/>
    <w:rsid w:val="00AE339E"/>
    <w:rsid w:val="00AE34D5"/>
    <w:rsid w:val="00AE39A1"/>
    <w:rsid w:val="00AE3C87"/>
    <w:rsid w:val="00AE3F6F"/>
    <w:rsid w:val="00AE43E5"/>
    <w:rsid w:val="00AE4786"/>
    <w:rsid w:val="00AE4A1B"/>
    <w:rsid w:val="00AE4CDA"/>
    <w:rsid w:val="00AE4D5F"/>
    <w:rsid w:val="00AE4D82"/>
    <w:rsid w:val="00AE5756"/>
    <w:rsid w:val="00AE5D29"/>
    <w:rsid w:val="00AE5F78"/>
    <w:rsid w:val="00AE633F"/>
    <w:rsid w:val="00AE684F"/>
    <w:rsid w:val="00AE70B8"/>
    <w:rsid w:val="00AE71E7"/>
    <w:rsid w:val="00AE7309"/>
    <w:rsid w:val="00AE73E5"/>
    <w:rsid w:val="00AE754E"/>
    <w:rsid w:val="00AE7C2E"/>
    <w:rsid w:val="00AE7D36"/>
    <w:rsid w:val="00AF0048"/>
    <w:rsid w:val="00AF00FB"/>
    <w:rsid w:val="00AF013D"/>
    <w:rsid w:val="00AF0230"/>
    <w:rsid w:val="00AF0268"/>
    <w:rsid w:val="00AF05A0"/>
    <w:rsid w:val="00AF07A7"/>
    <w:rsid w:val="00AF0C07"/>
    <w:rsid w:val="00AF0F26"/>
    <w:rsid w:val="00AF13AA"/>
    <w:rsid w:val="00AF19D7"/>
    <w:rsid w:val="00AF28A1"/>
    <w:rsid w:val="00AF434D"/>
    <w:rsid w:val="00AF4481"/>
    <w:rsid w:val="00AF51C3"/>
    <w:rsid w:val="00AF54FF"/>
    <w:rsid w:val="00AF55FC"/>
    <w:rsid w:val="00AF59BD"/>
    <w:rsid w:val="00AF6B45"/>
    <w:rsid w:val="00AF7553"/>
    <w:rsid w:val="00AF75EC"/>
    <w:rsid w:val="00AF771D"/>
    <w:rsid w:val="00AF797E"/>
    <w:rsid w:val="00AF7D82"/>
    <w:rsid w:val="00AF7E61"/>
    <w:rsid w:val="00AF7F9C"/>
    <w:rsid w:val="00B0015D"/>
    <w:rsid w:val="00B005C3"/>
    <w:rsid w:val="00B00E36"/>
    <w:rsid w:val="00B01289"/>
    <w:rsid w:val="00B020A4"/>
    <w:rsid w:val="00B0247C"/>
    <w:rsid w:val="00B0276A"/>
    <w:rsid w:val="00B02819"/>
    <w:rsid w:val="00B0345A"/>
    <w:rsid w:val="00B03881"/>
    <w:rsid w:val="00B039BC"/>
    <w:rsid w:val="00B03CF8"/>
    <w:rsid w:val="00B03ED8"/>
    <w:rsid w:val="00B05A90"/>
    <w:rsid w:val="00B060E5"/>
    <w:rsid w:val="00B06A8E"/>
    <w:rsid w:val="00B06C5F"/>
    <w:rsid w:val="00B078AF"/>
    <w:rsid w:val="00B07AF1"/>
    <w:rsid w:val="00B07E07"/>
    <w:rsid w:val="00B10C17"/>
    <w:rsid w:val="00B10F47"/>
    <w:rsid w:val="00B11307"/>
    <w:rsid w:val="00B11ABD"/>
    <w:rsid w:val="00B11CD2"/>
    <w:rsid w:val="00B11E21"/>
    <w:rsid w:val="00B12352"/>
    <w:rsid w:val="00B12487"/>
    <w:rsid w:val="00B12B0B"/>
    <w:rsid w:val="00B12B92"/>
    <w:rsid w:val="00B14817"/>
    <w:rsid w:val="00B14851"/>
    <w:rsid w:val="00B14CCF"/>
    <w:rsid w:val="00B14E88"/>
    <w:rsid w:val="00B155CD"/>
    <w:rsid w:val="00B15900"/>
    <w:rsid w:val="00B15E40"/>
    <w:rsid w:val="00B16151"/>
    <w:rsid w:val="00B16230"/>
    <w:rsid w:val="00B16725"/>
    <w:rsid w:val="00B16E98"/>
    <w:rsid w:val="00B17940"/>
    <w:rsid w:val="00B17D65"/>
    <w:rsid w:val="00B216C7"/>
    <w:rsid w:val="00B21929"/>
    <w:rsid w:val="00B21FBA"/>
    <w:rsid w:val="00B2276E"/>
    <w:rsid w:val="00B22AEB"/>
    <w:rsid w:val="00B22F39"/>
    <w:rsid w:val="00B23A8D"/>
    <w:rsid w:val="00B23EA0"/>
    <w:rsid w:val="00B24295"/>
    <w:rsid w:val="00B24B9E"/>
    <w:rsid w:val="00B251E8"/>
    <w:rsid w:val="00B25478"/>
    <w:rsid w:val="00B257C9"/>
    <w:rsid w:val="00B26CAF"/>
    <w:rsid w:val="00B26EDD"/>
    <w:rsid w:val="00B2718B"/>
    <w:rsid w:val="00B2774C"/>
    <w:rsid w:val="00B279E5"/>
    <w:rsid w:val="00B27CFD"/>
    <w:rsid w:val="00B30926"/>
    <w:rsid w:val="00B3138A"/>
    <w:rsid w:val="00B3139F"/>
    <w:rsid w:val="00B315D8"/>
    <w:rsid w:val="00B32A25"/>
    <w:rsid w:val="00B32B57"/>
    <w:rsid w:val="00B32E36"/>
    <w:rsid w:val="00B341BE"/>
    <w:rsid w:val="00B34403"/>
    <w:rsid w:val="00B34B8B"/>
    <w:rsid w:val="00B34FD8"/>
    <w:rsid w:val="00B352CF"/>
    <w:rsid w:val="00B35970"/>
    <w:rsid w:val="00B37277"/>
    <w:rsid w:val="00B3783C"/>
    <w:rsid w:val="00B37873"/>
    <w:rsid w:val="00B401A9"/>
    <w:rsid w:val="00B40615"/>
    <w:rsid w:val="00B4161E"/>
    <w:rsid w:val="00B4183B"/>
    <w:rsid w:val="00B42526"/>
    <w:rsid w:val="00B42AA6"/>
    <w:rsid w:val="00B42AF6"/>
    <w:rsid w:val="00B42D14"/>
    <w:rsid w:val="00B42E1D"/>
    <w:rsid w:val="00B42FA3"/>
    <w:rsid w:val="00B430A7"/>
    <w:rsid w:val="00B43C50"/>
    <w:rsid w:val="00B43DD4"/>
    <w:rsid w:val="00B4401F"/>
    <w:rsid w:val="00B44203"/>
    <w:rsid w:val="00B449A1"/>
    <w:rsid w:val="00B45569"/>
    <w:rsid w:val="00B45A2F"/>
    <w:rsid w:val="00B45BF8"/>
    <w:rsid w:val="00B45FA3"/>
    <w:rsid w:val="00B46396"/>
    <w:rsid w:val="00B463CC"/>
    <w:rsid w:val="00B46CF3"/>
    <w:rsid w:val="00B46E61"/>
    <w:rsid w:val="00B46F11"/>
    <w:rsid w:val="00B4740B"/>
    <w:rsid w:val="00B47FC1"/>
    <w:rsid w:val="00B50502"/>
    <w:rsid w:val="00B505D2"/>
    <w:rsid w:val="00B50C5A"/>
    <w:rsid w:val="00B50E5A"/>
    <w:rsid w:val="00B50F4D"/>
    <w:rsid w:val="00B51651"/>
    <w:rsid w:val="00B51F85"/>
    <w:rsid w:val="00B523D1"/>
    <w:rsid w:val="00B52BCB"/>
    <w:rsid w:val="00B52DE5"/>
    <w:rsid w:val="00B52DF8"/>
    <w:rsid w:val="00B5309D"/>
    <w:rsid w:val="00B530EB"/>
    <w:rsid w:val="00B5335C"/>
    <w:rsid w:val="00B538C9"/>
    <w:rsid w:val="00B53B9F"/>
    <w:rsid w:val="00B53CD9"/>
    <w:rsid w:val="00B55382"/>
    <w:rsid w:val="00B5568F"/>
    <w:rsid w:val="00B556AF"/>
    <w:rsid w:val="00B55ABF"/>
    <w:rsid w:val="00B55B03"/>
    <w:rsid w:val="00B562E5"/>
    <w:rsid w:val="00B5690B"/>
    <w:rsid w:val="00B576AF"/>
    <w:rsid w:val="00B57A64"/>
    <w:rsid w:val="00B57BB2"/>
    <w:rsid w:val="00B57DD3"/>
    <w:rsid w:val="00B604EB"/>
    <w:rsid w:val="00B60A7A"/>
    <w:rsid w:val="00B61763"/>
    <w:rsid w:val="00B618EB"/>
    <w:rsid w:val="00B61C58"/>
    <w:rsid w:val="00B6253F"/>
    <w:rsid w:val="00B62703"/>
    <w:rsid w:val="00B62B42"/>
    <w:rsid w:val="00B62ED1"/>
    <w:rsid w:val="00B630F3"/>
    <w:rsid w:val="00B63437"/>
    <w:rsid w:val="00B63BDC"/>
    <w:rsid w:val="00B6439E"/>
    <w:rsid w:val="00B649D0"/>
    <w:rsid w:val="00B64A3D"/>
    <w:rsid w:val="00B64CFA"/>
    <w:rsid w:val="00B6524A"/>
    <w:rsid w:val="00B6603C"/>
    <w:rsid w:val="00B67F08"/>
    <w:rsid w:val="00B67F11"/>
    <w:rsid w:val="00B702CE"/>
    <w:rsid w:val="00B707F9"/>
    <w:rsid w:val="00B7082B"/>
    <w:rsid w:val="00B71909"/>
    <w:rsid w:val="00B72060"/>
    <w:rsid w:val="00B73301"/>
    <w:rsid w:val="00B7384D"/>
    <w:rsid w:val="00B7393F"/>
    <w:rsid w:val="00B73C86"/>
    <w:rsid w:val="00B740F1"/>
    <w:rsid w:val="00B74276"/>
    <w:rsid w:val="00B74450"/>
    <w:rsid w:val="00B746D7"/>
    <w:rsid w:val="00B75EC2"/>
    <w:rsid w:val="00B75FA4"/>
    <w:rsid w:val="00B75FD6"/>
    <w:rsid w:val="00B764AD"/>
    <w:rsid w:val="00B764C0"/>
    <w:rsid w:val="00B764F0"/>
    <w:rsid w:val="00B765FF"/>
    <w:rsid w:val="00B76C1E"/>
    <w:rsid w:val="00B77F07"/>
    <w:rsid w:val="00B806EA"/>
    <w:rsid w:val="00B80B3C"/>
    <w:rsid w:val="00B8186F"/>
    <w:rsid w:val="00B81894"/>
    <w:rsid w:val="00B81DD2"/>
    <w:rsid w:val="00B8283A"/>
    <w:rsid w:val="00B82B45"/>
    <w:rsid w:val="00B83313"/>
    <w:rsid w:val="00B83363"/>
    <w:rsid w:val="00B83399"/>
    <w:rsid w:val="00B834D8"/>
    <w:rsid w:val="00B83DAD"/>
    <w:rsid w:val="00B841E8"/>
    <w:rsid w:val="00B8445E"/>
    <w:rsid w:val="00B844BF"/>
    <w:rsid w:val="00B84CC4"/>
    <w:rsid w:val="00B8615E"/>
    <w:rsid w:val="00B86208"/>
    <w:rsid w:val="00B86374"/>
    <w:rsid w:val="00B86B84"/>
    <w:rsid w:val="00B8791F"/>
    <w:rsid w:val="00B901B8"/>
    <w:rsid w:val="00B9096A"/>
    <w:rsid w:val="00B91309"/>
    <w:rsid w:val="00B9181B"/>
    <w:rsid w:val="00B92257"/>
    <w:rsid w:val="00B93DE3"/>
    <w:rsid w:val="00B93EDC"/>
    <w:rsid w:val="00B956B1"/>
    <w:rsid w:val="00B95B9F"/>
    <w:rsid w:val="00B96313"/>
    <w:rsid w:val="00B968D0"/>
    <w:rsid w:val="00B96995"/>
    <w:rsid w:val="00B973B1"/>
    <w:rsid w:val="00B97EC9"/>
    <w:rsid w:val="00B97F59"/>
    <w:rsid w:val="00BA0741"/>
    <w:rsid w:val="00BA1385"/>
    <w:rsid w:val="00BA1407"/>
    <w:rsid w:val="00BA17C6"/>
    <w:rsid w:val="00BA2261"/>
    <w:rsid w:val="00BA2AB9"/>
    <w:rsid w:val="00BA2C26"/>
    <w:rsid w:val="00BA2C37"/>
    <w:rsid w:val="00BA32AA"/>
    <w:rsid w:val="00BA40F4"/>
    <w:rsid w:val="00BA48B4"/>
    <w:rsid w:val="00BA4A33"/>
    <w:rsid w:val="00BA532F"/>
    <w:rsid w:val="00BA5515"/>
    <w:rsid w:val="00BA5599"/>
    <w:rsid w:val="00BA57AF"/>
    <w:rsid w:val="00BA5AE7"/>
    <w:rsid w:val="00BA6394"/>
    <w:rsid w:val="00BA6744"/>
    <w:rsid w:val="00BA7BE1"/>
    <w:rsid w:val="00BB053C"/>
    <w:rsid w:val="00BB0F1F"/>
    <w:rsid w:val="00BB2ABF"/>
    <w:rsid w:val="00BB2D73"/>
    <w:rsid w:val="00BB351C"/>
    <w:rsid w:val="00BB36BD"/>
    <w:rsid w:val="00BB3A05"/>
    <w:rsid w:val="00BB41A8"/>
    <w:rsid w:val="00BB5833"/>
    <w:rsid w:val="00BB5BEB"/>
    <w:rsid w:val="00BB5CB9"/>
    <w:rsid w:val="00BB675D"/>
    <w:rsid w:val="00BB685E"/>
    <w:rsid w:val="00BB6DB1"/>
    <w:rsid w:val="00BB6E45"/>
    <w:rsid w:val="00BB760F"/>
    <w:rsid w:val="00BB7682"/>
    <w:rsid w:val="00BB7737"/>
    <w:rsid w:val="00BB7935"/>
    <w:rsid w:val="00BC002E"/>
    <w:rsid w:val="00BC049D"/>
    <w:rsid w:val="00BC14DC"/>
    <w:rsid w:val="00BC168C"/>
    <w:rsid w:val="00BC1B6F"/>
    <w:rsid w:val="00BC2AE8"/>
    <w:rsid w:val="00BC2DA7"/>
    <w:rsid w:val="00BC3490"/>
    <w:rsid w:val="00BC3BB9"/>
    <w:rsid w:val="00BC3C5D"/>
    <w:rsid w:val="00BC4083"/>
    <w:rsid w:val="00BC47C4"/>
    <w:rsid w:val="00BC4A3C"/>
    <w:rsid w:val="00BC4D8C"/>
    <w:rsid w:val="00BC5D94"/>
    <w:rsid w:val="00BC61CB"/>
    <w:rsid w:val="00BC69D4"/>
    <w:rsid w:val="00BC6B5C"/>
    <w:rsid w:val="00BC6B70"/>
    <w:rsid w:val="00BC70FF"/>
    <w:rsid w:val="00BC711E"/>
    <w:rsid w:val="00BC7804"/>
    <w:rsid w:val="00BC7A62"/>
    <w:rsid w:val="00BC7A8D"/>
    <w:rsid w:val="00BC7CB0"/>
    <w:rsid w:val="00BD0187"/>
    <w:rsid w:val="00BD04CA"/>
    <w:rsid w:val="00BD0CDC"/>
    <w:rsid w:val="00BD14A9"/>
    <w:rsid w:val="00BD14D8"/>
    <w:rsid w:val="00BD1CA2"/>
    <w:rsid w:val="00BD23C7"/>
    <w:rsid w:val="00BD2AE9"/>
    <w:rsid w:val="00BD2B6B"/>
    <w:rsid w:val="00BD2C3E"/>
    <w:rsid w:val="00BD2CEC"/>
    <w:rsid w:val="00BD477F"/>
    <w:rsid w:val="00BD6246"/>
    <w:rsid w:val="00BD62AF"/>
    <w:rsid w:val="00BD6476"/>
    <w:rsid w:val="00BD6527"/>
    <w:rsid w:val="00BD6657"/>
    <w:rsid w:val="00BD6D84"/>
    <w:rsid w:val="00BD6FC4"/>
    <w:rsid w:val="00BE0452"/>
    <w:rsid w:val="00BE0CF9"/>
    <w:rsid w:val="00BE1327"/>
    <w:rsid w:val="00BE133C"/>
    <w:rsid w:val="00BE19D2"/>
    <w:rsid w:val="00BE2207"/>
    <w:rsid w:val="00BE2ABD"/>
    <w:rsid w:val="00BE2C44"/>
    <w:rsid w:val="00BE3234"/>
    <w:rsid w:val="00BE34CE"/>
    <w:rsid w:val="00BE3D8A"/>
    <w:rsid w:val="00BE40FB"/>
    <w:rsid w:val="00BE427E"/>
    <w:rsid w:val="00BE4C0B"/>
    <w:rsid w:val="00BE4E8B"/>
    <w:rsid w:val="00BE5525"/>
    <w:rsid w:val="00BE5CE7"/>
    <w:rsid w:val="00BE64C9"/>
    <w:rsid w:val="00BE7198"/>
    <w:rsid w:val="00BE736D"/>
    <w:rsid w:val="00BE76ED"/>
    <w:rsid w:val="00BE7E9B"/>
    <w:rsid w:val="00BF0127"/>
    <w:rsid w:val="00BF016B"/>
    <w:rsid w:val="00BF0555"/>
    <w:rsid w:val="00BF0D77"/>
    <w:rsid w:val="00BF1763"/>
    <w:rsid w:val="00BF185F"/>
    <w:rsid w:val="00BF2693"/>
    <w:rsid w:val="00BF26D3"/>
    <w:rsid w:val="00BF2F09"/>
    <w:rsid w:val="00BF3067"/>
    <w:rsid w:val="00BF3327"/>
    <w:rsid w:val="00BF3A52"/>
    <w:rsid w:val="00BF44A1"/>
    <w:rsid w:val="00BF4758"/>
    <w:rsid w:val="00BF4EEB"/>
    <w:rsid w:val="00BF56B0"/>
    <w:rsid w:val="00BF583A"/>
    <w:rsid w:val="00BF5BE9"/>
    <w:rsid w:val="00BF6414"/>
    <w:rsid w:val="00BF6C46"/>
    <w:rsid w:val="00BF7249"/>
    <w:rsid w:val="00BF73A1"/>
    <w:rsid w:val="00BF7408"/>
    <w:rsid w:val="00BF779C"/>
    <w:rsid w:val="00BF7A49"/>
    <w:rsid w:val="00BF7FD5"/>
    <w:rsid w:val="00C00535"/>
    <w:rsid w:val="00C00E68"/>
    <w:rsid w:val="00C00EF5"/>
    <w:rsid w:val="00C03255"/>
    <w:rsid w:val="00C03538"/>
    <w:rsid w:val="00C03ED4"/>
    <w:rsid w:val="00C043EE"/>
    <w:rsid w:val="00C048AD"/>
    <w:rsid w:val="00C04DE4"/>
    <w:rsid w:val="00C04FB6"/>
    <w:rsid w:val="00C05852"/>
    <w:rsid w:val="00C05D80"/>
    <w:rsid w:val="00C05F19"/>
    <w:rsid w:val="00C05FD8"/>
    <w:rsid w:val="00C06BCD"/>
    <w:rsid w:val="00C06CAF"/>
    <w:rsid w:val="00C07067"/>
    <w:rsid w:val="00C07971"/>
    <w:rsid w:val="00C07B26"/>
    <w:rsid w:val="00C07C19"/>
    <w:rsid w:val="00C10516"/>
    <w:rsid w:val="00C10697"/>
    <w:rsid w:val="00C10EF6"/>
    <w:rsid w:val="00C111EA"/>
    <w:rsid w:val="00C1121C"/>
    <w:rsid w:val="00C1189E"/>
    <w:rsid w:val="00C12291"/>
    <w:rsid w:val="00C12D26"/>
    <w:rsid w:val="00C12E05"/>
    <w:rsid w:val="00C134EF"/>
    <w:rsid w:val="00C136B4"/>
    <w:rsid w:val="00C14806"/>
    <w:rsid w:val="00C14F34"/>
    <w:rsid w:val="00C15026"/>
    <w:rsid w:val="00C15046"/>
    <w:rsid w:val="00C15148"/>
    <w:rsid w:val="00C1590D"/>
    <w:rsid w:val="00C15EA5"/>
    <w:rsid w:val="00C17926"/>
    <w:rsid w:val="00C20651"/>
    <w:rsid w:val="00C20A68"/>
    <w:rsid w:val="00C20A7E"/>
    <w:rsid w:val="00C20ECE"/>
    <w:rsid w:val="00C21089"/>
    <w:rsid w:val="00C210A2"/>
    <w:rsid w:val="00C22474"/>
    <w:rsid w:val="00C224E6"/>
    <w:rsid w:val="00C24C45"/>
    <w:rsid w:val="00C24EE4"/>
    <w:rsid w:val="00C254F3"/>
    <w:rsid w:val="00C256BD"/>
    <w:rsid w:val="00C25A83"/>
    <w:rsid w:val="00C27461"/>
    <w:rsid w:val="00C27CF5"/>
    <w:rsid w:val="00C27D43"/>
    <w:rsid w:val="00C27E34"/>
    <w:rsid w:val="00C3068A"/>
    <w:rsid w:val="00C30DF6"/>
    <w:rsid w:val="00C311B5"/>
    <w:rsid w:val="00C3197A"/>
    <w:rsid w:val="00C31992"/>
    <w:rsid w:val="00C323A8"/>
    <w:rsid w:val="00C32468"/>
    <w:rsid w:val="00C330A8"/>
    <w:rsid w:val="00C3393C"/>
    <w:rsid w:val="00C33B45"/>
    <w:rsid w:val="00C33CD7"/>
    <w:rsid w:val="00C33EA5"/>
    <w:rsid w:val="00C34034"/>
    <w:rsid w:val="00C34109"/>
    <w:rsid w:val="00C3486F"/>
    <w:rsid w:val="00C351ED"/>
    <w:rsid w:val="00C3533A"/>
    <w:rsid w:val="00C3545A"/>
    <w:rsid w:val="00C357BE"/>
    <w:rsid w:val="00C3580E"/>
    <w:rsid w:val="00C36470"/>
    <w:rsid w:val="00C372FB"/>
    <w:rsid w:val="00C375FF"/>
    <w:rsid w:val="00C37A2C"/>
    <w:rsid w:val="00C37DC6"/>
    <w:rsid w:val="00C404D8"/>
    <w:rsid w:val="00C40779"/>
    <w:rsid w:val="00C4091E"/>
    <w:rsid w:val="00C409B3"/>
    <w:rsid w:val="00C40A7C"/>
    <w:rsid w:val="00C42AE3"/>
    <w:rsid w:val="00C42E40"/>
    <w:rsid w:val="00C44BA3"/>
    <w:rsid w:val="00C45110"/>
    <w:rsid w:val="00C45673"/>
    <w:rsid w:val="00C4577F"/>
    <w:rsid w:val="00C45C2D"/>
    <w:rsid w:val="00C4719A"/>
    <w:rsid w:val="00C47671"/>
    <w:rsid w:val="00C477B0"/>
    <w:rsid w:val="00C477CB"/>
    <w:rsid w:val="00C47FE1"/>
    <w:rsid w:val="00C503F0"/>
    <w:rsid w:val="00C5116C"/>
    <w:rsid w:val="00C5141E"/>
    <w:rsid w:val="00C51AC3"/>
    <w:rsid w:val="00C5312C"/>
    <w:rsid w:val="00C532DB"/>
    <w:rsid w:val="00C54005"/>
    <w:rsid w:val="00C5408D"/>
    <w:rsid w:val="00C54442"/>
    <w:rsid w:val="00C54CA6"/>
    <w:rsid w:val="00C55605"/>
    <w:rsid w:val="00C55D4B"/>
    <w:rsid w:val="00C5633B"/>
    <w:rsid w:val="00C5659F"/>
    <w:rsid w:val="00C56E24"/>
    <w:rsid w:val="00C56F04"/>
    <w:rsid w:val="00C57299"/>
    <w:rsid w:val="00C5746D"/>
    <w:rsid w:val="00C5747E"/>
    <w:rsid w:val="00C577CF"/>
    <w:rsid w:val="00C57C56"/>
    <w:rsid w:val="00C60734"/>
    <w:rsid w:val="00C6099B"/>
    <w:rsid w:val="00C61089"/>
    <w:rsid w:val="00C61171"/>
    <w:rsid w:val="00C61231"/>
    <w:rsid w:val="00C61509"/>
    <w:rsid w:val="00C61587"/>
    <w:rsid w:val="00C61709"/>
    <w:rsid w:val="00C618C7"/>
    <w:rsid w:val="00C62227"/>
    <w:rsid w:val="00C62269"/>
    <w:rsid w:val="00C6298D"/>
    <w:rsid w:val="00C62BDB"/>
    <w:rsid w:val="00C62D8E"/>
    <w:rsid w:val="00C62F6C"/>
    <w:rsid w:val="00C62F6E"/>
    <w:rsid w:val="00C63024"/>
    <w:rsid w:val="00C63DF6"/>
    <w:rsid w:val="00C652E8"/>
    <w:rsid w:val="00C65376"/>
    <w:rsid w:val="00C65C47"/>
    <w:rsid w:val="00C65EEE"/>
    <w:rsid w:val="00C661BF"/>
    <w:rsid w:val="00C662B6"/>
    <w:rsid w:val="00C67A9D"/>
    <w:rsid w:val="00C7032F"/>
    <w:rsid w:val="00C70B63"/>
    <w:rsid w:val="00C717AC"/>
    <w:rsid w:val="00C7256A"/>
    <w:rsid w:val="00C7325C"/>
    <w:rsid w:val="00C73D5F"/>
    <w:rsid w:val="00C740E9"/>
    <w:rsid w:val="00C74856"/>
    <w:rsid w:val="00C7491B"/>
    <w:rsid w:val="00C74AAF"/>
    <w:rsid w:val="00C74EC4"/>
    <w:rsid w:val="00C753E3"/>
    <w:rsid w:val="00C75457"/>
    <w:rsid w:val="00C756D3"/>
    <w:rsid w:val="00C76D9A"/>
    <w:rsid w:val="00C7753F"/>
    <w:rsid w:val="00C77A23"/>
    <w:rsid w:val="00C80563"/>
    <w:rsid w:val="00C809A4"/>
    <w:rsid w:val="00C80BE6"/>
    <w:rsid w:val="00C811F1"/>
    <w:rsid w:val="00C81641"/>
    <w:rsid w:val="00C81667"/>
    <w:rsid w:val="00C81799"/>
    <w:rsid w:val="00C822E8"/>
    <w:rsid w:val="00C8265B"/>
    <w:rsid w:val="00C826B4"/>
    <w:rsid w:val="00C82782"/>
    <w:rsid w:val="00C8281D"/>
    <w:rsid w:val="00C82B8C"/>
    <w:rsid w:val="00C82D2F"/>
    <w:rsid w:val="00C83EB4"/>
    <w:rsid w:val="00C8400F"/>
    <w:rsid w:val="00C8456E"/>
    <w:rsid w:val="00C847E9"/>
    <w:rsid w:val="00C84F31"/>
    <w:rsid w:val="00C84F78"/>
    <w:rsid w:val="00C85DE0"/>
    <w:rsid w:val="00C861FB"/>
    <w:rsid w:val="00C86373"/>
    <w:rsid w:val="00C868DB"/>
    <w:rsid w:val="00C86941"/>
    <w:rsid w:val="00C86983"/>
    <w:rsid w:val="00C903D6"/>
    <w:rsid w:val="00C914A9"/>
    <w:rsid w:val="00C91CA9"/>
    <w:rsid w:val="00C91E25"/>
    <w:rsid w:val="00C920A9"/>
    <w:rsid w:val="00C9261C"/>
    <w:rsid w:val="00C9278B"/>
    <w:rsid w:val="00C932A4"/>
    <w:rsid w:val="00C93515"/>
    <w:rsid w:val="00C936ED"/>
    <w:rsid w:val="00C93AC9"/>
    <w:rsid w:val="00C93E6E"/>
    <w:rsid w:val="00C94465"/>
    <w:rsid w:val="00C94D26"/>
    <w:rsid w:val="00C95101"/>
    <w:rsid w:val="00C95791"/>
    <w:rsid w:val="00C958AE"/>
    <w:rsid w:val="00C95EC0"/>
    <w:rsid w:val="00C96944"/>
    <w:rsid w:val="00C9702A"/>
    <w:rsid w:val="00C974D7"/>
    <w:rsid w:val="00C9787B"/>
    <w:rsid w:val="00C97913"/>
    <w:rsid w:val="00C97A16"/>
    <w:rsid w:val="00C97BC5"/>
    <w:rsid w:val="00C97E1F"/>
    <w:rsid w:val="00CA01F4"/>
    <w:rsid w:val="00CA04F9"/>
    <w:rsid w:val="00CA06B2"/>
    <w:rsid w:val="00CA0978"/>
    <w:rsid w:val="00CA0D80"/>
    <w:rsid w:val="00CA163D"/>
    <w:rsid w:val="00CA1739"/>
    <w:rsid w:val="00CA176A"/>
    <w:rsid w:val="00CA230E"/>
    <w:rsid w:val="00CA239E"/>
    <w:rsid w:val="00CA24ED"/>
    <w:rsid w:val="00CA2702"/>
    <w:rsid w:val="00CA3D8F"/>
    <w:rsid w:val="00CA41B2"/>
    <w:rsid w:val="00CA4A1C"/>
    <w:rsid w:val="00CA4D7D"/>
    <w:rsid w:val="00CA5108"/>
    <w:rsid w:val="00CA5777"/>
    <w:rsid w:val="00CA5A06"/>
    <w:rsid w:val="00CA5DD6"/>
    <w:rsid w:val="00CA6603"/>
    <w:rsid w:val="00CA6DDF"/>
    <w:rsid w:val="00CA74FC"/>
    <w:rsid w:val="00CA753D"/>
    <w:rsid w:val="00CA7F6E"/>
    <w:rsid w:val="00CB0C41"/>
    <w:rsid w:val="00CB1636"/>
    <w:rsid w:val="00CB18FC"/>
    <w:rsid w:val="00CB1DE4"/>
    <w:rsid w:val="00CB1F9C"/>
    <w:rsid w:val="00CB2538"/>
    <w:rsid w:val="00CB28EF"/>
    <w:rsid w:val="00CB2B1A"/>
    <w:rsid w:val="00CB3024"/>
    <w:rsid w:val="00CB322B"/>
    <w:rsid w:val="00CB3994"/>
    <w:rsid w:val="00CB4D72"/>
    <w:rsid w:val="00CB582A"/>
    <w:rsid w:val="00CB5992"/>
    <w:rsid w:val="00CB6E9E"/>
    <w:rsid w:val="00CB75F0"/>
    <w:rsid w:val="00CB7AB7"/>
    <w:rsid w:val="00CC0435"/>
    <w:rsid w:val="00CC0850"/>
    <w:rsid w:val="00CC092F"/>
    <w:rsid w:val="00CC1286"/>
    <w:rsid w:val="00CC1676"/>
    <w:rsid w:val="00CC2166"/>
    <w:rsid w:val="00CC2355"/>
    <w:rsid w:val="00CC274F"/>
    <w:rsid w:val="00CC2A37"/>
    <w:rsid w:val="00CC2B90"/>
    <w:rsid w:val="00CC2E7B"/>
    <w:rsid w:val="00CC35DA"/>
    <w:rsid w:val="00CC3A4E"/>
    <w:rsid w:val="00CC4075"/>
    <w:rsid w:val="00CC43EC"/>
    <w:rsid w:val="00CC4664"/>
    <w:rsid w:val="00CC504B"/>
    <w:rsid w:val="00CC5D49"/>
    <w:rsid w:val="00CC5E8D"/>
    <w:rsid w:val="00CC652A"/>
    <w:rsid w:val="00CC737A"/>
    <w:rsid w:val="00CC7553"/>
    <w:rsid w:val="00CC76BD"/>
    <w:rsid w:val="00CC7D69"/>
    <w:rsid w:val="00CC7EDC"/>
    <w:rsid w:val="00CD11D8"/>
    <w:rsid w:val="00CD1781"/>
    <w:rsid w:val="00CD1E11"/>
    <w:rsid w:val="00CD1E7F"/>
    <w:rsid w:val="00CD270B"/>
    <w:rsid w:val="00CD3530"/>
    <w:rsid w:val="00CD4058"/>
    <w:rsid w:val="00CD414F"/>
    <w:rsid w:val="00CD41A0"/>
    <w:rsid w:val="00CD42BB"/>
    <w:rsid w:val="00CD45EE"/>
    <w:rsid w:val="00CD46A1"/>
    <w:rsid w:val="00CD4D17"/>
    <w:rsid w:val="00CD4F56"/>
    <w:rsid w:val="00CD5448"/>
    <w:rsid w:val="00CD6C32"/>
    <w:rsid w:val="00CD6E17"/>
    <w:rsid w:val="00CD7523"/>
    <w:rsid w:val="00CD7B2A"/>
    <w:rsid w:val="00CD7BBD"/>
    <w:rsid w:val="00CE0C80"/>
    <w:rsid w:val="00CE0CC7"/>
    <w:rsid w:val="00CE1ABA"/>
    <w:rsid w:val="00CE1E5C"/>
    <w:rsid w:val="00CE2AC0"/>
    <w:rsid w:val="00CE368B"/>
    <w:rsid w:val="00CE3CA6"/>
    <w:rsid w:val="00CE4293"/>
    <w:rsid w:val="00CE438A"/>
    <w:rsid w:val="00CE4C59"/>
    <w:rsid w:val="00CE5149"/>
    <w:rsid w:val="00CE5A27"/>
    <w:rsid w:val="00CE6FB5"/>
    <w:rsid w:val="00CE733D"/>
    <w:rsid w:val="00CE760A"/>
    <w:rsid w:val="00CE7AFB"/>
    <w:rsid w:val="00CE7FB4"/>
    <w:rsid w:val="00CE7FC7"/>
    <w:rsid w:val="00CF0223"/>
    <w:rsid w:val="00CF1982"/>
    <w:rsid w:val="00CF1ACE"/>
    <w:rsid w:val="00CF2096"/>
    <w:rsid w:val="00CF2A1E"/>
    <w:rsid w:val="00CF3847"/>
    <w:rsid w:val="00CF3A64"/>
    <w:rsid w:val="00CF3B8E"/>
    <w:rsid w:val="00CF4B40"/>
    <w:rsid w:val="00CF5649"/>
    <w:rsid w:val="00CF58C8"/>
    <w:rsid w:val="00CF5AF5"/>
    <w:rsid w:val="00CF5B21"/>
    <w:rsid w:val="00CF5FA0"/>
    <w:rsid w:val="00CF6440"/>
    <w:rsid w:val="00CF6483"/>
    <w:rsid w:val="00CF6BA4"/>
    <w:rsid w:val="00CF7696"/>
    <w:rsid w:val="00CF7E3A"/>
    <w:rsid w:val="00CF7ECA"/>
    <w:rsid w:val="00D02208"/>
    <w:rsid w:val="00D0262A"/>
    <w:rsid w:val="00D03BC4"/>
    <w:rsid w:val="00D03E40"/>
    <w:rsid w:val="00D049A9"/>
    <w:rsid w:val="00D04F63"/>
    <w:rsid w:val="00D058DE"/>
    <w:rsid w:val="00D0610E"/>
    <w:rsid w:val="00D06A45"/>
    <w:rsid w:val="00D06E65"/>
    <w:rsid w:val="00D0704B"/>
    <w:rsid w:val="00D070D9"/>
    <w:rsid w:val="00D0745A"/>
    <w:rsid w:val="00D07912"/>
    <w:rsid w:val="00D10B0C"/>
    <w:rsid w:val="00D10C71"/>
    <w:rsid w:val="00D1105A"/>
    <w:rsid w:val="00D1189D"/>
    <w:rsid w:val="00D121A3"/>
    <w:rsid w:val="00D1227B"/>
    <w:rsid w:val="00D126F4"/>
    <w:rsid w:val="00D1303C"/>
    <w:rsid w:val="00D1337C"/>
    <w:rsid w:val="00D133BC"/>
    <w:rsid w:val="00D1368A"/>
    <w:rsid w:val="00D13986"/>
    <w:rsid w:val="00D13E13"/>
    <w:rsid w:val="00D1468C"/>
    <w:rsid w:val="00D14808"/>
    <w:rsid w:val="00D14869"/>
    <w:rsid w:val="00D1493D"/>
    <w:rsid w:val="00D14B08"/>
    <w:rsid w:val="00D15490"/>
    <w:rsid w:val="00D15619"/>
    <w:rsid w:val="00D15785"/>
    <w:rsid w:val="00D15C03"/>
    <w:rsid w:val="00D15E1F"/>
    <w:rsid w:val="00D16328"/>
    <w:rsid w:val="00D166D8"/>
    <w:rsid w:val="00D176B0"/>
    <w:rsid w:val="00D17BBC"/>
    <w:rsid w:val="00D17C18"/>
    <w:rsid w:val="00D17DEF"/>
    <w:rsid w:val="00D20045"/>
    <w:rsid w:val="00D200BB"/>
    <w:rsid w:val="00D2057C"/>
    <w:rsid w:val="00D20BCA"/>
    <w:rsid w:val="00D210A0"/>
    <w:rsid w:val="00D2220C"/>
    <w:rsid w:val="00D222B1"/>
    <w:rsid w:val="00D2247F"/>
    <w:rsid w:val="00D2256B"/>
    <w:rsid w:val="00D22DA4"/>
    <w:rsid w:val="00D22F4D"/>
    <w:rsid w:val="00D23925"/>
    <w:rsid w:val="00D2443D"/>
    <w:rsid w:val="00D25011"/>
    <w:rsid w:val="00D255BC"/>
    <w:rsid w:val="00D265EC"/>
    <w:rsid w:val="00D268BD"/>
    <w:rsid w:val="00D26D59"/>
    <w:rsid w:val="00D27404"/>
    <w:rsid w:val="00D27504"/>
    <w:rsid w:val="00D27864"/>
    <w:rsid w:val="00D278D5"/>
    <w:rsid w:val="00D27D39"/>
    <w:rsid w:val="00D30114"/>
    <w:rsid w:val="00D3065B"/>
    <w:rsid w:val="00D3092F"/>
    <w:rsid w:val="00D3219A"/>
    <w:rsid w:val="00D322C1"/>
    <w:rsid w:val="00D3240F"/>
    <w:rsid w:val="00D3278A"/>
    <w:rsid w:val="00D3328E"/>
    <w:rsid w:val="00D3345D"/>
    <w:rsid w:val="00D33A7B"/>
    <w:rsid w:val="00D33EAE"/>
    <w:rsid w:val="00D34012"/>
    <w:rsid w:val="00D343BA"/>
    <w:rsid w:val="00D3547A"/>
    <w:rsid w:val="00D355A8"/>
    <w:rsid w:val="00D35A85"/>
    <w:rsid w:val="00D35A9B"/>
    <w:rsid w:val="00D369FA"/>
    <w:rsid w:val="00D36BDB"/>
    <w:rsid w:val="00D37A36"/>
    <w:rsid w:val="00D37B01"/>
    <w:rsid w:val="00D37B6D"/>
    <w:rsid w:val="00D4045F"/>
    <w:rsid w:val="00D4056C"/>
    <w:rsid w:val="00D4075A"/>
    <w:rsid w:val="00D40E22"/>
    <w:rsid w:val="00D41030"/>
    <w:rsid w:val="00D4148E"/>
    <w:rsid w:val="00D41578"/>
    <w:rsid w:val="00D4162D"/>
    <w:rsid w:val="00D41636"/>
    <w:rsid w:val="00D41ABA"/>
    <w:rsid w:val="00D41BEB"/>
    <w:rsid w:val="00D421B4"/>
    <w:rsid w:val="00D42EBF"/>
    <w:rsid w:val="00D42F9D"/>
    <w:rsid w:val="00D43BD2"/>
    <w:rsid w:val="00D43D06"/>
    <w:rsid w:val="00D4439B"/>
    <w:rsid w:val="00D445E2"/>
    <w:rsid w:val="00D44637"/>
    <w:rsid w:val="00D449A0"/>
    <w:rsid w:val="00D4540B"/>
    <w:rsid w:val="00D45600"/>
    <w:rsid w:val="00D46254"/>
    <w:rsid w:val="00D462AF"/>
    <w:rsid w:val="00D46885"/>
    <w:rsid w:val="00D46E29"/>
    <w:rsid w:val="00D473C2"/>
    <w:rsid w:val="00D47BD2"/>
    <w:rsid w:val="00D47BF1"/>
    <w:rsid w:val="00D504FF"/>
    <w:rsid w:val="00D50625"/>
    <w:rsid w:val="00D50651"/>
    <w:rsid w:val="00D50850"/>
    <w:rsid w:val="00D509DF"/>
    <w:rsid w:val="00D512B9"/>
    <w:rsid w:val="00D51AD0"/>
    <w:rsid w:val="00D51BA0"/>
    <w:rsid w:val="00D5294D"/>
    <w:rsid w:val="00D52B4A"/>
    <w:rsid w:val="00D52DA6"/>
    <w:rsid w:val="00D54516"/>
    <w:rsid w:val="00D54A90"/>
    <w:rsid w:val="00D5565B"/>
    <w:rsid w:val="00D55805"/>
    <w:rsid w:val="00D55A6E"/>
    <w:rsid w:val="00D55E50"/>
    <w:rsid w:val="00D561AA"/>
    <w:rsid w:val="00D56C27"/>
    <w:rsid w:val="00D57479"/>
    <w:rsid w:val="00D57A7E"/>
    <w:rsid w:val="00D57D42"/>
    <w:rsid w:val="00D608EB"/>
    <w:rsid w:val="00D60F9C"/>
    <w:rsid w:val="00D61243"/>
    <w:rsid w:val="00D614F5"/>
    <w:rsid w:val="00D61C67"/>
    <w:rsid w:val="00D6342C"/>
    <w:rsid w:val="00D63B04"/>
    <w:rsid w:val="00D6436F"/>
    <w:rsid w:val="00D65510"/>
    <w:rsid w:val="00D65CD2"/>
    <w:rsid w:val="00D65D81"/>
    <w:rsid w:val="00D65FF8"/>
    <w:rsid w:val="00D671C6"/>
    <w:rsid w:val="00D67FBA"/>
    <w:rsid w:val="00D7007A"/>
    <w:rsid w:val="00D700C7"/>
    <w:rsid w:val="00D70FE6"/>
    <w:rsid w:val="00D71057"/>
    <w:rsid w:val="00D71280"/>
    <w:rsid w:val="00D71702"/>
    <w:rsid w:val="00D719B5"/>
    <w:rsid w:val="00D72982"/>
    <w:rsid w:val="00D72CD6"/>
    <w:rsid w:val="00D732D4"/>
    <w:rsid w:val="00D73728"/>
    <w:rsid w:val="00D73B04"/>
    <w:rsid w:val="00D7469C"/>
    <w:rsid w:val="00D75DCD"/>
    <w:rsid w:val="00D762DF"/>
    <w:rsid w:val="00D763F6"/>
    <w:rsid w:val="00D76FC9"/>
    <w:rsid w:val="00D777B8"/>
    <w:rsid w:val="00D777F8"/>
    <w:rsid w:val="00D779D1"/>
    <w:rsid w:val="00D80B7E"/>
    <w:rsid w:val="00D80BD9"/>
    <w:rsid w:val="00D81143"/>
    <w:rsid w:val="00D818B1"/>
    <w:rsid w:val="00D828DD"/>
    <w:rsid w:val="00D8297E"/>
    <w:rsid w:val="00D830EF"/>
    <w:rsid w:val="00D84040"/>
    <w:rsid w:val="00D84558"/>
    <w:rsid w:val="00D84801"/>
    <w:rsid w:val="00D84C12"/>
    <w:rsid w:val="00D85293"/>
    <w:rsid w:val="00D8529D"/>
    <w:rsid w:val="00D8631D"/>
    <w:rsid w:val="00D86697"/>
    <w:rsid w:val="00D86A02"/>
    <w:rsid w:val="00D86A93"/>
    <w:rsid w:val="00D86E32"/>
    <w:rsid w:val="00D87998"/>
    <w:rsid w:val="00D87E37"/>
    <w:rsid w:val="00D9149F"/>
    <w:rsid w:val="00D914BB"/>
    <w:rsid w:val="00D91914"/>
    <w:rsid w:val="00D9224A"/>
    <w:rsid w:val="00D92360"/>
    <w:rsid w:val="00D926B7"/>
    <w:rsid w:val="00D92728"/>
    <w:rsid w:val="00D92AA6"/>
    <w:rsid w:val="00D92E2D"/>
    <w:rsid w:val="00D93170"/>
    <w:rsid w:val="00D93679"/>
    <w:rsid w:val="00D93B3F"/>
    <w:rsid w:val="00D94EF3"/>
    <w:rsid w:val="00D953E6"/>
    <w:rsid w:val="00D95D53"/>
    <w:rsid w:val="00D96085"/>
    <w:rsid w:val="00D9687E"/>
    <w:rsid w:val="00D97944"/>
    <w:rsid w:val="00D97BFB"/>
    <w:rsid w:val="00DA0543"/>
    <w:rsid w:val="00DA0FA7"/>
    <w:rsid w:val="00DA1263"/>
    <w:rsid w:val="00DA147B"/>
    <w:rsid w:val="00DA14B4"/>
    <w:rsid w:val="00DA16D7"/>
    <w:rsid w:val="00DA1972"/>
    <w:rsid w:val="00DA1E90"/>
    <w:rsid w:val="00DA37BB"/>
    <w:rsid w:val="00DA466B"/>
    <w:rsid w:val="00DA4E53"/>
    <w:rsid w:val="00DA53EC"/>
    <w:rsid w:val="00DA5B18"/>
    <w:rsid w:val="00DA6A42"/>
    <w:rsid w:val="00DA6C07"/>
    <w:rsid w:val="00DA720D"/>
    <w:rsid w:val="00DA7C19"/>
    <w:rsid w:val="00DB01A3"/>
    <w:rsid w:val="00DB027E"/>
    <w:rsid w:val="00DB04CF"/>
    <w:rsid w:val="00DB1369"/>
    <w:rsid w:val="00DB1770"/>
    <w:rsid w:val="00DB1E36"/>
    <w:rsid w:val="00DB2136"/>
    <w:rsid w:val="00DB2239"/>
    <w:rsid w:val="00DB2472"/>
    <w:rsid w:val="00DB27C1"/>
    <w:rsid w:val="00DB2952"/>
    <w:rsid w:val="00DB2B46"/>
    <w:rsid w:val="00DB4212"/>
    <w:rsid w:val="00DB49CB"/>
    <w:rsid w:val="00DB5DFD"/>
    <w:rsid w:val="00DB6708"/>
    <w:rsid w:val="00DB6856"/>
    <w:rsid w:val="00DB7220"/>
    <w:rsid w:val="00DB73BD"/>
    <w:rsid w:val="00DB74F9"/>
    <w:rsid w:val="00DB78A2"/>
    <w:rsid w:val="00DC03DD"/>
    <w:rsid w:val="00DC171B"/>
    <w:rsid w:val="00DC1955"/>
    <w:rsid w:val="00DC1BD9"/>
    <w:rsid w:val="00DC2291"/>
    <w:rsid w:val="00DC247C"/>
    <w:rsid w:val="00DC2654"/>
    <w:rsid w:val="00DC286A"/>
    <w:rsid w:val="00DC2C45"/>
    <w:rsid w:val="00DC3535"/>
    <w:rsid w:val="00DC36F2"/>
    <w:rsid w:val="00DC3773"/>
    <w:rsid w:val="00DC3D49"/>
    <w:rsid w:val="00DC46DC"/>
    <w:rsid w:val="00DC48C6"/>
    <w:rsid w:val="00DC583C"/>
    <w:rsid w:val="00DC5F78"/>
    <w:rsid w:val="00DC64A7"/>
    <w:rsid w:val="00DC696B"/>
    <w:rsid w:val="00DC6ED2"/>
    <w:rsid w:val="00DC7030"/>
    <w:rsid w:val="00DD0612"/>
    <w:rsid w:val="00DD1124"/>
    <w:rsid w:val="00DD1240"/>
    <w:rsid w:val="00DD21B0"/>
    <w:rsid w:val="00DD2469"/>
    <w:rsid w:val="00DD2991"/>
    <w:rsid w:val="00DD2A4D"/>
    <w:rsid w:val="00DD3420"/>
    <w:rsid w:val="00DD396A"/>
    <w:rsid w:val="00DD3D08"/>
    <w:rsid w:val="00DD48C4"/>
    <w:rsid w:val="00DD5022"/>
    <w:rsid w:val="00DD52EE"/>
    <w:rsid w:val="00DD7239"/>
    <w:rsid w:val="00DD7307"/>
    <w:rsid w:val="00DD7715"/>
    <w:rsid w:val="00DE0378"/>
    <w:rsid w:val="00DE0AC8"/>
    <w:rsid w:val="00DE1A77"/>
    <w:rsid w:val="00DE1CC4"/>
    <w:rsid w:val="00DE1DEB"/>
    <w:rsid w:val="00DE21D4"/>
    <w:rsid w:val="00DE25DD"/>
    <w:rsid w:val="00DE27C2"/>
    <w:rsid w:val="00DE2E6B"/>
    <w:rsid w:val="00DE2FAF"/>
    <w:rsid w:val="00DE30FA"/>
    <w:rsid w:val="00DE33BF"/>
    <w:rsid w:val="00DE33E5"/>
    <w:rsid w:val="00DE37E9"/>
    <w:rsid w:val="00DE5344"/>
    <w:rsid w:val="00DE67C1"/>
    <w:rsid w:val="00DE6BE9"/>
    <w:rsid w:val="00DE70DB"/>
    <w:rsid w:val="00DE71C0"/>
    <w:rsid w:val="00DF029E"/>
    <w:rsid w:val="00DF0736"/>
    <w:rsid w:val="00DF117B"/>
    <w:rsid w:val="00DF15C2"/>
    <w:rsid w:val="00DF16CA"/>
    <w:rsid w:val="00DF1A74"/>
    <w:rsid w:val="00DF1C67"/>
    <w:rsid w:val="00DF2DE5"/>
    <w:rsid w:val="00DF2F59"/>
    <w:rsid w:val="00DF3610"/>
    <w:rsid w:val="00DF3613"/>
    <w:rsid w:val="00DF39BE"/>
    <w:rsid w:val="00DF3F8B"/>
    <w:rsid w:val="00DF41A5"/>
    <w:rsid w:val="00DF451B"/>
    <w:rsid w:val="00DF473C"/>
    <w:rsid w:val="00DF4763"/>
    <w:rsid w:val="00DF4BD3"/>
    <w:rsid w:val="00DF4C7D"/>
    <w:rsid w:val="00DF512D"/>
    <w:rsid w:val="00DF6457"/>
    <w:rsid w:val="00DF68DB"/>
    <w:rsid w:val="00DF69E0"/>
    <w:rsid w:val="00DF6E1F"/>
    <w:rsid w:val="00DF6FD4"/>
    <w:rsid w:val="00DF7851"/>
    <w:rsid w:val="00E0055D"/>
    <w:rsid w:val="00E0151A"/>
    <w:rsid w:val="00E018BE"/>
    <w:rsid w:val="00E01961"/>
    <w:rsid w:val="00E0250D"/>
    <w:rsid w:val="00E02640"/>
    <w:rsid w:val="00E027FE"/>
    <w:rsid w:val="00E0280C"/>
    <w:rsid w:val="00E02FAD"/>
    <w:rsid w:val="00E031FE"/>
    <w:rsid w:val="00E032B8"/>
    <w:rsid w:val="00E032D6"/>
    <w:rsid w:val="00E03C8B"/>
    <w:rsid w:val="00E040F8"/>
    <w:rsid w:val="00E0475B"/>
    <w:rsid w:val="00E05164"/>
    <w:rsid w:val="00E0525F"/>
    <w:rsid w:val="00E0591E"/>
    <w:rsid w:val="00E05BD3"/>
    <w:rsid w:val="00E05C26"/>
    <w:rsid w:val="00E06F8D"/>
    <w:rsid w:val="00E07266"/>
    <w:rsid w:val="00E07CF1"/>
    <w:rsid w:val="00E07EBD"/>
    <w:rsid w:val="00E100C9"/>
    <w:rsid w:val="00E11A0C"/>
    <w:rsid w:val="00E11F0B"/>
    <w:rsid w:val="00E122FA"/>
    <w:rsid w:val="00E12E6A"/>
    <w:rsid w:val="00E13138"/>
    <w:rsid w:val="00E1347E"/>
    <w:rsid w:val="00E138D4"/>
    <w:rsid w:val="00E14F8F"/>
    <w:rsid w:val="00E1501D"/>
    <w:rsid w:val="00E1570A"/>
    <w:rsid w:val="00E15844"/>
    <w:rsid w:val="00E16280"/>
    <w:rsid w:val="00E1703A"/>
    <w:rsid w:val="00E1730A"/>
    <w:rsid w:val="00E17930"/>
    <w:rsid w:val="00E17A82"/>
    <w:rsid w:val="00E17F13"/>
    <w:rsid w:val="00E2072F"/>
    <w:rsid w:val="00E20995"/>
    <w:rsid w:val="00E21174"/>
    <w:rsid w:val="00E215B2"/>
    <w:rsid w:val="00E21811"/>
    <w:rsid w:val="00E21EFD"/>
    <w:rsid w:val="00E226B7"/>
    <w:rsid w:val="00E22AC2"/>
    <w:rsid w:val="00E23C35"/>
    <w:rsid w:val="00E249B3"/>
    <w:rsid w:val="00E24F7D"/>
    <w:rsid w:val="00E25F5C"/>
    <w:rsid w:val="00E268DA"/>
    <w:rsid w:val="00E27471"/>
    <w:rsid w:val="00E27572"/>
    <w:rsid w:val="00E276CB"/>
    <w:rsid w:val="00E276DC"/>
    <w:rsid w:val="00E27A27"/>
    <w:rsid w:val="00E30771"/>
    <w:rsid w:val="00E30A86"/>
    <w:rsid w:val="00E30DDE"/>
    <w:rsid w:val="00E31E92"/>
    <w:rsid w:val="00E32D6B"/>
    <w:rsid w:val="00E33028"/>
    <w:rsid w:val="00E33277"/>
    <w:rsid w:val="00E332C3"/>
    <w:rsid w:val="00E33566"/>
    <w:rsid w:val="00E342C2"/>
    <w:rsid w:val="00E3430D"/>
    <w:rsid w:val="00E3495B"/>
    <w:rsid w:val="00E34D15"/>
    <w:rsid w:val="00E34DCE"/>
    <w:rsid w:val="00E34E01"/>
    <w:rsid w:val="00E35162"/>
    <w:rsid w:val="00E35444"/>
    <w:rsid w:val="00E36384"/>
    <w:rsid w:val="00E364CD"/>
    <w:rsid w:val="00E3762E"/>
    <w:rsid w:val="00E4016E"/>
    <w:rsid w:val="00E40361"/>
    <w:rsid w:val="00E40840"/>
    <w:rsid w:val="00E4108B"/>
    <w:rsid w:val="00E41904"/>
    <w:rsid w:val="00E43215"/>
    <w:rsid w:val="00E436EA"/>
    <w:rsid w:val="00E437D4"/>
    <w:rsid w:val="00E44B47"/>
    <w:rsid w:val="00E450D3"/>
    <w:rsid w:val="00E45813"/>
    <w:rsid w:val="00E468E1"/>
    <w:rsid w:val="00E46ABC"/>
    <w:rsid w:val="00E46B3D"/>
    <w:rsid w:val="00E47052"/>
    <w:rsid w:val="00E471C6"/>
    <w:rsid w:val="00E4787F"/>
    <w:rsid w:val="00E47908"/>
    <w:rsid w:val="00E50686"/>
    <w:rsid w:val="00E50860"/>
    <w:rsid w:val="00E50A6E"/>
    <w:rsid w:val="00E50AE1"/>
    <w:rsid w:val="00E511B7"/>
    <w:rsid w:val="00E512DE"/>
    <w:rsid w:val="00E52D47"/>
    <w:rsid w:val="00E538DA"/>
    <w:rsid w:val="00E53F58"/>
    <w:rsid w:val="00E541EB"/>
    <w:rsid w:val="00E55099"/>
    <w:rsid w:val="00E551F5"/>
    <w:rsid w:val="00E55788"/>
    <w:rsid w:val="00E563D1"/>
    <w:rsid w:val="00E56889"/>
    <w:rsid w:val="00E56EE6"/>
    <w:rsid w:val="00E57E93"/>
    <w:rsid w:val="00E61048"/>
    <w:rsid w:val="00E616E4"/>
    <w:rsid w:val="00E618D3"/>
    <w:rsid w:val="00E6190B"/>
    <w:rsid w:val="00E622DA"/>
    <w:rsid w:val="00E6342C"/>
    <w:rsid w:val="00E635D1"/>
    <w:rsid w:val="00E636F2"/>
    <w:rsid w:val="00E63D68"/>
    <w:rsid w:val="00E645C5"/>
    <w:rsid w:val="00E648C3"/>
    <w:rsid w:val="00E649E2"/>
    <w:rsid w:val="00E64B27"/>
    <w:rsid w:val="00E65267"/>
    <w:rsid w:val="00E65716"/>
    <w:rsid w:val="00E6578F"/>
    <w:rsid w:val="00E65E78"/>
    <w:rsid w:val="00E65FC1"/>
    <w:rsid w:val="00E6687F"/>
    <w:rsid w:val="00E6710D"/>
    <w:rsid w:val="00E6731D"/>
    <w:rsid w:val="00E67E3A"/>
    <w:rsid w:val="00E704D2"/>
    <w:rsid w:val="00E7119E"/>
    <w:rsid w:val="00E71259"/>
    <w:rsid w:val="00E719F6"/>
    <w:rsid w:val="00E720BD"/>
    <w:rsid w:val="00E726C0"/>
    <w:rsid w:val="00E72826"/>
    <w:rsid w:val="00E730DA"/>
    <w:rsid w:val="00E73DE2"/>
    <w:rsid w:val="00E73EBA"/>
    <w:rsid w:val="00E74C2B"/>
    <w:rsid w:val="00E74E08"/>
    <w:rsid w:val="00E74EE5"/>
    <w:rsid w:val="00E75293"/>
    <w:rsid w:val="00E75419"/>
    <w:rsid w:val="00E755F4"/>
    <w:rsid w:val="00E75828"/>
    <w:rsid w:val="00E76965"/>
    <w:rsid w:val="00E7793F"/>
    <w:rsid w:val="00E77AFF"/>
    <w:rsid w:val="00E80929"/>
    <w:rsid w:val="00E81BA7"/>
    <w:rsid w:val="00E82DD8"/>
    <w:rsid w:val="00E832F7"/>
    <w:rsid w:val="00E838F2"/>
    <w:rsid w:val="00E839A8"/>
    <w:rsid w:val="00E83D3C"/>
    <w:rsid w:val="00E84785"/>
    <w:rsid w:val="00E84BFD"/>
    <w:rsid w:val="00E850E3"/>
    <w:rsid w:val="00E85635"/>
    <w:rsid w:val="00E85675"/>
    <w:rsid w:val="00E859B2"/>
    <w:rsid w:val="00E859C7"/>
    <w:rsid w:val="00E85C27"/>
    <w:rsid w:val="00E85CAF"/>
    <w:rsid w:val="00E85D9D"/>
    <w:rsid w:val="00E86167"/>
    <w:rsid w:val="00E8624D"/>
    <w:rsid w:val="00E8639D"/>
    <w:rsid w:val="00E86748"/>
    <w:rsid w:val="00E86D9A"/>
    <w:rsid w:val="00E87931"/>
    <w:rsid w:val="00E87FB2"/>
    <w:rsid w:val="00E901E3"/>
    <w:rsid w:val="00E90559"/>
    <w:rsid w:val="00E9069E"/>
    <w:rsid w:val="00E9088C"/>
    <w:rsid w:val="00E90C14"/>
    <w:rsid w:val="00E91313"/>
    <w:rsid w:val="00E915C5"/>
    <w:rsid w:val="00E91C06"/>
    <w:rsid w:val="00E921E0"/>
    <w:rsid w:val="00E92260"/>
    <w:rsid w:val="00E92779"/>
    <w:rsid w:val="00E92859"/>
    <w:rsid w:val="00E929BD"/>
    <w:rsid w:val="00E929F3"/>
    <w:rsid w:val="00E92AA1"/>
    <w:rsid w:val="00E939E4"/>
    <w:rsid w:val="00E93DF5"/>
    <w:rsid w:val="00E94517"/>
    <w:rsid w:val="00E95A6F"/>
    <w:rsid w:val="00E960DF"/>
    <w:rsid w:val="00E9650A"/>
    <w:rsid w:val="00E967C6"/>
    <w:rsid w:val="00E96F9A"/>
    <w:rsid w:val="00E9746C"/>
    <w:rsid w:val="00E97470"/>
    <w:rsid w:val="00E97CCF"/>
    <w:rsid w:val="00EA13F8"/>
    <w:rsid w:val="00EA144B"/>
    <w:rsid w:val="00EA1539"/>
    <w:rsid w:val="00EA18C1"/>
    <w:rsid w:val="00EA1A74"/>
    <w:rsid w:val="00EA1BBE"/>
    <w:rsid w:val="00EA25F7"/>
    <w:rsid w:val="00EA2E50"/>
    <w:rsid w:val="00EA325C"/>
    <w:rsid w:val="00EA39C5"/>
    <w:rsid w:val="00EA3CB9"/>
    <w:rsid w:val="00EA4520"/>
    <w:rsid w:val="00EA4DF6"/>
    <w:rsid w:val="00EA58D3"/>
    <w:rsid w:val="00EA5ADE"/>
    <w:rsid w:val="00EA5CE1"/>
    <w:rsid w:val="00EA620F"/>
    <w:rsid w:val="00EA65D9"/>
    <w:rsid w:val="00EA67AC"/>
    <w:rsid w:val="00EA680F"/>
    <w:rsid w:val="00EA6830"/>
    <w:rsid w:val="00EA6951"/>
    <w:rsid w:val="00EA713A"/>
    <w:rsid w:val="00EA7331"/>
    <w:rsid w:val="00EA77F6"/>
    <w:rsid w:val="00EA7A79"/>
    <w:rsid w:val="00EA7FD7"/>
    <w:rsid w:val="00EB0092"/>
    <w:rsid w:val="00EB0239"/>
    <w:rsid w:val="00EB0AD8"/>
    <w:rsid w:val="00EB0CEA"/>
    <w:rsid w:val="00EB113D"/>
    <w:rsid w:val="00EB1A01"/>
    <w:rsid w:val="00EB1FF8"/>
    <w:rsid w:val="00EB26CB"/>
    <w:rsid w:val="00EB2818"/>
    <w:rsid w:val="00EB293A"/>
    <w:rsid w:val="00EB33F1"/>
    <w:rsid w:val="00EB43E2"/>
    <w:rsid w:val="00EB486C"/>
    <w:rsid w:val="00EB50F2"/>
    <w:rsid w:val="00EB6282"/>
    <w:rsid w:val="00EB65BB"/>
    <w:rsid w:val="00EB76B2"/>
    <w:rsid w:val="00EC1C28"/>
    <w:rsid w:val="00EC20AA"/>
    <w:rsid w:val="00EC20D0"/>
    <w:rsid w:val="00EC2467"/>
    <w:rsid w:val="00EC28BD"/>
    <w:rsid w:val="00EC2B9C"/>
    <w:rsid w:val="00EC2BF0"/>
    <w:rsid w:val="00EC2FB4"/>
    <w:rsid w:val="00EC3A3E"/>
    <w:rsid w:val="00EC444F"/>
    <w:rsid w:val="00EC4693"/>
    <w:rsid w:val="00EC4A6A"/>
    <w:rsid w:val="00EC4D6C"/>
    <w:rsid w:val="00EC5704"/>
    <w:rsid w:val="00EC57E1"/>
    <w:rsid w:val="00EC59FE"/>
    <w:rsid w:val="00EC5CE7"/>
    <w:rsid w:val="00EC653D"/>
    <w:rsid w:val="00EC747D"/>
    <w:rsid w:val="00EC77BD"/>
    <w:rsid w:val="00EC79F5"/>
    <w:rsid w:val="00ED03E5"/>
    <w:rsid w:val="00ED0595"/>
    <w:rsid w:val="00ED1314"/>
    <w:rsid w:val="00ED1A53"/>
    <w:rsid w:val="00ED1CC2"/>
    <w:rsid w:val="00ED2275"/>
    <w:rsid w:val="00ED23BC"/>
    <w:rsid w:val="00ED2E84"/>
    <w:rsid w:val="00ED2F2F"/>
    <w:rsid w:val="00ED338A"/>
    <w:rsid w:val="00ED3E40"/>
    <w:rsid w:val="00ED4636"/>
    <w:rsid w:val="00ED4926"/>
    <w:rsid w:val="00ED522F"/>
    <w:rsid w:val="00ED5321"/>
    <w:rsid w:val="00ED5DBA"/>
    <w:rsid w:val="00ED74D9"/>
    <w:rsid w:val="00ED769D"/>
    <w:rsid w:val="00EE13F2"/>
    <w:rsid w:val="00EE20FB"/>
    <w:rsid w:val="00EE2102"/>
    <w:rsid w:val="00EE2A7C"/>
    <w:rsid w:val="00EE2BEB"/>
    <w:rsid w:val="00EE30B1"/>
    <w:rsid w:val="00EE3727"/>
    <w:rsid w:val="00EE3E25"/>
    <w:rsid w:val="00EE3FA4"/>
    <w:rsid w:val="00EE4553"/>
    <w:rsid w:val="00EE4557"/>
    <w:rsid w:val="00EE5222"/>
    <w:rsid w:val="00EE5289"/>
    <w:rsid w:val="00EE57C6"/>
    <w:rsid w:val="00EE6510"/>
    <w:rsid w:val="00EE6AE6"/>
    <w:rsid w:val="00EE6B52"/>
    <w:rsid w:val="00EE6E9E"/>
    <w:rsid w:val="00EE7620"/>
    <w:rsid w:val="00EE773F"/>
    <w:rsid w:val="00EE77CA"/>
    <w:rsid w:val="00EE7A96"/>
    <w:rsid w:val="00EE7BC1"/>
    <w:rsid w:val="00EF0064"/>
    <w:rsid w:val="00EF05E2"/>
    <w:rsid w:val="00EF1124"/>
    <w:rsid w:val="00EF17A8"/>
    <w:rsid w:val="00EF1ADF"/>
    <w:rsid w:val="00EF1F80"/>
    <w:rsid w:val="00EF252D"/>
    <w:rsid w:val="00EF285A"/>
    <w:rsid w:val="00EF29E4"/>
    <w:rsid w:val="00EF302E"/>
    <w:rsid w:val="00EF304F"/>
    <w:rsid w:val="00EF35B9"/>
    <w:rsid w:val="00EF3CD9"/>
    <w:rsid w:val="00EF47E4"/>
    <w:rsid w:val="00EF4C62"/>
    <w:rsid w:val="00EF54F3"/>
    <w:rsid w:val="00EF5B45"/>
    <w:rsid w:val="00EF61D2"/>
    <w:rsid w:val="00EF6564"/>
    <w:rsid w:val="00EF6DE6"/>
    <w:rsid w:val="00EF7613"/>
    <w:rsid w:val="00EF78EA"/>
    <w:rsid w:val="00F00454"/>
    <w:rsid w:val="00F008B7"/>
    <w:rsid w:val="00F00DD1"/>
    <w:rsid w:val="00F01697"/>
    <w:rsid w:val="00F01C2B"/>
    <w:rsid w:val="00F0315D"/>
    <w:rsid w:val="00F03BE5"/>
    <w:rsid w:val="00F03C0C"/>
    <w:rsid w:val="00F04120"/>
    <w:rsid w:val="00F05A3A"/>
    <w:rsid w:val="00F05D4D"/>
    <w:rsid w:val="00F06881"/>
    <w:rsid w:val="00F07DB1"/>
    <w:rsid w:val="00F07EC0"/>
    <w:rsid w:val="00F104B8"/>
    <w:rsid w:val="00F11BE9"/>
    <w:rsid w:val="00F127B0"/>
    <w:rsid w:val="00F129EA"/>
    <w:rsid w:val="00F12EDA"/>
    <w:rsid w:val="00F12FD8"/>
    <w:rsid w:val="00F1304D"/>
    <w:rsid w:val="00F13519"/>
    <w:rsid w:val="00F1378E"/>
    <w:rsid w:val="00F13B21"/>
    <w:rsid w:val="00F13EBF"/>
    <w:rsid w:val="00F14AE6"/>
    <w:rsid w:val="00F14AEA"/>
    <w:rsid w:val="00F15985"/>
    <w:rsid w:val="00F159D9"/>
    <w:rsid w:val="00F15AB3"/>
    <w:rsid w:val="00F15B94"/>
    <w:rsid w:val="00F1680A"/>
    <w:rsid w:val="00F16853"/>
    <w:rsid w:val="00F16AC2"/>
    <w:rsid w:val="00F16F69"/>
    <w:rsid w:val="00F176EB"/>
    <w:rsid w:val="00F20822"/>
    <w:rsid w:val="00F20B80"/>
    <w:rsid w:val="00F21A60"/>
    <w:rsid w:val="00F22129"/>
    <w:rsid w:val="00F22BE8"/>
    <w:rsid w:val="00F22D6F"/>
    <w:rsid w:val="00F231F5"/>
    <w:rsid w:val="00F233A5"/>
    <w:rsid w:val="00F23F2B"/>
    <w:rsid w:val="00F2423F"/>
    <w:rsid w:val="00F2577F"/>
    <w:rsid w:val="00F26CF2"/>
    <w:rsid w:val="00F2701C"/>
    <w:rsid w:val="00F27417"/>
    <w:rsid w:val="00F27CD2"/>
    <w:rsid w:val="00F3137B"/>
    <w:rsid w:val="00F31AEC"/>
    <w:rsid w:val="00F32D34"/>
    <w:rsid w:val="00F32EFA"/>
    <w:rsid w:val="00F32F84"/>
    <w:rsid w:val="00F33626"/>
    <w:rsid w:val="00F339FC"/>
    <w:rsid w:val="00F33DA5"/>
    <w:rsid w:val="00F34AD6"/>
    <w:rsid w:val="00F35149"/>
    <w:rsid w:val="00F365F5"/>
    <w:rsid w:val="00F36E5B"/>
    <w:rsid w:val="00F37161"/>
    <w:rsid w:val="00F37501"/>
    <w:rsid w:val="00F37D4F"/>
    <w:rsid w:val="00F40F65"/>
    <w:rsid w:val="00F41357"/>
    <w:rsid w:val="00F4146D"/>
    <w:rsid w:val="00F41D88"/>
    <w:rsid w:val="00F423BB"/>
    <w:rsid w:val="00F42D6A"/>
    <w:rsid w:val="00F434D0"/>
    <w:rsid w:val="00F437F2"/>
    <w:rsid w:val="00F43D73"/>
    <w:rsid w:val="00F43DE7"/>
    <w:rsid w:val="00F4480A"/>
    <w:rsid w:val="00F44959"/>
    <w:rsid w:val="00F44B92"/>
    <w:rsid w:val="00F44F7C"/>
    <w:rsid w:val="00F450CD"/>
    <w:rsid w:val="00F45AAB"/>
    <w:rsid w:val="00F4643E"/>
    <w:rsid w:val="00F4649A"/>
    <w:rsid w:val="00F464A5"/>
    <w:rsid w:val="00F4655F"/>
    <w:rsid w:val="00F466D3"/>
    <w:rsid w:val="00F46BA6"/>
    <w:rsid w:val="00F46C1F"/>
    <w:rsid w:val="00F4749A"/>
    <w:rsid w:val="00F47D1C"/>
    <w:rsid w:val="00F47E56"/>
    <w:rsid w:val="00F47EB6"/>
    <w:rsid w:val="00F514A2"/>
    <w:rsid w:val="00F5262F"/>
    <w:rsid w:val="00F538D7"/>
    <w:rsid w:val="00F53E71"/>
    <w:rsid w:val="00F541A3"/>
    <w:rsid w:val="00F547DA"/>
    <w:rsid w:val="00F549CC"/>
    <w:rsid w:val="00F5566F"/>
    <w:rsid w:val="00F55758"/>
    <w:rsid w:val="00F563CF"/>
    <w:rsid w:val="00F56E27"/>
    <w:rsid w:val="00F57771"/>
    <w:rsid w:val="00F57DB7"/>
    <w:rsid w:val="00F60307"/>
    <w:rsid w:val="00F60A16"/>
    <w:rsid w:val="00F60E1E"/>
    <w:rsid w:val="00F6124E"/>
    <w:rsid w:val="00F61489"/>
    <w:rsid w:val="00F61727"/>
    <w:rsid w:val="00F619CD"/>
    <w:rsid w:val="00F63430"/>
    <w:rsid w:val="00F637A2"/>
    <w:rsid w:val="00F63F45"/>
    <w:rsid w:val="00F6401C"/>
    <w:rsid w:val="00F64557"/>
    <w:rsid w:val="00F64574"/>
    <w:rsid w:val="00F645D8"/>
    <w:rsid w:val="00F64939"/>
    <w:rsid w:val="00F64AA4"/>
    <w:rsid w:val="00F651E8"/>
    <w:rsid w:val="00F653C8"/>
    <w:rsid w:val="00F65816"/>
    <w:rsid w:val="00F658FE"/>
    <w:rsid w:val="00F65DB9"/>
    <w:rsid w:val="00F66B03"/>
    <w:rsid w:val="00F66CAA"/>
    <w:rsid w:val="00F6717D"/>
    <w:rsid w:val="00F674D2"/>
    <w:rsid w:val="00F676CC"/>
    <w:rsid w:val="00F70250"/>
    <w:rsid w:val="00F70514"/>
    <w:rsid w:val="00F70F33"/>
    <w:rsid w:val="00F70FBB"/>
    <w:rsid w:val="00F71410"/>
    <w:rsid w:val="00F71AE5"/>
    <w:rsid w:val="00F721FA"/>
    <w:rsid w:val="00F72798"/>
    <w:rsid w:val="00F72AF4"/>
    <w:rsid w:val="00F7303F"/>
    <w:rsid w:val="00F7361E"/>
    <w:rsid w:val="00F73B1F"/>
    <w:rsid w:val="00F74471"/>
    <w:rsid w:val="00F755E3"/>
    <w:rsid w:val="00F75682"/>
    <w:rsid w:val="00F75694"/>
    <w:rsid w:val="00F758F8"/>
    <w:rsid w:val="00F75C4C"/>
    <w:rsid w:val="00F75DB2"/>
    <w:rsid w:val="00F76329"/>
    <w:rsid w:val="00F76EBC"/>
    <w:rsid w:val="00F774A3"/>
    <w:rsid w:val="00F777F4"/>
    <w:rsid w:val="00F8090E"/>
    <w:rsid w:val="00F81424"/>
    <w:rsid w:val="00F82297"/>
    <w:rsid w:val="00F8273B"/>
    <w:rsid w:val="00F82D8A"/>
    <w:rsid w:val="00F83756"/>
    <w:rsid w:val="00F838A3"/>
    <w:rsid w:val="00F84256"/>
    <w:rsid w:val="00F844CA"/>
    <w:rsid w:val="00F856E3"/>
    <w:rsid w:val="00F85B45"/>
    <w:rsid w:val="00F86469"/>
    <w:rsid w:val="00F86F77"/>
    <w:rsid w:val="00F876A2"/>
    <w:rsid w:val="00F9137B"/>
    <w:rsid w:val="00F913DF"/>
    <w:rsid w:val="00F91E4A"/>
    <w:rsid w:val="00F926AE"/>
    <w:rsid w:val="00F92A7B"/>
    <w:rsid w:val="00F92A99"/>
    <w:rsid w:val="00F930DC"/>
    <w:rsid w:val="00F931C2"/>
    <w:rsid w:val="00F93360"/>
    <w:rsid w:val="00F93495"/>
    <w:rsid w:val="00F950A1"/>
    <w:rsid w:val="00F9512B"/>
    <w:rsid w:val="00F954E6"/>
    <w:rsid w:val="00F956D7"/>
    <w:rsid w:val="00F95796"/>
    <w:rsid w:val="00F95BB8"/>
    <w:rsid w:val="00F96978"/>
    <w:rsid w:val="00F9703F"/>
    <w:rsid w:val="00F974EA"/>
    <w:rsid w:val="00F977B2"/>
    <w:rsid w:val="00F977F6"/>
    <w:rsid w:val="00F97B09"/>
    <w:rsid w:val="00F97B7A"/>
    <w:rsid w:val="00FA0156"/>
    <w:rsid w:val="00FA0BB8"/>
    <w:rsid w:val="00FA0BEB"/>
    <w:rsid w:val="00FA0C66"/>
    <w:rsid w:val="00FA0D13"/>
    <w:rsid w:val="00FA0E19"/>
    <w:rsid w:val="00FA0E3D"/>
    <w:rsid w:val="00FA226F"/>
    <w:rsid w:val="00FA4E0E"/>
    <w:rsid w:val="00FA53E8"/>
    <w:rsid w:val="00FA5772"/>
    <w:rsid w:val="00FA5905"/>
    <w:rsid w:val="00FA5BE8"/>
    <w:rsid w:val="00FA71BD"/>
    <w:rsid w:val="00FA7D39"/>
    <w:rsid w:val="00FB054F"/>
    <w:rsid w:val="00FB0D59"/>
    <w:rsid w:val="00FB0F46"/>
    <w:rsid w:val="00FB17AA"/>
    <w:rsid w:val="00FB19F9"/>
    <w:rsid w:val="00FB2712"/>
    <w:rsid w:val="00FB2D6D"/>
    <w:rsid w:val="00FB33FA"/>
    <w:rsid w:val="00FB374D"/>
    <w:rsid w:val="00FB4BA1"/>
    <w:rsid w:val="00FB4D90"/>
    <w:rsid w:val="00FB4DED"/>
    <w:rsid w:val="00FB5051"/>
    <w:rsid w:val="00FB5363"/>
    <w:rsid w:val="00FB5A47"/>
    <w:rsid w:val="00FB5EF1"/>
    <w:rsid w:val="00FB6E07"/>
    <w:rsid w:val="00FB7370"/>
    <w:rsid w:val="00FB76CB"/>
    <w:rsid w:val="00FB7F36"/>
    <w:rsid w:val="00FC0145"/>
    <w:rsid w:val="00FC067F"/>
    <w:rsid w:val="00FC0A77"/>
    <w:rsid w:val="00FC1C85"/>
    <w:rsid w:val="00FC1D1F"/>
    <w:rsid w:val="00FC1D4F"/>
    <w:rsid w:val="00FC23DB"/>
    <w:rsid w:val="00FC369B"/>
    <w:rsid w:val="00FC3818"/>
    <w:rsid w:val="00FC395C"/>
    <w:rsid w:val="00FC3E2A"/>
    <w:rsid w:val="00FC4025"/>
    <w:rsid w:val="00FC46B7"/>
    <w:rsid w:val="00FC4F23"/>
    <w:rsid w:val="00FC57ED"/>
    <w:rsid w:val="00FC5807"/>
    <w:rsid w:val="00FC5829"/>
    <w:rsid w:val="00FC5BA5"/>
    <w:rsid w:val="00FC5BCF"/>
    <w:rsid w:val="00FC5E81"/>
    <w:rsid w:val="00FC63E8"/>
    <w:rsid w:val="00FC67A9"/>
    <w:rsid w:val="00FC6A0D"/>
    <w:rsid w:val="00FC747F"/>
    <w:rsid w:val="00FC762C"/>
    <w:rsid w:val="00FC7A43"/>
    <w:rsid w:val="00FC7AC1"/>
    <w:rsid w:val="00FC7DDB"/>
    <w:rsid w:val="00FD06DF"/>
    <w:rsid w:val="00FD0999"/>
    <w:rsid w:val="00FD0F82"/>
    <w:rsid w:val="00FD1612"/>
    <w:rsid w:val="00FD2743"/>
    <w:rsid w:val="00FD28B2"/>
    <w:rsid w:val="00FD28F3"/>
    <w:rsid w:val="00FD2DFC"/>
    <w:rsid w:val="00FD2E57"/>
    <w:rsid w:val="00FD2FCA"/>
    <w:rsid w:val="00FD32FE"/>
    <w:rsid w:val="00FD349F"/>
    <w:rsid w:val="00FD3F60"/>
    <w:rsid w:val="00FD46C6"/>
    <w:rsid w:val="00FD47C1"/>
    <w:rsid w:val="00FD4AC7"/>
    <w:rsid w:val="00FD5503"/>
    <w:rsid w:val="00FD68CA"/>
    <w:rsid w:val="00FD6D3D"/>
    <w:rsid w:val="00FD7356"/>
    <w:rsid w:val="00FD776E"/>
    <w:rsid w:val="00FD784C"/>
    <w:rsid w:val="00FD79E0"/>
    <w:rsid w:val="00FD7C14"/>
    <w:rsid w:val="00FE0530"/>
    <w:rsid w:val="00FE1E7E"/>
    <w:rsid w:val="00FE24D4"/>
    <w:rsid w:val="00FE2C03"/>
    <w:rsid w:val="00FE3412"/>
    <w:rsid w:val="00FE3ED8"/>
    <w:rsid w:val="00FE5055"/>
    <w:rsid w:val="00FE5245"/>
    <w:rsid w:val="00FE54D1"/>
    <w:rsid w:val="00FE54FF"/>
    <w:rsid w:val="00FE58D6"/>
    <w:rsid w:val="00FE645F"/>
    <w:rsid w:val="00FE6631"/>
    <w:rsid w:val="00FE66BA"/>
    <w:rsid w:val="00FE71D1"/>
    <w:rsid w:val="00FE7CBB"/>
    <w:rsid w:val="00FE7EF8"/>
    <w:rsid w:val="00FE7F40"/>
    <w:rsid w:val="00FF0367"/>
    <w:rsid w:val="00FF0E0F"/>
    <w:rsid w:val="00FF17B2"/>
    <w:rsid w:val="00FF19CF"/>
    <w:rsid w:val="00FF1FE4"/>
    <w:rsid w:val="00FF2477"/>
    <w:rsid w:val="00FF2782"/>
    <w:rsid w:val="00FF2AED"/>
    <w:rsid w:val="00FF2D1D"/>
    <w:rsid w:val="00FF3B80"/>
    <w:rsid w:val="00FF4CAB"/>
    <w:rsid w:val="00FF680A"/>
    <w:rsid w:val="00FF739A"/>
    <w:rsid w:val="00FF7B14"/>
    <w:rsid w:val="10252EE4"/>
    <w:rsid w:val="29D05DA0"/>
    <w:rsid w:val="5AFF17D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uiPriority="9"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90" w:lineRule="exact"/>
      <w:ind w:firstLine="200" w:firstLineChars="200"/>
      <w:jc w:val="both"/>
    </w:pPr>
    <w:rPr>
      <w:rFonts w:ascii="Times New Roman" w:hAnsi="Times New Roman" w:eastAsia="方正仿宋_GBK" w:cstheme="minorBidi"/>
      <w:kern w:val="2"/>
      <w:sz w:val="32"/>
      <w:szCs w:val="22"/>
      <w:lang w:val="en-US" w:eastAsia="zh-CN" w:bidi="ar-SA"/>
    </w:rPr>
  </w:style>
  <w:style w:type="paragraph" w:styleId="2">
    <w:name w:val="heading 1"/>
    <w:basedOn w:val="1"/>
    <w:next w:val="1"/>
    <w:link w:val="21"/>
    <w:qFormat/>
    <w:uiPriority w:val="0"/>
    <w:pPr>
      <w:keepNext/>
      <w:outlineLvl w:val="0"/>
    </w:pPr>
    <w:rPr>
      <w:rFonts w:eastAsia="方正黑体_GBK"/>
      <w:kern w:val="44"/>
    </w:rPr>
  </w:style>
  <w:style w:type="paragraph" w:styleId="3">
    <w:name w:val="heading 3"/>
    <w:basedOn w:val="1"/>
    <w:next w:val="1"/>
    <w:link w:val="35"/>
    <w:unhideWhenUsed/>
    <w:qFormat/>
    <w:uiPriority w:val="9"/>
    <w:pPr>
      <w:keepNext/>
      <w:keepLines/>
      <w:spacing w:before="260" w:after="260" w:line="416" w:lineRule="atLeast"/>
      <w:outlineLvl w:val="2"/>
    </w:pPr>
    <w:rPr>
      <w:b/>
      <w:bCs/>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28"/>
    <w:unhideWhenUsed/>
    <w:qFormat/>
    <w:uiPriority w:val="99"/>
    <w:pPr>
      <w:jc w:val="left"/>
    </w:pPr>
  </w:style>
  <w:style w:type="paragraph" w:styleId="5">
    <w:name w:val="Balloon Text"/>
    <w:basedOn w:val="1"/>
    <w:link w:val="39"/>
    <w:semiHidden/>
    <w:unhideWhenUsed/>
    <w:qFormat/>
    <w:uiPriority w:val="99"/>
    <w:pPr>
      <w:spacing w:line="240" w:lineRule="auto"/>
    </w:pPr>
    <w:rPr>
      <w:sz w:val="18"/>
      <w:szCs w:val="18"/>
    </w:rPr>
  </w:style>
  <w:style w:type="paragraph" w:styleId="6">
    <w:name w:val="footer"/>
    <w:basedOn w:val="1"/>
    <w:link w:val="20"/>
    <w:unhideWhenUsed/>
    <w:qFormat/>
    <w:uiPriority w:val="99"/>
    <w:pPr>
      <w:tabs>
        <w:tab w:val="center" w:pos="4153"/>
        <w:tab w:val="right" w:pos="8306"/>
      </w:tabs>
      <w:snapToGrid w:val="0"/>
      <w:jc w:val="left"/>
    </w:pPr>
    <w:rPr>
      <w:sz w:val="18"/>
      <w:szCs w:val="18"/>
    </w:rPr>
  </w:style>
  <w:style w:type="paragraph" w:styleId="7">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Subtitle"/>
    <w:basedOn w:val="1"/>
    <w:next w:val="1"/>
    <w:link w:val="24"/>
    <w:qFormat/>
    <w:uiPriority w:val="11"/>
    <w:pPr>
      <w:spacing w:before="50" w:beforeLines="50" w:after="50" w:afterLines="50" w:line="590" w:lineRule="atLeast"/>
      <w:ind w:firstLine="0" w:firstLineChars="0"/>
      <w:jc w:val="center"/>
      <w:outlineLvl w:val="0"/>
    </w:pPr>
    <w:rPr>
      <w:rFonts w:eastAsia="方正黑体_GBK"/>
      <w:bCs/>
      <w:kern w:val="28"/>
      <w:szCs w:val="32"/>
    </w:rPr>
  </w:style>
  <w:style w:type="paragraph" w:styleId="9">
    <w:name w:val="footnote text"/>
    <w:basedOn w:val="1"/>
    <w:link w:val="37"/>
    <w:semiHidden/>
    <w:unhideWhenUsed/>
    <w:qFormat/>
    <w:uiPriority w:val="99"/>
    <w:pPr>
      <w:snapToGrid w:val="0"/>
      <w:jc w:val="left"/>
    </w:pPr>
    <w:rPr>
      <w:sz w:val="18"/>
      <w:szCs w:val="18"/>
    </w:rPr>
  </w:style>
  <w:style w:type="paragraph" w:styleId="10">
    <w:name w:val="Normal (Web)"/>
    <w:basedOn w:val="1"/>
    <w:link w:val="32"/>
    <w:unhideWhenUsed/>
    <w:qFormat/>
    <w:uiPriority w:val="0"/>
    <w:rPr>
      <w:rFonts w:cs="Times New Roman"/>
      <w:sz w:val="24"/>
      <w:szCs w:val="24"/>
    </w:rPr>
  </w:style>
  <w:style w:type="paragraph" w:styleId="11">
    <w:name w:val="Title"/>
    <w:basedOn w:val="1"/>
    <w:next w:val="1"/>
    <w:link w:val="22"/>
    <w:qFormat/>
    <w:uiPriority w:val="10"/>
    <w:pPr>
      <w:ind w:firstLine="0" w:firstLineChars="0"/>
      <w:jc w:val="center"/>
    </w:pPr>
    <w:rPr>
      <w:rFonts w:eastAsia="方正小标宋_GBK" w:cstheme="majorBidi"/>
      <w:bCs/>
      <w:sz w:val="44"/>
      <w:szCs w:val="32"/>
    </w:rPr>
  </w:style>
  <w:style w:type="paragraph" w:styleId="12">
    <w:name w:val="annotation subject"/>
    <w:basedOn w:val="4"/>
    <w:next w:val="4"/>
    <w:link w:val="29"/>
    <w:semiHidden/>
    <w:unhideWhenUsed/>
    <w:qFormat/>
    <w:uiPriority w:val="99"/>
    <w:rPr>
      <w:b/>
      <w:bCs/>
    </w:rPr>
  </w:style>
  <w:style w:type="character" w:styleId="15">
    <w:name w:val="Emphasis"/>
    <w:basedOn w:val="14"/>
    <w:qFormat/>
    <w:uiPriority w:val="20"/>
    <w:rPr>
      <w:i/>
      <w:iCs/>
    </w:rPr>
  </w:style>
  <w:style w:type="character" w:styleId="16">
    <w:name w:val="Hyperlink"/>
    <w:basedOn w:val="14"/>
    <w:unhideWhenUsed/>
    <w:qFormat/>
    <w:uiPriority w:val="99"/>
    <w:rPr>
      <w:color w:val="0563C1" w:themeColor="hyperlink"/>
      <w:u w:val="single"/>
      <w14:textFill>
        <w14:solidFill>
          <w14:schemeClr w14:val="hlink"/>
        </w14:solidFill>
      </w14:textFill>
    </w:rPr>
  </w:style>
  <w:style w:type="character" w:styleId="17">
    <w:name w:val="annotation reference"/>
    <w:basedOn w:val="14"/>
    <w:semiHidden/>
    <w:unhideWhenUsed/>
    <w:qFormat/>
    <w:uiPriority w:val="99"/>
    <w:rPr>
      <w:sz w:val="21"/>
      <w:szCs w:val="21"/>
    </w:rPr>
  </w:style>
  <w:style w:type="character" w:styleId="18">
    <w:name w:val="footnote reference"/>
    <w:basedOn w:val="14"/>
    <w:semiHidden/>
    <w:unhideWhenUsed/>
    <w:qFormat/>
    <w:uiPriority w:val="99"/>
    <w:rPr>
      <w:vertAlign w:val="superscript"/>
    </w:rPr>
  </w:style>
  <w:style w:type="character" w:customStyle="1" w:styleId="19">
    <w:name w:val="页眉 字符"/>
    <w:basedOn w:val="14"/>
    <w:link w:val="7"/>
    <w:qFormat/>
    <w:uiPriority w:val="99"/>
    <w:rPr>
      <w:sz w:val="18"/>
      <w:szCs w:val="18"/>
    </w:rPr>
  </w:style>
  <w:style w:type="character" w:customStyle="1" w:styleId="20">
    <w:name w:val="页脚 字符"/>
    <w:basedOn w:val="14"/>
    <w:link w:val="6"/>
    <w:qFormat/>
    <w:uiPriority w:val="99"/>
    <w:rPr>
      <w:sz w:val="18"/>
      <w:szCs w:val="18"/>
    </w:rPr>
  </w:style>
  <w:style w:type="character" w:customStyle="1" w:styleId="21">
    <w:name w:val="标题 1 字符"/>
    <w:basedOn w:val="14"/>
    <w:link w:val="2"/>
    <w:qFormat/>
    <w:uiPriority w:val="0"/>
    <w:rPr>
      <w:rFonts w:eastAsia="方正黑体_GBK"/>
      <w:kern w:val="44"/>
    </w:rPr>
  </w:style>
  <w:style w:type="character" w:customStyle="1" w:styleId="22">
    <w:name w:val="标题 字符"/>
    <w:basedOn w:val="14"/>
    <w:link w:val="11"/>
    <w:qFormat/>
    <w:uiPriority w:val="10"/>
    <w:rPr>
      <w:rFonts w:ascii="Times New Roman" w:hAnsi="Times New Roman" w:eastAsia="方正小标宋_GBK" w:cstheme="majorBidi"/>
      <w:bCs/>
      <w:sz w:val="44"/>
      <w:szCs w:val="32"/>
    </w:rPr>
  </w:style>
  <w:style w:type="paragraph" w:styleId="23">
    <w:name w:val="List Paragraph"/>
    <w:basedOn w:val="1"/>
    <w:qFormat/>
    <w:uiPriority w:val="34"/>
    <w:pPr>
      <w:ind w:firstLine="420"/>
    </w:pPr>
  </w:style>
  <w:style w:type="character" w:customStyle="1" w:styleId="24">
    <w:name w:val="副标题 字符"/>
    <w:basedOn w:val="14"/>
    <w:link w:val="8"/>
    <w:qFormat/>
    <w:uiPriority w:val="11"/>
    <w:rPr>
      <w:rFonts w:ascii="Times New Roman" w:hAnsi="Times New Roman" w:eastAsia="方正黑体_GBK"/>
      <w:bCs/>
      <w:kern w:val="28"/>
      <w:sz w:val="32"/>
      <w:szCs w:val="32"/>
    </w:rPr>
  </w:style>
  <w:style w:type="paragraph" w:customStyle="1" w:styleId="25">
    <w:name w:val="2正文"/>
    <w:basedOn w:val="1"/>
    <w:link w:val="26"/>
    <w:qFormat/>
    <w:uiPriority w:val="0"/>
    <w:pPr>
      <w:autoSpaceDE w:val="0"/>
      <w:autoSpaceDN w:val="0"/>
      <w:snapToGrid w:val="0"/>
      <w:ind w:firstLine="640"/>
    </w:pPr>
    <w:rPr>
      <w:rFonts w:cs="Times New Roman"/>
      <w:snapToGrid w:val="0"/>
      <w:kern w:val="0"/>
      <w:szCs w:val="32"/>
    </w:rPr>
  </w:style>
  <w:style w:type="character" w:customStyle="1" w:styleId="26">
    <w:name w:val="2正文 字符"/>
    <w:basedOn w:val="14"/>
    <w:link w:val="25"/>
    <w:qFormat/>
    <w:uiPriority w:val="0"/>
    <w:rPr>
      <w:rFonts w:ascii="Times New Roman" w:hAnsi="Times New Roman" w:eastAsia="方正仿宋_GBK" w:cs="Times New Roman"/>
      <w:snapToGrid w:val="0"/>
      <w:kern w:val="0"/>
      <w:sz w:val="32"/>
      <w:szCs w:val="32"/>
    </w:rPr>
  </w:style>
  <w:style w:type="paragraph" w:customStyle="1" w:styleId="27">
    <w:name w:val="Revision"/>
    <w:hidden/>
    <w:semiHidden/>
    <w:qFormat/>
    <w:uiPriority w:val="99"/>
    <w:rPr>
      <w:rFonts w:ascii="Times New Roman" w:hAnsi="Times New Roman" w:eastAsia="方正仿宋_GBK" w:cstheme="minorBidi"/>
      <w:kern w:val="2"/>
      <w:sz w:val="32"/>
      <w:szCs w:val="22"/>
      <w:lang w:val="en-US" w:eastAsia="zh-CN" w:bidi="ar-SA"/>
    </w:rPr>
  </w:style>
  <w:style w:type="character" w:customStyle="1" w:styleId="28">
    <w:name w:val="批注文字 字符"/>
    <w:basedOn w:val="14"/>
    <w:link w:val="4"/>
    <w:qFormat/>
    <w:uiPriority w:val="99"/>
    <w:rPr>
      <w:rFonts w:ascii="Times New Roman" w:hAnsi="Times New Roman" w:eastAsia="方正仿宋_GBK"/>
      <w:sz w:val="32"/>
    </w:rPr>
  </w:style>
  <w:style w:type="character" w:customStyle="1" w:styleId="29">
    <w:name w:val="批注主题 字符"/>
    <w:basedOn w:val="28"/>
    <w:link w:val="12"/>
    <w:semiHidden/>
    <w:qFormat/>
    <w:uiPriority w:val="99"/>
    <w:rPr>
      <w:rFonts w:ascii="Times New Roman" w:hAnsi="Times New Roman" w:eastAsia="方正仿宋_GBK"/>
      <w:b/>
      <w:bCs/>
      <w:sz w:val="32"/>
    </w:rPr>
  </w:style>
  <w:style w:type="paragraph" w:customStyle="1" w:styleId="30">
    <w:name w:val="法律正文"/>
    <w:basedOn w:val="10"/>
    <w:link w:val="31"/>
    <w:qFormat/>
    <w:uiPriority w:val="0"/>
    <w:rPr>
      <w:kern w:val="0"/>
      <w:sz w:val="32"/>
      <w:szCs w:val="32"/>
    </w:rPr>
  </w:style>
  <w:style w:type="character" w:customStyle="1" w:styleId="31">
    <w:name w:val="法律正文 字符"/>
    <w:basedOn w:val="14"/>
    <w:link w:val="30"/>
    <w:qFormat/>
    <w:uiPriority w:val="0"/>
    <w:rPr>
      <w:rFonts w:ascii="Times New Roman" w:hAnsi="Times New Roman" w:eastAsia="方正仿宋_GBK" w:cs="Times New Roman"/>
      <w:kern w:val="0"/>
      <w:sz w:val="32"/>
      <w:szCs w:val="32"/>
    </w:rPr>
  </w:style>
  <w:style w:type="character" w:customStyle="1" w:styleId="32">
    <w:name w:val="普通(网站) 字符"/>
    <w:basedOn w:val="14"/>
    <w:link w:val="10"/>
    <w:qFormat/>
    <w:uiPriority w:val="0"/>
    <w:rPr>
      <w:rFonts w:ascii="Times New Roman" w:hAnsi="Times New Roman" w:eastAsia="方正仿宋_GBK" w:cs="Times New Roman"/>
      <w:sz w:val="24"/>
      <w:szCs w:val="24"/>
    </w:rPr>
  </w:style>
  <w:style w:type="paragraph" w:customStyle="1" w:styleId="33">
    <w:name w:val="规划2级标题"/>
    <w:basedOn w:val="1"/>
    <w:next w:val="1"/>
    <w:link w:val="34"/>
    <w:qFormat/>
    <w:uiPriority w:val="0"/>
    <w:pPr>
      <w:ind w:firstLine="640"/>
    </w:pPr>
    <w:rPr>
      <w:rFonts w:eastAsia="方正楷体_GBK" w:cs="Times New Roman"/>
      <w:kern w:val="0"/>
      <w:szCs w:val="32"/>
    </w:rPr>
  </w:style>
  <w:style w:type="character" w:customStyle="1" w:styleId="34">
    <w:name w:val="规划2级标题 字符"/>
    <w:basedOn w:val="14"/>
    <w:link w:val="33"/>
    <w:qFormat/>
    <w:uiPriority w:val="0"/>
    <w:rPr>
      <w:rFonts w:ascii="Times New Roman" w:hAnsi="Times New Roman" w:eastAsia="方正楷体_GBK" w:cs="Times New Roman"/>
      <w:kern w:val="0"/>
      <w:sz w:val="32"/>
      <w:szCs w:val="32"/>
    </w:rPr>
  </w:style>
  <w:style w:type="character" w:customStyle="1" w:styleId="35">
    <w:name w:val="标题 3 字符"/>
    <w:basedOn w:val="14"/>
    <w:link w:val="3"/>
    <w:qFormat/>
    <w:uiPriority w:val="9"/>
    <w:rPr>
      <w:rFonts w:ascii="Times New Roman" w:hAnsi="Times New Roman" w:eastAsia="方正仿宋_GBK"/>
      <w:b/>
      <w:bCs/>
      <w:sz w:val="32"/>
      <w:szCs w:val="32"/>
    </w:rPr>
  </w:style>
  <w:style w:type="character" w:customStyle="1" w:styleId="36">
    <w:name w:val="Unresolved Mention"/>
    <w:basedOn w:val="14"/>
    <w:semiHidden/>
    <w:unhideWhenUsed/>
    <w:qFormat/>
    <w:uiPriority w:val="99"/>
    <w:rPr>
      <w:color w:val="605E5C"/>
      <w:shd w:val="clear" w:color="auto" w:fill="E1DFDD"/>
    </w:rPr>
  </w:style>
  <w:style w:type="character" w:customStyle="1" w:styleId="37">
    <w:name w:val="脚注文本 字符"/>
    <w:basedOn w:val="14"/>
    <w:link w:val="9"/>
    <w:semiHidden/>
    <w:qFormat/>
    <w:uiPriority w:val="99"/>
    <w:rPr>
      <w:rFonts w:ascii="Times New Roman" w:hAnsi="Times New Roman" w:eastAsia="方正仿宋_GBK"/>
      <w:sz w:val="18"/>
      <w:szCs w:val="18"/>
    </w:rPr>
  </w:style>
  <w:style w:type="paragraph" w:customStyle="1" w:styleId="38">
    <w:name w:val="主标题"/>
    <w:basedOn w:val="1"/>
    <w:qFormat/>
    <w:uiPriority w:val="0"/>
    <w:pPr>
      <w:spacing w:line="240" w:lineRule="auto"/>
      <w:ind w:firstLine="0" w:firstLineChars="0"/>
      <w:jc w:val="center"/>
    </w:pPr>
    <w:rPr>
      <w:rFonts w:eastAsia="方正小标宋_GBK" w:asciiTheme="minorHAnsi" w:hAnsiTheme="minorHAnsi"/>
      <w:bCs/>
      <w:sz w:val="44"/>
    </w:rPr>
  </w:style>
  <w:style w:type="character" w:customStyle="1" w:styleId="39">
    <w:name w:val="批注框文本 字符"/>
    <w:basedOn w:val="14"/>
    <w:link w:val="5"/>
    <w:semiHidden/>
    <w:qFormat/>
    <w:uiPriority w:val="99"/>
    <w:rPr>
      <w:rFonts w:ascii="Times New Roman" w:hAnsi="Times New Roman" w:eastAsia="方正仿宋_GBK"/>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77CCF5-7996-4B04-940E-09019D0399B4}">
  <ds:schemaRefs/>
</ds:datastoreItem>
</file>

<file path=docProps/app.xml><?xml version="1.0" encoding="utf-8"?>
<Properties xmlns="http://schemas.openxmlformats.org/officeDocument/2006/extended-properties" xmlns:vt="http://schemas.openxmlformats.org/officeDocument/2006/docPropsVTypes">
  <Template>Normal</Template>
  <Pages>11</Pages>
  <Words>5100</Words>
  <Characters>5104</Characters>
  <Lines>36</Lines>
  <Paragraphs>10</Paragraphs>
  <TotalTime>379</TotalTime>
  <ScaleCrop>false</ScaleCrop>
  <LinksUpToDate>false</LinksUpToDate>
  <CharactersWithSpaces>5155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2025-03-28T00:33:00Z</dcterms:created>
  <dc:creator>宋 海莹</dc:creator>
  <cp:lastModifiedBy>陆蓉(lr_fgw)</cp:lastModifiedBy>
  <cp:lastPrinted>2025-04-02T02:41:00Z</cp:lastPrinted>
  <dcterms:modified xsi:type="dcterms:W3CDTF">2025-04-03T03:06:24Z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eyJoZGlkIjoiNTNiODZhNTJlZTA1MTRkZmM4NTUyNzQxOTQ4NmJiODUifQ==</vt:lpwstr>
  </property>
  <property fmtid="{D5CDD505-2E9C-101B-9397-08002B2CF9AE}" pid="3" name="KSOProductBuildVer">
    <vt:lpwstr>2052-12.1.0.20305</vt:lpwstr>
  </property>
  <property fmtid="{D5CDD505-2E9C-101B-9397-08002B2CF9AE}" pid="4" name="ICV">
    <vt:lpwstr>02FDD5A1342B488DA31546F41C458D73_13</vt:lpwstr>
  </property>
</Properties>
</file>