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8"/>
        <w:rPr>
          <w:rFonts w:ascii="Times New Roman" w:hAnsi="Times New Roman"/>
          <w:spacing w:val="0"/>
          <w:position w:val="0"/>
          <w:sz w:val="21"/>
        </w:rPr>
      </w:pPr>
      <w:r>
        <w:rPr>
          <w:rFonts w:hint="eastAsia" w:ascii="Times New Roman" w:hAnsi="Times New Roman" w:eastAsia="黑体" w:cs="黑体"/>
          <w:spacing w:val="0"/>
          <w:positio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84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年备案设立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博士后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  <w:t>创新实践基地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名单</w:t>
      </w:r>
    </w:p>
    <w:tbl>
      <w:tblPr>
        <w:tblStyle w:val="9"/>
        <w:tblW w:w="88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6267"/>
        <w:gridCol w:w="16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Header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65"/>
              <w:jc w:val="left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84"/>
              <w:jc w:val="left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设站单位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62"/>
              <w:jc w:val="left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湖北省路桥集团有限公司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湖北省数字产业发展集团有限公司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中国农业科学院油料作物研究所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武汉市第三医院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湖北时珍实验室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湖北省药品监督检验研究院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中铁十一局集团城市轨道工程有限公司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武汉天际航信息科技股份有限公司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中交武汉智行国际工程咨询有限公司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湖北省妇幼保健院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湖北洪山实验室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湖北省中医院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武汉纺织大学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湖北师范大学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黄石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湖北融通高科先进材料集团股份有限公司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黄石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湖北隆中实验室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襄阳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中铁十一局集团第一工程有限公司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襄阳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湖北昌耀新材料股份有限公司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湖北戈碧迦光电科技股份有限公司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中国核工业第二二建设有限公司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湖北菲利华石英玻璃股份有限公司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荆州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湖北英特利电气有限公司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荆门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湖北美辰环保股份有限公司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荆门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湖北博韬合纤股份有限公司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湖北天瓷电子材料有限公司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荆门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湖北香城智能机电研究院有限公司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咸宁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湖北三峰透平装备股份有限公司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随州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textAlignment w:val="baseline"/>
        <w:rPr>
          <w:rFonts w:ascii="Times New Roman" w:hAnsi="Times New Roman"/>
          <w:spacing w:val="0"/>
          <w:position w:val="0"/>
          <w:sz w:val="21"/>
        </w:rPr>
        <w:sectPr>
          <w:pgSz w:w="11906" w:h="16838"/>
          <w:pgMar w:top="2211" w:right="1531" w:bottom="1871" w:left="1531" w:header="0" w:footer="1207" w:gutter="0"/>
          <w:pgNumType w:fmt="decimal"/>
          <w:cols w:space="720" w:num="1"/>
        </w:sectPr>
      </w:pPr>
    </w:p>
    <w:p>
      <w:pPr>
        <w:pStyle w:val="2"/>
        <w:spacing w:afterLines="0" w:line="584" w:lineRule="exact"/>
        <w:ind w:left="38"/>
        <w:rPr>
          <w:rFonts w:ascii="Times New Roman" w:hAnsi="Times New Roman"/>
          <w:spacing w:val="0"/>
          <w:position w:val="0"/>
          <w:sz w:val="21"/>
        </w:rPr>
      </w:pPr>
      <w:r>
        <w:rPr>
          <w:rFonts w:hint="eastAsia" w:ascii="Times New Roman" w:hAnsi="Times New Roman" w:eastAsia="黑体" w:cs="黑体"/>
          <w:spacing w:val="0"/>
          <w:positio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84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年备案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  <w:t>建设省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博士后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  <w:t>创新实践基地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名单</w:t>
      </w:r>
    </w:p>
    <w:tbl>
      <w:tblPr>
        <w:tblStyle w:val="9"/>
        <w:tblW w:w="8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6267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设站单位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湖北省社会科学院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武汉市规划研究院（武汉市交通发展战略研究院）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武汉量子技术研究院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武汉伊莱瑞特生物科技股份有限公司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国家知识产权局专利局专利审查协作湖北中心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碳排放权登记结算（武汉）有限责任公司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中铁十一局集团建筑安装工程有限公司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襄阳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宜都市智仁科技有限公司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宜昌美光硅谷生命科技股份有限公司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</w:t>
            </w: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textAlignment w:val="baseline"/>
        <w:rPr>
          <w:rFonts w:ascii="Times New Roman" w:hAnsi="Times New Roman"/>
          <w:spacing w:val="0"/>
          <w:position w:val="0"/>
          <w:sz w:val="21"/>
        </w:rPr>
        <w:sectPr>
          <w:pgSz w:w="11906" w:h="16838"/>
          <w:pgMar w:top="2211" w:right="1531" w:bottom="1871" w:left="1531" w:header="0" w:footer="1207" w:gutter="0"/>
          <w:pgNumType w:fmt="decimal"/>
          <w:cols w:space="720" w:num="1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4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1"/>
        </w:rPr>
      </w:pPr>
      <w:r>
        <w:rPr>
          <w:rFonts w:hint="eastAsia" w:ascii="黑体" w:hAnsi="黑体" w:eastAsia="黑体" w:cs="黑体"/>
          <w:color w:val="000000"/>
          <w:sz w:val="32"/>
          <w:szCs w:val="31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1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center"/>
        <w:textAlignment w:val="auto"/>
        <w:rPr>
          <w:rFonts w:hint="eastAsia" w:ascii="Times New Roman" w:hAnsi="Times New Roman" w:eastAsia="仿宋_GB2312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核查通过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博士后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创新实践基地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名单</w:t>
      </w:r>
    </w:p>
    <w:tbl>
      <w:tblPr>
        <w:tblStyle w:val="9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6076"/>
        <w:gridCol w:w="15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设站单位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中冶武勘工程技术有限公司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武汉爱博泰克生物科技有限公司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武汉市第一医院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武汉依迅北斗时空技术股份有限公司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武汉驿路通科技股份有限公司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武汉迈维代谢生物科技股份有限公司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武汉建工集团股份有限公司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湖北江城实验室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襄阳市第一人民医院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襄阳市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襄阳市中心医院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襄阳市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宜昌市中医医院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秭归县屈姑食品有限公司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中船重工安谱（湖北）仪器有限公司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湖北三峡实验室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宜昌市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十堰市人民医院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十堰市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荆州嘉华科技有限公司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荆州市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湖北航特装备制造股份有限公司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荆门市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湖北富邦科技股份有限公司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孝感市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武汉留学生创业园管理中心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瑞阳汽车零部件（仙桃）有限公司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仙桃市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湖北展朋新材料股份有限公司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仙桃市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湖北光谷实验室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湖北回盛生物科技有限公司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孝感市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武汉天喻信息产业股份有限公司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武汉天恒信息技术有限公司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武汉中科先进材料科技有限公司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湖北梦阳药业股份有限公司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荆门市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中农华威生物制药(湖北)有限公司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黄冈市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湖北三环汽车方向机有限公司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咸宁市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武汉动力电池再生技术有限公司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武汉产业创新发展研究院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firstLine="640"/>
        <w:textAlignment w:val="auto"/>
        <w:rPr>
          <w:rFonts w:ascii="Times New Roman" w:hAnsi="Times New Roman" w:eastAsia="仿宋_GB2312"/>
          <w:sz w:val="32"/>
        </w:rPr>
        <w:sectPr>
          <w:pgSz w:w="11906" w:h="16838"/>
          <w:pgMar w:top="2154" w:right="1701" w:bottom="1814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4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1"/>
        </w:rPr>
      </w:pPr>
      <w:r>
        <w:rPr>
          <w:rFonts w:hint="eastAsia" w:ascii="黑体" w:hAnsi="黑体" w:eastAsia="黑体" w:cs="黑体"/>
          <w:color w:val="000000"/>
          <w:sz w:val="32"/>
          <w:szCs w:val="31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1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center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限期整改的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博士后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创新实践基地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名单</w:t>
      </w:r>
    </w:p>
    <w:tbl>
      <w:tblPr>
        <w:tblStyle w:val="9"/>
        <w:tblW w:w="8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6076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  <w:lang w:eastAsia="zh-CN"/>
              </w:rPr>
              <w:t>设站</w:t>
            </w: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嘉必优生物技术（武汉）股份有限公司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智芯科技（湖北）有限公司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黄石市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湖北东湖实验室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武汉市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firstLine="640"/>
        <w:textAlignment w:val="auto"/>
        <w:rPr>
          <w:rFonts w:ascii="Times New Roman" w:hAnsi="Times New Roman" w:eastAsia="仿宋_GB2312"/>
          <w:sz w:val="32"/>
        </w:rPr>
        <w:sectPr>
          <w:pgSz w:w="11906" w:h="16838"/>
          <w:pgMar w:top="2154" w:right="1701" w:bottom="1814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4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1"/>
        </w:rPr>
      </w:pPr>
      <w:r>
        <w:rPr>
          <w:rFonts w:hint="eastAsia" w:ascii="黑体" w:hAnsi="黑体" w:eastAsia="黑体" w:cs="黑体"/>
          <w:color w:val="000000"/>
          <w:sz w:val="32"/>
          <w:szCs w:val="31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1"/>
          <w:lang w:val="en-US" w:eastAsia="zh-CN"/>
        </w:rPr>
        <w:t>5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94" w:afterLines="5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予以注销的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博士后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创新实践基地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名单</w:t>
      </w:r>
    </w:p>
    <w:tbl>
      <w:tblPr>
        <w:tblStyle w:val="9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6076"/>
        <w:gridCol w:w="15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  <w:lang w:eastAsia="zh-CN"/>
              </w:rPr>
              <w:t>设站</w:t>
            </w: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spacing w:val="0"/>
                <w:position w:val="0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湖北合强机械发展股份有限公司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鄂州市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恩施清江生物工程有限公司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pacing w:val="0"/>
                <w:position w:val="0"/>
                <w:sz w:val="28"/>
                <w:szCs w:val="28"/>
                <w:lang w:val="en-US" w:eastAsia="zh-CN"/>
              </w:rPr>
              <w:t>恩施州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textAlignment w:val="baseline"/>
        <w:rPr>
          <w:rFonts w:ascii="Times New Roman" w:hAns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textAlignment w:val="baseline"/>
        <w:rPr>
          <w:rFonts w:ascii="Times New Roman" w:hAnsi="Times New Roman"/>
          <w:spacing w:val="0"/>
          <w:position w:val="0"/>
          <w:sz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eastAsia"/>
          <w:kern w:val="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701" w:bottom="1814" w:left="1701" w:header="851" w:footer="1417" w:gutter="0"/>
      <w:pgNumType w:fmt="decimal"/>
      <w:cols w:space="720" w:num="1"/>
      <w:rtlGutter w:val="0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71D2"/>
    <w:rsid w:val="352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hint="eastAsia" w:ascii="宋体" w:hAnsi="宋体" w:eastAsia="宋体" w:cs="宋体"/>
      <w:snapToGrid w:val="0"/>
      <w:color w:val="000000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Calibri" w:hAnsi="Calibri" w:eastAsia="宋体" w:cs="Times New Roman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2025-04-01T09:51:00Z</dcterms:created>
  <dc:creator>Administrator</dc:creator>
  <cp:lastModifiedBy>Administrator</cp:lastModifiedBy>
  <dcterms:modified xsi:type="dcterms:W3CDTF">2025-04-01T09:52:11Z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9C71C925955540ECBEFE56A3DE73C098</vt:lpwstr>
  </property>
</Properties>
</file>