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ind w:left="0" w:leftChars="0"/>
        <w:rPr>
          <w:rFonts w:hint="default" w:ascii="黑体" w:hAnsi="黑体" w:eastAsia="黑体" w:cs="黑体"/>
          <w:color w:val="auto"/>
          <w:lang w:val="en-US" w:eastAsia="zh-CN"/>
        </w:rPr>
      </w:pPr>
      <w:r>
        <w:rPr>
          <w:rFonts w:hint="eastAsia" w:ascii="黑体" w:hAnsi="黑体" w:eastAsia="黑体" w:cs="黑体"/>
          <w:color w:val="auto"/>
          <w:lang w:val="en-US" w:eastAsia="zh-CN"/>
        </w:rPr>
        <w:t>附件2</w:t>
      </w:r>
    </w:p>
    <w:p>
      <w:pPr>
        <w:keepNext w:val="0"/>
        <w:keepLines w:val="0"/>
        <w:pageBreakBefore w:val="0"/>
        <w:widowControl/>
        <w:kinsoku/>
        <w:wordWrap/>
        <w:topLinePunct w:val="0"/>
        <w:autoSpaceDE/>
        <w:autoSpaceDN/>
        <w:bidi w:val="0"/>
        <w:snapToGrid/>
        <w:spacing w:before="0" w:beforeAutospacing="0" w:after="0" w:afterAutospacing="0" w:line="560" w:lineRule="exact"/>
        <w:ind w:left="0" w:leftChars="0"/>
        <w:jc w:val="center"/>
        <w:textAlignment w:val="baseline"/>
        <w:rPr>
          <w:rFonts w:hint="eastAsia" w:ascii="方正小标宋简体" w:hAnsi="宋体" w:eastAsia="方正小标宋简体"/>
          <w:color w:val="auto"/>
          <w:spacing w:val="-10"/>
          <w:sz w:val="44"/>
          <w:szCs w:val="44"/>
        </w:rPr>
      </w:pPr>
    </w:p>
    <w:p>
      <w:pPr>
        <w:keepNext w:val="0"/>
        <w:keepLines w:val="0"/>
        <w:pageBreakBefore w:val="0"/>
        <w:widowControl/>
        <w:kinsoku/>
        <w:wordWrap/>
        <w:topLinePunct w:val="0"/>
        <w:autoSpaceDE/>
        <w:autoSpaceDN/>
        <w:bidi w:val="0"/>
        <w:snapToGrid/>
        <w:spacing w:before="0" w:beforeAutospacing="0" w:after="0" w:afterAutospacing="0" w:line="560" w:lineRule="exact"/>
        <w:ind w:left="0" w:leftChars="0"/>
        <w:jc w:val="center"/>
        <w:textAlignment w:val="baseline"/>
        <w:rPr>
          <w:rFonts w:hint="eastAsia" w:ascii="方正小标宋简体" w:hAnsi="Century Gothic" w:eastAsia="方正小标宋简体"/>
          <w:color w:val="auto"/>
          <w:sz w:val="44"/>
          <w:szCs w:val="44"/>
          <w:lang w:eastAsia="zh-CN"/>
        </w:rPr>
      </w:pPr>
      <w:r>
        <w:rPr>
          <w:rFonts w:hint="eastAsia" w:ascii="方正小标宋简体" w:hAnsi="宋体" w:eastAsia="方正小标宋简体"/>
          <w:color w:val="auto"/>
          <w:spacing w:val="-10"/>
          <w:sz w:val="44"/>
          <w:szCs w:val="44"/>
        </w:rPr>
        <w:t>《</w:t>
      </w:r>
      <w:r>
        <w:rPr>
          <w:rFonts w:hint="eastAsia" w:ascii="方正小标宋简体" w:hAnsi="宋体" w:eastAsia="方正小标宋简体"/>
          <w:color w:val="auto"/>
          <w:spacing w:val="-10"/>
          <w:sz w:val="44"/>
          <w:szCs w:val="44"/>
          <w:lang w:val="en-US" w:eastAsia="zh-CN"/>
        </w:rPr>
        <w:t>顺义区鼓励会展产业集聚的发展扶持办法（2025修订版）</w:t>
      </w:r>
      <w:r>
        <w:rPr>
          <w:rFonts w:hint="eastAsia" w:ascii="方正小标宋简体" w:hAnsi="宋体" w:eastAsia="方正小标宋简体"/>
          <w:color w:val="auto"/>
          <w:spacing w:val="-10"/>
          <w:sz w:val="44"/>
          <w:szCs w:val="44"/>
        </w:rPr>
        <w:t>》</w:t>
      </w:r>
      <w:r>
        <w:rPr>
          <w:rFonts w:hint="eastAsia" w:ascii="方正小标宋简体" w:hAnsi="宋体" w:eastAsia="方正小标宋简体"/>
          <w:color w:val="auto"/>
          <w:spacing w:val="-10"/>
          <w:sz w:val="44"/>
          <w:szCs w:val="44"/>
          <w:lang w:eastAsia="zh-CN"/>
        </w:rPr>
        <w:t>（征求意见稿）</w:t>
      </w:r>
      <w:r>
        <w:rPr>
          <w:rFonts w:hint="eastAsia" w:ascii="方正小标宋简体" w:hAnsi="Century Gothic" w:eastAsia="方正小标宋简体"/>
          <w:color w:val="auto"/>
          <w:sz w:val="44"/>
          <w:szCs w:val="44"/>
          <w:lang w:eastAsia="zh-CN"/>
        </w:rPr>
        <w:t>起草说明</w:t>
      </w:r>
    </w:p>
    <w:p>
      <w:pPr>
        <w:pStyle w:val="2"/>
        <w:rPr>
          <w:rFonts w:hint="eastAsia"/>
          <w:color w:val="auto"/>
          <w:lang w:eastAsia="zh-CN"/>
        </w:rPr>
      </w:pP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center"/>
        <w:rPr>
          <w:rFonts w:hint="default" w:ascii="黑体" w:hAnsi="黑体" w:eastAsia="黑体"/>
          <w:color w:val="auto"/>
        </w:rPr>
      </w:pPr>
      <w:r>
        <w:rPr>
          <w:rFonts w:hint="eastAsia" w:ascii="仿宋_GB2312" w:hAnsi="仿宋_GB2312" w:eastAsia="仿宋_GB2312" w:cs="仿宋_GB2312"/>
          <w:color w:val="auto"/>
          <w:kern w:val="0"/>
          <w:sz w:val="32"/>
          <w:szCs w:val="32"/>
          <w:lang w:eastAsia="zh-CN"/>
        </w:rPr>
        <w:t>为贯彻落实《顺义</w:t>
      </w:r>
      <w:r>
        <w:rPr>
          <w:rFonts w:hint="eastAsia" w:ascii="仿宋_GB2312" w:hAnsi="ˎ̥" w:eastAsia="仿宋_GB2312"/>
          <w:color w:val="auto"/>
          <w:kern w:val="0"/>
          <w:sz w:val="32"/>
          <w:szCs w:val="32"/>
          <w:lang w:eastAsia="zh-CN"/>
        </w:rPr>
        <w:t>区“十四五”时期会展业发展规划》关于 强化政策支持，从提高资金补助额度、加大招展引展力度、提升服务保障水平等方面加大会展业扶持力度相关工作要求，北京市</w:t>
      </w:r>
      <w:bookmarkStart w:id="1" w:name="_GoBack"/>
      <w:bookmarkEnd w:id="1"/>
      <w:r>
        <w:rPr>
          <w:rFonts w:hint="eastAsia" w:ascii="仿宋_GB2312" w:hAnsi="ˎ̥" w:eastAsia="仿宋_GB2312"/>
          <w:color w:val="auto"/>
          <w:kern w:val="0"/>
          <w:sz w:val="32"/>
          <w:szCs w:val="32"/>
          <w:lang w:eastAsia="zh-CN"/>
        </w:rPr>
        <w:t>顺义区商务局制定了《顺义区鼓励会展产业集聚的发展扶持办法（</w:t>
      </w:r>
      <w:r>
        <w:rPr>
          <w:rFonts w:hint="eastAsia" w:ascii="仿宋_GB2312" w:hAnsi="ˎ̥" w:eastAsia="仿宋_GB2312"/>
          <w:color w:val="auto"/>
          <w:kern w:val="0"/>
          <w:sz w:val="32"/>
          <w:szCs w:val="32"/>
          <w:lang w:val="en-US" w:eastAsia="zh-CN"/>
        </w:rPr>
        <w:t>2025修订版</w:t>
      </w:r>
      <w:r>
        <w:rPr>
          <w:rFonts w:hint="eastAsia" w:ascii="仿宋_GB2312" w:hAnsi="ˎ̥" w:eastAsia="仿宋_GB2312"/>
          <w:color w:val="auto"/>
          <w:kern w:val="0"/>
          <w:sz w:val="32"/>
          <w:szCs w:val="32"/>
          <w:lang w:eastAsia="zh-CN"/>
        </w:rPr>
        <w:t>）》（以下简称《办法</w:t>
      </w:r>
      <w:r>
        <w:rPr>
          <w:rFonts w:hint="eastAsia" w:ascii="仿宋_GB2312" w:hAnsi="ˎ̥" w:eastAsia="仿宋_GB2312"/>
          <w:color w:val="auto"/>
          <w:kern w:val="0"/>
          <w:sz w:val="32"/>
          <w:szCs w:val="32"/>
          <w:lang w:val="en-US" w:eastAsia="zh-CN"/>
        </w:rPr>
        <w:t>(2025修订版</w:t>
      </w:r>
      <w:r>
        <w:rPr>
          <w:rFonts w:hint="eastAsia" w:ascii="仿宋_GB2312" w:hAnsi="ˎ̥" w:eastAsia="仿宋_GB2312"/>
          <w:color w:val="auto"/>
          <w:kern w:val="0"/>
          <w:sz w:val="32"/>
          <w:szCs w:val="32"/>
          <w:lang w:eastAsia="zh-CN"/>
        </w:rPr>
        <w:t>》）。</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center"/>
        <w:rPr>
          <w:rFonts w:hint="eastAsia" w:eastAsia="黑体"/>
          <w:color w:val="auto"/>
          <w:lang w:val="en-US" w:eastAsia="zh-CN"/>
        </w:rPr>
      </w:pPr>
      <w:r>
        <w:rPr>
          <w:rFonts w:hint="eastAsia" w:ascii="黑体" w:hAnsi="黑体" w:eastAsia="黑体"/>
          <w:color w:val="auto"/>
        </w:rPr>
        <w:t>一、</w:t>
      </w:r>
      <w:r>
        <w:rPr>
          <w:rFonts w:hint="eastAsia" w:ascii="黑体" w:hAnsi="黑体" w:eastAsia="黑体"/>
          <w:color w:val="auto"/>
          <w:lang w:eastAsia="zh-CN"/>
        </w:rPr>
        <w:t>背景依据</w:t>
      </w:r>
    </w:p>
    <w:p>
      <w:pPr>
        <w:pStyle w:val="2"/>
        <w:keepNext w:val="0"/>
        <w:keepLines w:val="0"/>
        <w:pageBreakBefore w:val="0"/>
        <w:widowControl/>
        <w:kinsoku/>
        <w:wordWrap/>
        <w:topLinePunct w:val="0"/>
        <w:autoSpaceDE/>
        <w:autoSpaceDN/>
        <w:bidi w:val="0"/>
        <w:spacing w:line="560" w:lineRule="exact"/>
        <w:ind w:firstLine="640"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i w:val="0"/>
          <w:caps w:val="0"/>
          <w:color w:val="auto"/>
          <w:spacing w:val="0"/>
          <w:w w:val="100"/>
          <w:kern w:val="0"/>
          <w:sz w:val="32"/>
          <w:szCs w:val="32"/>
          <w:lang w:val="en-US" w:eastAsia="zh-CN" w:bidi="ar-SA"/>
        </w:rPr>
        <w:t>从目前国内各地展览业发展的政策扶持来看，重点会展城市的政策支持力度大、补贴内容明确、细致，与行业变化结合紧密。上海、杭州、成都等城市针对展览业补贴主要涉及展览项目补贴、展览主体补贴、品牌及国家化展览项目补贴、境外参展补贴以及会展服务方面补贴并出台明确会展发展专项资金管理办法，对补贴标准及金额进行明确界定。</w:t>
      </w:r>
      <w:r>
        <w:rPr>
          <w:rFonts w:hint="eastAsia" w:ascii="仿宋_GB2312" w:hAnsi="仿宋_GB2312" w:eastAsia="仿宋_GB2312" w:cs="仿宋_GB2312"/>
          <w:b w:val="0"/>
          <w:bCs/>
          <w:color w:val="auto"/>
          <w:sz w:val="32"/>
          <w:szCs w:val="32"/>
          <w:lang w:val="en-US" w:eastAsia="zh-CN"/>
        </w:rPr>
        <w:t>2024年北京市出台</w:t>
      </w:r>
      <w:bookmarkStart w:id="0" w:name="OLE_LINK1"/>
      <w:r>
        <w:rPr>
          <w:rFonts w:hint="eastAsia" w:ascii="仿宋_GB2312" w:hAnsi="仿宋_GB2312" w:eastAsia="仿宋_GB2312" w:cs="仿宋_GB2312"/>
          <w:b w:val="0"/>
          <w:bCs/>
          <w:color w:val="auto"/>
          <w:sz w:val="32"/>
          <w:szCs w:val="32"/>
          <w:lang w:val="en-US" w:eastAsia="zh-CN"/>
        </w:rPr>
        <w:t>《关于申报促进我市会展业发展奖励项目的通知》</w:t>
      </w:r>
      <w:bookmarkEnd w:id="0"/>
      <w:r>
        <w:rPr>
          <w:rFonts w:hint="eastAsia" w:ascii="仿宋_GB2312" w:hAnsi="仿宋_GB2312" w:eastAsia="仿宋_GB2312" w:cs="仿宋_GB2312"/>
          <w:b w:val="0"/>
          <w:bCs/>
          <w:color w:val="auto"/>
          <w:sz w:val="32"/>
          <w:szCs w:val="32"/>
          <w:lang w:val="en-US" w:eastAsia="zh-CN"/>
        </w:rPr>
        <w:t>，重点从支持引进国际专业展会、支持新办优质展会、鼓励优质展会做大做强等方面积极引导。顺义区商务局在修订补贴政策时</w:t>
      </w:r>
      <w:r>
        <w:rPr>
          <w:rFonts w:hint="eastAsia" w:ascii="仿宋_GB2312" w:hAnsi="仿宋_GB2312" w:eastAsia="仿宋_GB2312" w:cs="仿宋_GB2312"/>
          <w:b w:val="0"/>
          <w:i w:val="0"/>
          <w:caps w:val="0"/>
          <w:color w:val="auto"/>
          <w:spacing w:val="0"/>
          <w:w w:val="100"/>
          <w:kern w:val="0"/>
          <w:sz w:val="32"/>
          <w:szCs w:val="32"/>
          <w:lang w:val="en-US" w:eastAsia="zh-CN" w:bidi="ar-SA"/>
        </w:rPr>
        <w:t>，围绕政策修订内容进行研究，</w:t>
      </w:r>
      <w:r>
        <w:rPr>
          <w:rFonts w:hint="eastAsia" w:ascii="仿宋_GB2312" w:hAnsi="仿宋_GB2312" w:eastAsia="仿宋_GB2312" w:cs="仿宋_GB2312"/>
          <w:b w:val="0"/>
          <w:bCs/>
          <w:color w:val="auto"/>
          <w:sz w:val="32"/>
          <w:szCs w:val="32"/>
          <w:lang w:val="en-US" w:eastAsia="zh-CN"/>
        </w:rPr>
        <w:t>结合顺义区实际，梳理各地会展业政策扶持情况，联动市级政策，主要依据展会活动规模、影响力、综合效益等维度，对展览项目、展会活动等主体以及会展企业、场馆方等进行补贴政策的修订。</w:t>
      </w:r>
    </w:p>
    <w:p>
      <w:pPr>
        <w:keepNext w:val="0"/>
        <w:keepLines w:val="0"/>
        <w:pageBreakBefore w:val="0"/>
        <w:widowControl/>
        <w:kinsoku/>
        <w:wordWrap/>
        <w:topLinePunct w:val="0"/>
        <w:autoSpaceDE/>
        <w:autoSpaceDN/>
        <w:bidi w:val="0"/>
        <w:snapToGrid/>
        <w:spacing w:before="0" w:beforeAutospacing="0" w:after="0" w:afterAutospacing="0" w:line="560" w:lineRule="exact"/>
        <w:ind w:left="0" w:leftChars="0" w:firstLine="640" w:firstLineChars="200"/>
        <w:jc w:val="both"/>
        <w:textAlignment w:val="baseline"/>
        <w:rPr>
          <w:rFonts w:ascii="黑体" w:hAnsi="黑体" w:eastAsia="黑体"/>
          <w:b w:val="0"/>
          <w:i w:val="0"/>
          <w:caps w:val="0"/>
          <w:color w:val="auto"/>
          <w:spacing w:val="0"/>
          <w:w w:val="100"/>
          <w:kern w:val="0"/>
          <w:sz w:val="32"/>
          <w:szCs w:val="32"/>
          <w:lang w:val="en-US" w:eastAsia="zh-CN" w:bidi="ar-SA"/>
        </w:rPr>
      </w:pPr>
      <w:r>
        <w:rPr>
          <w:rFonts w:hint="eastAsia" w:ascii="黑体" w:hAnsi="黑体" w:eastAsia="黑体"/>
          <w:b w:val="0"/>
          <w:i w:val="0"/>
          <w:caps w:val="0"/>
          <w:color w:val="auto"/>
          <w:spacing w:val="0"/>
          <w:w w:val="100"/>
          <w:kern w:val="0"/>
          <w:sz w:val="32"/>
          <w:szCs w:val="32"/>
          <w:lang w:val="en-US" w:eastAsia="zh-CN" w:bidi="ar-SA"/>
        </w:rPr>
        <w:t>二</w:t>
      </w:r>
      <w:r>
        <w:rPr>
          <w:rFonts w:ascii="黑体" w:hAnsi="黑体" w:eastAsia="黑体"/>
          <w:b w:val="0"/>
          <w:i w:val="0"/>
          <w:caps w:val="0"/>
          <w:color w:val="auto"/>
          <w:spacing w:val="0"/>
          <w:w w:val="100"/>
          <w:kern w:val="0"/>
          <w:sz w:val="32"/>
          <w:szCs w:val="32"/>
          <w:lang w:val="en-US" w:eastAsia="zh-CN" w:bidi="ar-SA"/>
        </w:rPr>
        <w:t>、</w:t>
      </w:r>
      <w:r>
        <w:rPr>
          <w:rFonts w:hint="eastAsia" w:ascii="黑体" w:hAnsi="黑体" w:eastAsia="黑体" w:cs="Times New Roman"/>
          <w:color w:val="auto"/>
          <w:szCs w:val="24"/>
          <w:lang w:eastAsia="zh-CN"/>
        </w:rPr>
        <w:t>目标任务</w:t>
      </w:r>
    </w:p>
    <w:p>
      <w:pPr>
        <w:keepNext w:val="0"/>
        <w:keepLines w:val="0"/>
        <w:pageBreakBefore w:val="0"/>
        <w:widowControl/>
        <w:kinsoku/>
        <w:wordWrap/>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color w:val="auto"/>
          <w:lang w:eastAsia="zh-CN"/>
        </w:rPr>
      </w:pPr>
      <w:r>
        <w:rPr>
          <w:rFonts w:hint="eastAsia" w:ascii="仿宋_GB2312" w:hAnsi="仿宋_GB2312" w:eastAsia="仿宋_GB2312" w:cs="仿宋_GB2312"/>
          <w:color w:val="auto"/>
          <w:sz w:val="32"/>
          <w:szCs w:val="32"/>
          <w:lang w:eastAsia="zh-CN"/>
        </w:rPr>
        <w:t>促进顺义区会展业健康发展，吸引优质展会项目和会展企业落户，加快推进会展产业集聚区的建设，</w:t>
      </w:r>
      <w:r>
        <w:rPr>
          <w:rFonts w:hint="eastAsia" w:ascii="仿宋_GB2312" w:hAnsi="仿宋_GB2312" w:eastAsia="仿宋_GB2312" w:cs="仿宋_GB2312"/>
          <w:color w:val="auto"/>
          <w:sz w:val="32"/>
          <w:szCs w:val="32"/>
        </w:rPr>
        <w:t>更好地发挥财政资金在鼓励会展业发展中的引导和激励作用</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center"/>
        <w:rPr>
          <w:rFonts w:ascii="黑体" w:hAnsi="黑体" w:eastAsia="黑体"/>
          <w:color w:val="auto"/>
        </w:rPr>
      </w:pPr>
      <w:r>
        <w:rPr>
          <w:rFonts w:hint="eastAsia" w:ascii="黑体" w:hAnsi="黑体" w:eastAsia="黑体"/>
          <w:color w:val="auto"/>
          <w:lang w:eastAsia="zh-CN"/>
        </w:rPr>
        <w:t>三</w:t>
      </w:r>
      <w:r>
        <w:rPr>
          <w:rFonts w:hint="eastAsia" w:ascii="黑体" w:hAnsi="黑体" w:eastAsia="黑体"/>
          <w:color w:val="auto"/>
        </w:rPr>
        <w:t>、主要内容</w:t>
      </w:r>
    </w:p>
    <w:p>
      <w:pPr>
        <w:keepNext w:val="0"/>
        <w:keepLines w:val="0"/>
        <w:pageBreakBefore w:val="0"/>
        <w:widowControl/>
        <w:kinsoku/>
        <w:wordWrap/>
        <w:topLinePunct w:val="0"/>
        <w:autoSpaceDE/>
        <w:autoSpaceDN/>
        <w:bidi w:val="0"/>
        <w:spacing w:line="560" w:lineRule="exact"/>
        <w:ind w:firstLine="640" w:firstLineChars="200"/>
        <w:rPr>
          <w:rFonts w:hint="eastAsia" w:ascii="Times New Roman" w:hAnsi="Times New Roman" w:eastAsia="仿宋" w:cs="Times New Roman"/>
          <w:color w:val="auto"/>
          <w:sz w:val="32"/>
          <w:szCs w:val="22"/>
          <w:highlight w:val="none"/>
          <w:lang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lang w:val="en-US" w:eastAsia="zh-CN"/>
        </w:rPr>
        <w:t>2025修订版</w:t>
      </w:r>
      <w:r>
        <w:rPr>
          <w:rFonts w:hint="eastAsia" w:ascii="仿宋_GB2312" w:hAnsi="仿宋_GB2312" w:eastAsia="仿宋_GB2312" w:cs="仿宋_GB2312"/>
          <w:color w:val="auto"/>
          <w:sz w:val="32"/>
          <w:szCs w:val="32"/>
          <w:lang w:eastAsia="zh-CN"/>
        </w:rPr>
        <w:t>）》</w:t>
      </w:r>
      <w:r>
        <w:rPr>
          <w:rFonts w:hint="eastAsia" w:ascii="Times New Roman" w:hAnsi="Times New Roman" w:eastAsia="仿宋" w:cs="Times New Roman"/>
          <w:b w:val="0"/>
          <w:bCs/>
          <w:color w:val="auto"/>
          <w:sz w:val="32"/>
          <w:szCs w:val="22"/>
          <w:highlight w:val="none"/>
        </w:rPr>
        <w:t>主要</w:t>
      </w:r>
      <w:r>
        <w:rPr>
          <w:rFonts w:hint="eastAsia" w:ascii="Times New Roman" w:hAnsi="Times New Roman" w:eastAsia="仿宋" w:cs="Times New Roman"/>
          <w:b w:val="0"/>
          <w:bCs/>
          <w:color w:val="auto"/>
          <w:sz w:val="32"/>
          <w:szCs w:val="22"/>
          <w:highlight w:val="none"/>
          <w:lang w:eastAsia="zh-CN"/>
        </w:rPr>
        <w:t>用于</w:t>
      </w:r>
      <w:r>
        <w:rPr>
          <w:rFonts w:hint="eastAsia" w:ascii="Times New Roman" w:hAnsi="Times New Roman" w:eastAsia="仿宋" w:cs="Times New Roman"/>
          <w:color w:val="auto"/>
          <w:sz w:val="32"/>
          <w:szCs w:val="22"/>
          <w:highlight w:val="none"/>
          <w:lang w:eastAsia="zh-CN"/>
        </w:rPr>
        <w:t>鼓励</w:t>
      </w:r>
      <w:r>
        <w:rPr>
          <w:rFonts w:hint="eastAsia" w:cs="Times New Roman"/>
          <w:color w:val="auto"/>
          <w:sz w:val="32"/>
          <w:szCs w:val="22"/>
          <w:highlight w:val="none"/>
          <w:lang w:eastAsia="zh-CN"/>
        </w:rPr>
        <w:t>举办</w:t>
      </w:r>
      <w:r>
        <w:rPr>
          <w:rFonts w:hint="eastAsia" w:ascii="Times New Roman" w:hAnsi="Times New Roman" w:eastAsia="仿宋" w:cs="Times New Roman"/>
          <w:color w:val="auto"/>
          <w:sz w:val="32"/>
          <w:szCs w:val="22"/>
          <w:highlight w:val="none"/>
          <w:lang w:eastAsia="zh-CN"/>
        </w:rPr>
        <w:t>重点产业领域展会活动</w:t>
      </w:r>
      <w:r>
        <w:rPr>
          <w:rFonts w:hint="eastAsia" w:ascii="Times New Roman" w:hAnsi="Times New Roman" w:cs="Times New Roman"/>
          <w:color w:val="auto"/>
          <w:sz w:val="32"/>
          <w:szCs w:val="22"/>
          <w:highlight w:val="none"/>
          <w:lang w:eastAsia="zh-CN"/>
        </w:rPr>
        <w:t>，</w:t>
      </w:r>
      <w:r>
        <w:rPr>
          <w:rFonts w:hint="eastAsia" w:ascii="Times New Roman" w:hAnsi="Times New Roman" w:eastAsia="仿宋" w:cs="Times New Roman"/>
          <w:color w:val="auto"/>
          <w:sz w:val="32"/>
          <w:szCs w:val="22"/>
          <w:highlight w:val="none"/>
          <w:lang w:eastAsia="zh-CN"/>
        </w:rPr>
        <w:t>重点奖励</w:t>
      </w:r>
      <w:r>
        <w:rPr>
          <w:rFonts w:hint="eastAsia" w:cs="Times New Roman"/>
          <w:color w:val="auto"/>
          <w:sz w:val="32"/>
          <w:szCs w:val="22"/>
          <w:highlight w:val="none"/>
          <w:lang w:eastAsia="zh-CN"/>
        </w:rPr>
        <w:t>鼓励</w:t>
      </w:r>
      <w:r>
        <w:rPr>
          <w:rFonts w:hint="eastAsia" w:ascii="Times New Roman" w:hAnsi="Times New Roman" w:eastAsia="仿宋" w:cs="Times New Roman"/>
          <w:color w:val="auto"/>
          <w:sz w:val="32"/>
          <w:szCs w:val="22"/>
          <w:highlight w:val="none"/>
          <w:lang w:eastAsia="zh-CN"/>
        </w:rPr>
        <w:t>引进优质展会</w:t>
      </w:r>
      <w:r>
        <w:rPr>
          <w:rFonts w:hint="eastAsia" w:cs="Times New Roman"/>
          <w:color w:val="auto"/>
          <w:sz w:val="32"/>
          <w:szCs w:val="22"/>
          <w:highlight w:val="none"/>
          <w:lang w:eastAsia="zh-CN"/>
        </w:rPr>
        <w:t>，</w:t>
      </w:r>
      <w:r>
        <w:rPr>
          <w:rFonts w:hint="eastAsia" w:ascii="Times New Roman" w:hAnsi="Times New Roman" w:eastAsia="仿宋" w:cs="Times New Roman"/>
          <w:color w:val="auto"/>
          <w:sz w:val="32"/>
          <w:szCs w:val="22"/>
          <w:highlight w:val="none"/>
          <w:lang w:eastAsia="zh-CN"/>
        </w:rPr>
        <w:t>鼓励</w:t>
      </w:r>
      <w:r>
        <w:rPr>
          <w:rFonts w:hint="eastAsia" w:cs="Times New Roman"/>
          <w:color w:val="auto"/>
          <w:sz w:val="32"/>
          <w:szCs w:val="22"/>
          <w:highlight w:val="none"/>
          <w:lang w:eastAsia="zh-CN"/>
        </w:rPr>
        <w:t>场馆多功能多元化使用</w:t>
      </w:r>
      <w:r>
        <w:rPr>
          <w:rFonts w:hint="eastAsia" w:ascii="Times New Roman" w:hAnsi="Times New Roman" w:eastAsia="仿宋" w:cs="Times New Roman"/>
          <w:color w:val="auto"/>
          <w:sz w:val="32"/>
          <w:szCs w:val="22"/>
          <w:highlight w:val="none"/>
          <w:lang w:eastAsia="zh-CN"/>
        </w:rPr>
        <w:t>，鼓励</w:t>
      </w:r>
      <w:r>
        <w:rPr>
          <w:rFonts w:hint="eastAsia" w:cs="Times New Roman"/>
          <w:color w:val="auto"/>
          <w:sz w:val="32"/>
          <w:szCs w:val="22"/>
          <w:highlight w:val="none"/>
          <w:lang w:eastAsia="zh-CN"/>
        </w:rPr>
        <w:t>会展企业落户顺义</w:t>
      </w:r>
      <w:r>
        <w:rPr>
          <w:rFonts w:hint="eastAsia" w:ascii="Times New Roman" w:hAnsi="Times New Roman" w:eastAsia="仿宋" w:cs="Times New Roman"/>
          <w:color w:val="auto"/>
          <w:sz w:val="32"/>
          <w:szCs w:val="22"/>
          <w:highlight w:val="none"/>
          <w:lang w:eastAsia="zh-CN"/>
        </w:rPr>
        <w:t>，鼓励保税展览展示</w:t>
      </w:r>
      <w:r>
        <w:rPr>
          <w:rFonts w:hint="eastAsia" w:cs="Times New Roman"/>
          <w:color w:val="auto"/>
          <w:sz w:val="32"/>
          <w:szCs w:val="22"/>
          <w:highlight w:val="none"/>
          <w:lang w:eastAsia="zh-CN"/>
        </w:rPr>
        <w:t>、人才引进</w:t>
      </w:r>
      <w:r>
        <w:rPr>
          <w:rFonts w:hint="eastAsia" w:ascii="Times New Roman" w:hAnsi="Times New Roman" w:eastAsia="仿宋" w:cs="Times New Roman"/>
          <w:color w:val="auto"/>
          <w:sz w:val="32"/>
          <w:szCs w:val="22"/>
          <w:highlight w:val="none"/>
          <w:lang w:eastAsia="zh-CN"/>
        </w:rPr>
        <w:t>等产业促进措施。</w:t>
      </w:r>
    </w:p>
    <w:p>
      <w:pPr>
        <w:pStyle w:val="2"/>
        <w:numPr>
          <w:ilvl w:val="0"/>
          <w:numId w:val="1"/>
        </w:numPr>
        <w:ind w:firstLine="640" w:firstLineChars="200"/>
        <w:jc w:val="left"/>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创新特点</w:t>
      </w:r>
    </w:p>
    <w:p>
      <w:pPr>
        <w:pStyle w:val="2"/>
        <w:numPr>
          <w:numId w:val="0"/>
        </w:numPr>
        <w:jc w:val="left"/>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CN"/>
        </w:rPr>
        <w:t xml:space="preserve"> 本《办法（2025修订版）》加强市级会展政策联动，聚焦顺义区特色产业，鼓励举办以新能源智能汽车、航空航天、医药健康为代表的“5+4”产业发展方向的展会活动，支持发展保税展览展示，具有较强针对性和创新性。</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center"/>
        <w:rPr>
          <w:rFonts w:ascii="黑体" w:hAnsi="黑体" w:eastAsia="黑体"/>
          <w:color w:val="auto"/>
        </w:rPr>
      </w:pPr>
      <w:r>
        <w:rPr>
          <w:rFonts w:hint="eastAsia" w:ascii="黑体" w:hAnsi="黑体" w:eastAsia="黑体"/>
          <w:color w:val="auto"/>
          <w:lang w:eastAsia="zh-CN"/>
        </w:rPr>
        <w:t>五</w:t>
      </w:r>
      <w:r>
        <w:rPr>
          <w:rFonts w:hint="eastAsia" w:ascii="黑体" w:hAnsi="黑体" w:eastAsia="黑体"/>
          <w:color w:val="auto"/>
        </w:rPr>
        <w:t>、</w:t>
      </w:r>
      <w:r>
        <w:rPr>
          <w:rFonts w:hint="eastAsia" w:ascii="黑体" w:hAnsi="黑体" w:eastAsia="黑体"/>
          <w:color w:val="auto"/>
          <w:lang w:eastAsia="zh-CN"/>
        </w:rPr>
        <w:t>涉及</w:t>
      </w:r>
      <w:r>
        <w:rPr>
          <w:rFonts w:hint="eastAsia" w:ascii="黑体" w:hAnsi="黑体" w:eastAsia="黑体"/>
          <w:color w:val="auto"/>
        </w:rPr>
        <w:t>范围</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《办法（</w:t>
      </w:r>
      <w:r>
        <w:rPr>
          <w:rFonts w:hint="eastAsia" w:ascii="仿宋_GB2312" w:hAnsi="仿宋_GB2312" w:eastAsia="仿宋_GB2312" w:cs="仿宋_GB2312"/>
          <w:color w:val="auto"/>
          <w:lang w:val="en-US" w:eastAsia="zh-CN"/>
        </w:rPr>
        <w:t>2025修订版</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》适用于顺义区全域</w:t>
      </w:r>
      <w:r>
        <w:rPr>
          <w:rFonts w:hint="eastAsia" w:ascii="仿宋_GB2312" w:hAnsi="仿宋_GB2312" w:eastAsia="仿宋_GB2312" w:cs="仿宋_GB2312"/>
          <w:color w:val="auto"/>
          <w:lang w:eastAsia="zh-CN"/>
        </w:rPr>
        <w:t>。</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rPr>
          <w:rFonts w:ascii="黑体" w:hAnsi="黑体" w:eastAsia="黑体"/>
          <w:b/>
          <w:bCs/>
          <w:i w:val="0"/>
          <w:caps w:val="0"/>
          <w:color w:val="auto"/>
          <w:spacing w:val="0"/>
          <w:w w:val="100"/>
          <w:kern w:val="0"/>
          <w:sz w:val="32"/>
          <w:szCs w:val="32"/>
          <w:lang w:val="en-US" w:eastAsia="zh-CN" w:bidi="ar-SA"/>
        </w:rPr>
      </w:pPr>
      <w:r>
        <w:rPr>
          <w:rFonts w:hint="eastAsia" w:ascii="黑体" w:hAnsi="黑体" w:eastAsia="黑体" w:cs="黑体"/>
          <w:color w:val="auto"/>
          <w:lang w:eastAsia="zh-CN"/>
        </w:rPr>
        <w:t>六</w:t>
      </w:r>
      <w:r>
        <w:rPr>
          <w:rFonts w:hint="eastAsia" w:ascii="黑体" w:hAnsi="黑体" w:eastAsia="黑体" w:cs="黑体"/>
          <w:color w:val="auto"/>
        </w:rPr>
        <w:t>、</w:t>
      </w:r>
      <w:r>
        <w:rPr>
          <w:rFonts w:hint="eastAsia" w:ascii="黑体" w:hAnsi="黑体" w:eastAsia="黑体"/>
          <w:color w:val="auto"/>
        </w:rPr>
        <w:t>执行标准</w:t>
      </w:r>
    </w:p>
    <w:p>
      <w:pPr>
        <w:keepNext w:val="0"/>
        <w:keepLines w:val="0"/>
        <w:pageBreakBefore w:val="0"/>
        <w:widowControl/>
        <w:kinsoku/>
        <w:wordWrap/>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22"/>
          <w:highlight w:val="none"/>
        </w:rPr>
      </w:pPr>
      <w:r>
        <w:rPr>
          <w:rFonts w:hint="eastAsia" w:ascii="仿宋_GB2312" w:hAnsi="仿宋_GB2312" w:eastAsia="仿宋_GB2312" w:cs="仿宋_GB2312"/>
          <w:color w:val="auto"/>
          <w:sz w:val="32"/>
          <w:szCs w:val="22"/>
          <w:highlight w:val="none"/>
        </w:rPr>
        <w:t>奖励资金扶持对象为在顺义区内举办的</w:t>
      </w:r>
      <w:r>
        <w:rPr>
          <w:rFonts w:hint="eastAsia" w:ascii="仿宋_GB2312" w:hAnsi="仿宋_GB2312" w:eastAsia="仿宋_GB2312" w:cs="仿宋_GB2312"/>
          <w:color w:val="auto"/>
          <w:sz w:val="32"/>
          <w:szCs w:val="22"/>
          <w:highlight w:val="none"/>
          <w:lang w:eastAsia="zh-CN"/>
        </w:rPr>
        <w:t>，</w:t>
      </w:r>
      <w:r>
        <w:rPr>
          <w:rFonts w:hint="eastAsia" w:ascii="仿宋_GB2312" w:hAnsi="仿宋_GB2312" w:eastAsia="仿宋_GB2312" w:cs="仿宋_GB2312"/>
          <w:color w:val="auto"/>
          <w:sz w:val="32"/>
          <w:szCs w:val="22"/>
          <w:highlight w:val="none"/>
        </w:rPr>
        <w:t>按规定在商务部、北京市商务局备案</w:t>
      </w:r>
      <w:r>
        <w:rPr>
          <w:rFonts w:hint="eastAsia" w:ascii="仿宋_GB2312" w:hAnsi="仿宋_GB2312" w:eastAsia="仿宋_GB2312" w:cs="仿宋_GB2312"/>
          <w:color w:val="auto"/>
          <w:sz w:val="32"/>
          <w:szCs w:val="22"/>
          <w:highlight w:val="none"/>
          <w:lang w:eastAsia="zh-CN"/>
        </w:rPr>
        <w:t>，</w:t>
      </w:r>
      <w:r>
        <w:rPr>
          <w:rFonts w:hint="eastAsia" w:ascii="仿宋_GB2312" w:hAnsi="仿宋_GB2312" w:eastAsia="仿宋_GB2312" w:cs="仿宋_GB2312"/>
          <w:color w:val="auto"/>
          <w:sz w:val="32"/>
          <w:szCs w:val="22"/>
          <w:highlight w:val="none"/>
        </w:rPr>
        <w:t>由企业、社会组织等市场主体举办的会展</w:t>
      </w:r>
      <w:r>
        <w:rPr>
          <w:rFonts w:hint="eastAsia" w:ascii="仿宋_GB2312" w:hAnsi="仿宋_GB2312" w:eastAsia="仿宋_GB2312" w:cs="仿宋_GB2312"/>
          <w:color w:val="auto"/>
          <w:sz w:val="32"/>
          <w:szCs w:val="22"/>
          <w:highlight w:val="none"/>
          <w:lang w:eastAsia="zh-CN"/>
        </w:rPr>
        <w:t>活动</w:t>
      </w:r>
      <w:r>
        <w:rPr>
          <w:rFonts w:hint="eastAsia" w:ascii="仿宋_GB2312" w:hAnsi="仿宋_GB2312" w:eastAsia="仿宋_GB2312" w:cs="仿宋_GB2312"/>
          <w:color w:val="auto"/>
          <w:sz w:val="32"/>
          <w:szCs w:val="22"/>
          <w:highlight w:val="none"/>
        </w:rPr>
        <w:t>及符合第</w:t>
      </w:r>
      <w:r>
        <w:rPr>
          <w:rFonts w:hint="eastAsia" w:ascii="仿宋_GB2312" w:hAnsi="仿宋_GB2312" w:eastAsia="仿宋_GB2312" w:cs="仿宋_GB2312"/>
          <w:color w:val="auto"/>
          <w:sz w:val="32"/>
          <w:szCs w:val="22"/>
          <w:highlight w:val="none"/>
          <w:lang w:eastAsia="zh-CN"/>
        </w:rPr>
        <w:t>四</w:t>
      </w:r>
      <w:r>
        <w:rPr>
          <w:rFonts w:hint="eastAsia" w:ascii="仿宋_GB2312" w:hAnsi="仿宋_GB2312" w:eastAsia="仿宋_GB2312" w:cs="仿宋_GB2312"/>
          <w:color w:val="auto"/>
          <w:sz w:val="32"/>
          <w:szCs w:val="22"/>
          <w:highlight w:val="none"/>
        </w:rPr>
        <w:t>条规定的其他市场主体。</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22"/>
          <w:highlight w:val="none"/>
          <w:lang w:eastAsia="zh-CN"/>
        </w:rPr>
      </w:pPr>
      <w:r>
        <w:rPr>
          <w:rFonts w:hint="eastAsia" w:ascii="仿宋_GB2312" w:hAnsi="仿宋_GB2312" w:eastAsia="仿宋_GB2312" w:cs="仿宋_GB2312"/>
          <w:color w:val="auto"/>
          <w:sz w:val="32"/>
          <w:szCs w:val="22"/>
          <w:highlight w:val="none"/>
          <w:lang w:eastAsia="zh-CN"/>
        </w:rPr>
        <w:t>有下列情况的会展项目及市场主体不适用于本办法：</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22"/>
          <w:highlight w:val="none"/>
          <w:lang w:eastAsia="zh-CN"/>
        </w:rPr>
      </w:pPr>
      <w:r>
        <w:rPr>
          <w:rFonts w:hint="eastAsia" w:ascii="仿宋_GB2312" w:hAnsi="仿宋_GB2312" w:eastAsia="仿宋_GB2312" w:cs="仿宋_GB2312"/>
          <w:color w:val="auto"/>
          <w:sz w:val="32"/>
          <w:szCs w:val="22"/>
          <w:highlight w:val="none"/>
          <w:lang w:eastAsia="zh-CN"/>
        </w:rPr>
        <w:t>（一）由政府部门出资主办的会展项目；</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22"/>
          <w:highlight w:val="none"/>
          <w:lang w:eastAsia="zh-CN"/>
        </w:rPr>
      </w:pPr>
      <w:r>
        <w:rPr>
          <w:rFonts w:hint="eastAsia" w:ascii="仿宋_GB2312" w:hAnsi="仿宋_GB2312" w:eastAsia="仿宋_GB2312" w:cs="仿宋_GB2312"/>
          <w:color w:val="auto"/>
          <w:sz w:val="32"/>
          <w:szCs w:val="22"/>
          <w:highlight w:val="none"/>
          <w:lang w:eastAsia="zh-CN"/>
        </w:rPr>
        <w:t>（二）在“信用中国”网站上记录严重违法失信的市场主体；</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22"/>
          <w:highlight w:val="none"/>
          <w:lang w:eastAsia="zh-CN"/>
        </w:rPr>
      </w:pPr>
      <w:r>
        <w:rPr>
          <w:rFonts w:hint="eastAsia" w:ascii="仿宋_GB2312" w:hAnsi="仿宋_GB2312" w:eastAsia="仿宋_GB2312" w:cs="仿宋_GB2312"/>
          <w:color w:val="auto"/>
          <w:sz w:val="32"/>
          <w:szCs w:val="22"/>
          <w:highlight w:val="none"/>
          <w:lang w:eastAsia="zh-CN"/>
        </w:rPr>
        <w:t>（三）三年内存在重大违法违规经营、重大生产安全事故等情况的市场主体。</w:t>
      </w:r>
    </w:p>
    <w:p>
      <w:pPr>
        <w:keepNext w:val="0"/>
        <w:keepLines w:val="0"/>
        <w:pageBreakBefore w:val="0"/>
        <w:widowControl/>
        <w:kinsoku/>
        <w:wordWrap/>
        <w:topLinePunct w:val="0"/>
        <w:autoSpaceDE/>
        <w:autoSpaceDN/>
        <w:bidi w:val="0"/>
        <w:adjustRightInd w:val="0"/>
        <w:snapToGrid w:val="0"/>
        <w:spacing w:line="560" w:lineRule="exact"/>
        <w:ind w:firstLine="640" w:firstLineChars="200"/>
        <w:rPr>
          <w:rFonts w:eastAsia="黑体" w:cs="黑体"/>
          <w:color w:val="auto"/>
        </w:rPr>
      </w:pPr>
      <w:r>
        <w:rPr>
          <w:rFonts w:hint="eastAsia" w:ascii="黑体" w:hAnsi="黑体" w:eastAsia="黑体"/>
          <w:color w:val="auto"/>
          <w:lang w:eastAsia="zh-CN"/>
        </w:rPr>
        <w:t>七</w:t>
      </w:r>
      <w:r>
        <w:rPr>
          <w:rFonts w:hint="eastAsia" w:ascii="黑体" w:hAnsi="黑体" w:eastAsia="黑体"/>
          <w:color w:val="auto"/>
        </w:rPr>
        <w:t>、惠民利民举措</w:t>
      </w:r>
    </w:p>
    <w:p>
      <w:pPr>
        <w:keepNext w:val="0"/>
        <w:keepLines w:val="0"/>
        <w:pageBreakBefore w:val="0"/>
        <w:widowControl/>
        <w:kinsoku/>
        <w:wordWrap/>
        <w:topLinePunct w:val="0"/>
        <w:autoSpaceDE/>
        <w:autoSpaceDN/>
        <w:bidi w:val="0"/>
        <w:snapToGrid/>
        <w:spacing w:before="0" w:beforeAutospacing="0" w:after="0" w:afterAutospacing="0" w:line="560" w:lineRule="exact"/>
        <w:ind w:left="0" w:leftChars="0" w:firstLine="640" w:firstLineChars="200"/>
        <w:jc w:val="left"/>
        <w:textAlignment w:val="baseline"/>
        <w:rPr>
          <w:rFonts w:hint="eastAsia" w:ascii="仿宋" w:hAnsi="仿宋"/>
          <w:color w:val="auto"/>
          <w:szCs w:val="32"/>
          <w:lang w:val="en-US" w:eastAsia="zh-CN"/>
        </w:rPr>
      </w:pPr>
      <w:r>
        <w:rPr>
          <w:rFonts w:hint="eastAsia" w:ascii="仿宋_GB2312" w:hAnsi="仿宋_GB2312" w:eastAsia="仿宋_GB2312" w:cs="仿宋_GB2312"/>
          <w:color w:val="auto"/>
          <w:szCs w:val="32"/>
          <w:lang w:eastAsia="zh-CN"/>
        </w:rPr>
        <w:t>《办法(2025修订版》重点支持举办重点产业领域展会活动， 支持培育引进优质展会，鼓励场馆多功能多元化使用，支持会展企业落户顺义发展等方面举措。同时《办法(2025修订版》加强与市级政策联动，并聚焦</w:t>
      </w:r>
      <w:r>
        <w:rPr>
          <w:rFonts w:hint="eastAsia" w:ascii="仿宋_GB2312" w:hAnsi="仿宋_GB2312" w:eastAsia="仿宋_GB2312" w:cs="仿宋_GB2312"/>
          <w:b w:val="0"/>
          <w:bCs w:val="0"/>
          <w:color w:val="auto"/>
          <w:szCs w:val="32"/>
          <w:lang w:eastAsia="zh-CN"/>
        </w:rPr>
        <w:t>顺义区“</w:t>
      </w:r>
      <w:r>
        <w:rPr>
          <w:rFonts w:hint="eastAsia" w:ascii="仿宋_GB2312" w:hAnsi="仿宋_GB2312" w:eastAsia="仿宋_GB2312" w:cs="仿宋_GB2312"/>
          <w:b w:val="0"/>
          <w:bCs w:val="0"/>
          <w:color w:val="auto"/>
          <w:szCs w:val="32"/>
          <w:lang w:val="en-US" w:eastAsia="zh-CN"/>
        </w:rPr>
        <w:t>5+4</w:t>
      </w:r>
      <w:r>
        <w:rPr>
          <w:rFonts w:hint="eastAsia" w:ascii="仿宋_GB2312" w:hAnsi="仿宋_GB2312" w:eastAsia="仿宋_GB2312" w:cs="仿宋_GB2312"/>
          <w:b w:val="0"/>
          <w:bCs w:val="0"/>
          <w:color w:val="auto"/>
          <w:szCs w:val="32"/>
          <w:lang w:eastAsia="zh-CN"/>
        </w:rPr>
        <w:t>”重点产业领域，具有较强针对性。</w:t>
      </w:r>
      <w:r>
        <w:rPr>
          <w:rFonts w:hint="eastAsia" w:ascii="仿宋" w:hAnsi="仿宋"/>
          <w:color w:val="auto"/>
          <w:szCs w:val="32"/>
          <w:lang w:val="en-US" w:eastAsia="zh-CN"/>
        </w:rPr>
        <w:t>政策在制定过程中，特别学习和借鉴国内知名展会城市的先进做法，给予市场主体场地租金、宣传推广、招商引资等费用补贴，促进顺义区会展业健康发展。</w:t>
      </w:r>
    </w:p>
    <w:p>
      <w:pPr>
        <w:pStyle w:val="2"/>
        <w:keepNext w:val="0"/>
        <w:keepLines w:val="0"/>
        <w:pageBreakBefore w:val="0"/>
        <w:widowControl/>
        <w:numPr>
          <w:numId w:val="0"/>
        </w:numPr>
        <w:kinsoku/>
        <w:wordWrap/>
        <w:topLinePunct w:val="0"/>
        <w:autoSpaceDE/>
        <w:autoSpaceDN/>
        <w:bidi w:val="0"/>
        <w:spacing w:line="560" w:lineRule="exact"/>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八、新旧政策差异</w:t>
      </w:r>
    </w:p>
    <w:p>
      <w:pPr>
        <w:pStyle w:val="2"/>
        <w:keepNext w:val="0"/>
        <w:keepLines w:val="0"/>
        <w:pageBreakBefore w:val="0"/>
        <w:widowControl/>
        <w:numPr>
          <w:ilvl w:val="0"/>
          <w:numId w:val="0"/>
        </w:numPr>
        <w:kinsoku/>
        <w:wordWrap/>
        <w:topLinePunct w:val="0"/>
        <w:autoSpaceDE/>
        <w:autoSpaceDN/>
        <w:bidi w:val="0"/>
        <w:spacing w:line="560" w:lineRule="exact"/>
        <w:ind w:firstLine="640" w:firstLineChars="200"/>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删除《顺义区鼓励会展产业集聚发展扶持办法（试行）》（顺商发〔2023〕4号）中第六条、第七条、第八条、第九条、第十条、第十一条、第十六条、第十七条、第十八条。新增《顺义区鼓励会展产业集聚的发展扶持办法（2025修订版）》第六条“支持举办重点产业领域展会活动；第七条“支持培育引进优质展会”；第八条“鼓励场馆多功能多元化使用”；第十一条“支持建设会展产业集聚区”。对《顺义区鼓励会展产业集聚发展扶持办法（试行）》（顺商发〔2023〕4号）中部分条款进行文字表述调整。</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center"/>
        <w:rPr>
          <w:rFonts w:hint="eastAsia" w:ascii="黑体" w:hAnsi="黑体" w:eastAsia="黑体"/>
          <w:color w:val="auto"/>
        </w:rPr>
      </w:pPr>
      <w:r>
        <w:rPr>
          <w:rFonts w:hint="eastAsia" w:ascii="黑体" w:hAnsi="黑体" w:eastAsia="黑体"/>
          <w:color w:val="auto"/>
          <w:lang w:eastAsia="zh-CN"/>
        </w:rPr>
        <w:t>九</w:t>
      </w:r>
      <w:r>
        <w:rPr>
          <w:rFonts w:hint="eastAsia" w:ascii="黑体" w:hAnsi="黑体" w:eastAsia="黑体"/>
          <w:color w:val="auto"/>
        </w:rPr>
        <w:t>、注意事项</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center"/>
        <w:rPr>
          <w:rFonts w:hint="eastAsia" w:ascii="仿宋_GB2312" w:hAnsi="仿宋_GB2312" w:eastAsia="仿宋_GB2312" w:cs="仿宋_GB2312"/>
          <w:color w:val="auto"/>
          <w:sz w:val="32"/>
          <w:szCs w:val="22"/>
          <w:highlight w:val="none"/>
        </w:rPr>
      </w:pPr>
      <w:r>
        <w:rPr>
          <w:rFonts w:hint="eastAsia" w:ascii="仿宋_GB2312" w:hAnsi="仿宋_GB2312" w:eastAsia="仿宋_GB2312" w:cs="仿宋_GB2312"/>
          <w:color w:val="auto"/>
          <w:sz w:val="32"/>
          <w:szCs w:val="22"/>
          <w:highlight w:val="none"/>
        </w:rPr>
        <w:t>本</w:t>
      </w:r>
      <w:r>
        <w:rPr>
          <w:rFonts w:hint="eastAsia" w:ascii="仿宋_GB2312" w:hAnsi="仿宋_GB2312" w:eastAsia="仿宋_GB2312" w:cs="仿宋_GB2312"/>
          <w:color w:val="auto"/>
          <w:sz w:val="32"/>
          <w:szCs w:val="22"/>
          <w:highlight w:val="none"/>
          <w:lang w:eastAsia="zh-CN"/>
        </w:rPr>
        <w:t>《</w:t>
      </w:r>
      <w:r>
        <w:rPr>
          <w:rFonts w:hint="eastAsia" w:ascii="仿宋_GB2312" w:hAnsi="仿宋_GB2312" w:eastAsia="仿宋_GB2312" w:cs="仿宋_GB2312"/>
          <w:color w:val="auto"/>
          <w:sz w:val="32"/>
          <w:szCs w:val="22"/>
          <w:highlight w:val="none"/>
        </w:rPr>
        <w:t>办法</w:t>
      </w:r>
      <w:r>
        <w:rPr>
          <w:rFonts w:hint="eastAsia" w:ascii="仿宋_GB2312" w:hAnsi="仿宋_GB2312" w:eastAsia="仿宋_GB2312" w:cs="仿宋_GB2312"/>
          <w:color w:val="auto"/>
          <w:sz w:val="32"/>
          <w:szCs w:val="22"/>
          <w:highlight w:val="none"/>
          <w:lang w:eastAsia="zh-CN"/>
        </w:rPr>
        <w:t>（</w:t>
      </w:r>
      <w:r>
        <w:rPr>
          <w:rFonts w:hint="eastAsia" w:ascii="仿宋_GB2312" w:hAnsi="仿宋_GB2312" w:eastAsia="仿宋_GB2312" w:cs="仿宋_GB2312"/>
          <w:color w:val="auto"/>
          <w:sz w:val="32"/>
          <w:szCs w:val="22"/>
          <w:highlight w:val="none"/>
          <w:lang w:val="en-US" w:eastAsia="zh-CN"/>
        </w:rPr>
        <w:t>2025修订版</w:t>
      </w:r>
      <w:r>
        <w:rPr>
          <w:rFonts w:hint="eastAsia" w:ascii="仿宋_GB2312" w:hAnsi="仿宋_GB2312" w:eastAsia="仿宋_GB2312" w:cs="仿宋_GB2312"/>
          <w:color w:val="auto"/>
          <w:sz w:val="32"/>
          <w:szCs w:val="22"/>
          <w:highlight w:val="none"/>
          <w:lang w:eastAsia="zh-CN"/>
        </w:rPr>
        <w:t>）》</w:t>
      </w:r>
      <w:r>
        <w:rPr>
          <w:rFonts w:hint="eastAsia" w:ascii="仿宋_GB2312" w:hAnsi="仿宋_GB2312" w:eastAsia="仿宋_GB2312" w:cs="仿宋_GB2312"/>
          <w:color w:val="auto"/>
          <w:sz w:val="32"/>
          <w:szCs w:val="22"/>
          <w:highlight w:val="none"/>
        </w:rPr>
        <w:t>自印发之日起实施</w:t>
      </w:r>
      <w:r>
        <w:rPr>
          <w:rFonts w:hint="eastAsia" w:ascii="仿宋_GB2312" w:hAnsi="仿宋_GB2312" w:eastAsia="仿宋_GB2312" w:cs="仿宋_GB2312"/>
          <w:color w:val="auto"/>
          <w:sz w:val="32"/>
          <w:szCs w:val="22"/>
          <w:highlight w:val="none"/>
          <w:lang w:eastAsia="zh-CN"/>
        </w:rPr>
        <w:t>，试行期三年</w:t>
      </w:r>
      <w:r>
        <w:rPr>
          <w:rFonts w:hint="eastAsia" w:ascii="仿宋_GB2312" w:hAnsi="仿宋_GB2312" w:eastAsia="仿宋_GB2312" w:cs="仿宋_GB2312"/>
          <w:color w:val="auto"/>
          <w:sz w:val="32"/>
          <w:szCs w:val="22"/>
          <w:highlight w:val="none"/>
        </w:rPr>
        <w:t>。</w:t>
      </w:r>
      <w:r>
        <w:rPr>
          <w:rFonts w:hint="eastAsia" w:ascii="仿宋_GB2312" w:hAnsi="仿宋_GB2312" w:eastAsia="仿宋_GB2312" w:cs="仿宋_GB2312"/>
          <w:color w:val="auto"/>
          <w:sz w:val="32"/>
          <w:szCs w:val="22"/>
          <w:highlight w:val="none"/>
          <w:lang w:eastAsia="zh-CN"/>
        </w:rPr>
        <w:t>《</w:t>
      </w:r>
      <w:r>
        <w:rPr>
          <w:rFonts w:hint="eastAsia" w:ascii="仿宋_GB2312" w:hAnsi="仿宋_GB2312" w:eastAsia="仿宋_GB2312" w:cs="仿宋_GB2312"/>
          <w:color w:val="auto"/>
          <w:sz w:val="32"/>
          <w:szCs w:val="22"/>
          <w:highlight w:val="none"/>
        </w:rPr>
        <w:t>办法</w:t>
      </w:r>
      <w:r>
        <w:rPr>
          <w:rFonts w:hint="eastAsia" w:ascii="仿宋_GB2312" w:hAnsi="仿宋_GB2312" w:eastAsia="仿宋_GB2312" w:cs="仿宋_GB2312"/>
          <w:color w:val="auto"/>
          <w:sz w:val="32"/>
          <w:szCs w:val="22"/>
          <w:highlight w:val="none"/>
          <w:lang w:eastAsia="zh-CN"/>
        </w:rPr>
        <w:t>（</w:t>
      </w:r>
      <w:r>
        <w:rPr>
          <w:rFonts w:hint="eastAsia" w:ascii="仿宋_GB2312" w:hAnsi="仿宋_GB2312" w:eastAsia="仿宋_GB2312" w:cs="仿宋_GB2312"/>
          <w:color w:val="auto"/>
          <w:sz w:val="32"/>
          <w:szCs w:val="22"/>
          <w:highlight w:val="none"/>
          <w:lang w:val="en-US" w:eastAsia="zh-CN"/>
        </w:rPr>
        <w:t>2025修订版</w:t>
      </w:r>
      <w:r>
        <w:rPr>
          <w:rFonts w:hint="eastAsia" w:ascii="仿宋_GB2312" w:hAnsi="仿宋_GB2312" w:eastAsia="仿宋_GB2312" w:cs="仿宋_GB2312"/>
          <w:color w:val="auto"/>
          <w:sz w:val="32"/>
          <w:szCs w:val="22"/>
          <w:highlight w:val="none"/>
          <w:lang w:eastAsia="zh-CN"/>
        </w:rPr>
        <w:t>）》</w:t>
      </w:r>
      <w:r>
        <w:rPr>
          <w:rFonts w:hint="eastAsia" w:ascii="仿宋_GB2312" w:hAnsi="仿宋_GB2312" w:eastAsia="仿宋_GB2312" w:cs="仿宋_GB2312"/>
          <w:color w:val="auto"/>
          <w:sz w:val="32"/>
          <w:szCs w:val="22"/>
          <w:highlight w:val="none"/>
        </w:rPr>
        <w:t>执行期间如遇国家及本市</w:t>
      </w:r>
      <w:r>
        <w:rPr>
          <w:rFonts w:hint="eastAsia" w:ascii="仿宋_GB2312" w:hAnsi="仿宋_GB2312" w:eastAsia="仿宋_GB2312" w:cs="仿宋_GB2312"/>
          <w:color w:val="auto"/>
          <w:sz w:val="32"/>
          <w:szCs w:val="22"/>
          <w:highlight w:val="none"/>
          <w:lang w:eastAsia="zh-CN"/>
        </w:rPr>
        <w:t>、本区</w:t>
      </w:r>
      <w:r>
        <w:rPr>
          <w:rFonts w:hint="eastAsia" w:ascii="仿宋_GB2312" w:hAnsi="仿宋_GB2312" w:eastAsia="仿宋_GB2312" w:cs="仿宋_GB2312"/>
          <w:color w:val="auto"/>
          <w:sz w:val="32"/>
          <w:szCs w:val="22"/>
          <w:highlight w:val="none"/>
        </w:rPr>
        <w:t>相关政策变动，将</w:t>
      </w:r>
      <w:r>
        <w:rPr>
          <w:rFonts w:hint="eastAsia" w:ascii="仿宋_GB2312" w:hAnsi="仿宋_GB2312" w:eastAsia="仿宋_GB2312" w:cs="仿宋_GB2312"/>
          <w:color w:val="auto"/>
          <w:sz w:val="32"/>
          <w:szCs w:val="22"/>
          <w:highlight w:val="none"/>
          <w:lang w:eastAsia="zh-CN"/>
        </w:rPr>
        <w:t>进行</w:t>
      </w:r>
      <w:r>
        <w:rPr>
          <w:rFonts w:hint="eastAsia" w:ascii="仿宋_GB2312" w:hAnsi="仿宋_GB2312" w:eastAsia="仿宋_GB2312" w:cs="仿宋_GB2312"/>
          <w:color w:val="auto"/>
          <w:sz w:val="32"/>
          <w:szCs w:val="22"/>
          <w:highlight w:val="none"/>
        </w:rPr>
        <w:t>相应调整</w:t>
      </w:r>
      <w:r>
        <w:rPr>
          <w:rFonts w:hint="eastAsia" w:ascii="仿宋_GB2312" w:hAnsi="仿宋_GB2312" w:eastAsia="仿宋_GB2312" w:cs="仿宋_GB2312"/>
          <w:color w:val="auto"/>
          <w:sz w:val="32"/>
          <w:szCs w:val="22"/>
          <w:highlight w:val="none"/>
          <w:lang w:eastAsia="zh-CN"/>
        </w:rPr>
        <w:t>，区商务局对本办法的执行与修订具有最终解释权</w:t>
      </w:r>
      <w:r>
        <w:rPr>
          <w:rFonts w:hint="eastAsia" w:ascii="仿宋_GB2312" w:hAnsi="仿宋_GB2312" w:eastAsia="仿宋_GB2312" w:cs="仿宋_GB2312"/>
          <w:color w:val="auto"/>
          <w:sz w:val="32"/>
          <w:szCs w:val="22"/>
          <w:highlight w:val="none"/>
        </w:rPr>
        <w:t>。</w:t>
      </w:r>
    </w:p>
    <w:p>
      <w:pPr>
        <w:keepNext w:val="0"/>
        <w:keepLines w:val="0"/>
        <w:pageBreakBefore w:val="0"/>
        <w:widowControl/>
        <w:kinsoku/>
        <w:wordWrap/>
        <w:topLinePunct w:val="0"/>
        <w:autoSpaceDE/>
        <w:autoSpaceDN/>
        <w:bidi w:val="0"/>
        <w:spacing w:line="560" w:lineRule="exact"/>
      </w:pPr>
    </w:p>
    <w:p>
      <w:pPr>
        <w:pStyle w:val="2"/>
      </w:pPr>
    </w:p>
    <w:p>
      <w:pPr>
        <w:pStyle w:val="2"/>
        <w:ind w:left="0" w:leftChars="0" w:firstLine="643" w:firstLineChars="200"/>
        <w:jc w:val="left"/>
        <w:rPr>
          <w:rFonts w:hint="eastAsia" w:eastAsia="宋体"/>
          <w:sz w:val="32"/>
          <w:szCs w:val="32"/>
          <w:lang w:eastAsia="zh-CN"/>
        </w:rPr>
      </w:pPr>
    </w:p>
    <w:sectPr>
      <w:pgSz w:w="11906" w:h="16838"/>
      <w:pgMar w:top="2098" w:right="1474" w:bottom="1984" w:left="1587" w:header="851" w:footer="992" w:gutter="0"/>
      <w:lnNumType w:countBy="0"/>
      <w:cols w:space="720" w:num="1"/>
      <w:vAlign w:val="top"/>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entury Gothic">
    <w:altName w:val="Segoe Print"/>
    <w:panose1 w:val="020B0502020202020204"/>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ABA17"/>
    <w:multiLevelType w:val="singleLevel"/>
    <w:tmpl w:val="19CABA1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44F0D"/>
    <w:rsid w:val="06864813"/>
    <w:rsid w:val="0E6F3E7A"/>
    <w:rsid w:val="126B7432"/>
    <w:rsid w:val="22997FEC"/>
    <w:rsid w:val="253E6D23"/>
    <w:rsid w:val="2551544E"/>
    <w:rsid w:val="26FE5AED"/>
    <w:rsid w:val="3AE44F0D"/>
    <w:rsid w:val="572E061A"/>
    <w:rsid w:val="6FA64A9F"/>
    <w:rsid w:val="79F46880"/>
    <w:rsid w:val="7ED54632"/>
    <w:rsid w:val="D7F3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jc w:val="both"/>
      <w:textAlignment w:val="baseline"/>
    </w:pPr>
    <w:rPr>
      <w:rFonts w:ascii="Times New Roman" w:hAnsi="Times New Roman" w:eastAsia="仿宋"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spacing w:line="640" w:lineRule="exact"/>
      <w:jc w:val="center"/>
    </w:pPr>
    <w:rPr>
      <w:rFonts w:ascii="宋体" w:hAnsi="宋体" w:eastAsia="宋体"/>
      <w:b/>
      <w:sz w:val="44"/>
    </w:rPr>
  </w:style>
  <w:style w:type="character" w:customStyle="1" w:styleId="6">
    <w:name w:val="NormalCharacter"/>
    <w:link w:val="1"/>
    <w:qFormat/>
    <w:uiPriority w:val="0"/>
    <w:rPr>
      <w:rFonts w:ascii="Times New Roman" w:hAnsi="Times New Roman" w:eastAsia="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2022-08-11T18:43:00Z</dcterms:created>
  <dc:creator>dell</dc:creator>
  <cp:lastModifiedBy>果园南南</cp:lastModifiedBy>
  <cp:lastPrinted>2025-03-26T09:28:13Z</cp:lastPrinted>
  <dcterms:modified xsi:type="dcterms:W3CDTF">2025-03-26T09:38:55Z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