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831119">
      <w:pPr>
        <w:adjustRightInd/>
        <w:snapToGrid/>
        <w:spacing w:line="540" w:lineRule="exact"/>
        <w:rPr>
          <w:rFonts w:hint="default" w:ascii="黑体" w:hAnsi="黑体" w:eastAsia="黑体" w:cs="Times New Roman"/>
          <w:sz w:val="32"/>
          <w:szCs w:val="32"/>
          <w:lang w:val="en-US" w:eastAsia="zh-CN" w:bidi="ar-SA"/>
        </w:rPr>
      </w:pPr>
      <w:r>
        <w:rPr>
          <w:rFonts w:hint="eastAsia" w:ascii="黑体" w:hAnsi="黑体" w:eastAsia="黑体" w:cs="Times New Roman"/>
          <w:sz w:val="32"/>
          <w:szCs w:val="32"/>
          <w:lang w:eastAsia="zh-CN" w:bidi="ar-SA"/>
        </w:rPr>
        <w:t>附件</w:t>
      </w:r>
      <w:r>
        <w:rPr>
          <w:rFonts w:hint="eastAsia" w:ascii="黑体" w:hAnsi="黑体" w:eastAsia="黑体" w:cs="Times New Roman"/>
          <w:sz w:val="32"/>
          <w:szCs w:val="32"/>
          <w:lang w:val="en-US" w:eastAsia="zh-CN" w:bidi="ar-SA"/>
        </w:rPr>
        <w:t>2</w:t>
      </w:r>
    </w:p>
    <w:p w14:paraId="6D97745B">
      <w:pPr>
        <w:pStyle w:val="15"/>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outlineLvl w:val="0"/>
        <w:rPr>
          <w:rStyle w:val="9"/>
          <w:rFonts w:hint="eastAsia" w:ascii="方正小标宋简体" w:hAnsi="方正小标宋简体" w:eastAsia="方正小标宋简体" w:cs="方正小标宋简体"/>
          <w:color w:val="auto"/>
          <w:sz w:val="44"/>
          <w:szCs w:val="44"/>
          <w:highlight w:val="none"/>
        </w:rPr>
      </w:pPr>
    </w:p>
    <w:p w14:paraId="459B2983">
      <w:pPr>
        <w:pStyle w:val="15"/>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outlineLvl w:val="0"/>
        <w:rPr>
          <w:rFonts w:hint="eastAsia" w:ascii="方正小标宋简体" w:hAnsi="宋体" w:eastAsia="方正小标宋简体" w:cs="宋体"/>
          <w:sz w:val="44"/>
          <w:szCs w:val="44"/>
          <w:lang w:val="en-US" w:eastAsia="zh-CN"/>
        </w:rPr>
      </w:pPr>
      <w:r>
        <w:rPr>
          <w:rStyle w:val="9"/>
          <w:rFonts w:hint="eastAsia" w:ascii="方正小标宋简体" w:hAnsi="方正小标宋简体" w:eastAsia="方正小标宋简体" w:cs="方正小标宋简体"/>
          <w:color w:val="auto"/>
          <w:sz w:val="44"/>
          <w:szCs w:val="44"/>
          <w:highlight w:val="none"/>
        </w:rPr>
        <w:t>市工业和信息化局</w:t>
      </w:r>
      <w:r>
        <w:rPr>
          <w:rFonts w:hint="eastAsia" w:ascii="方正小标宋简体" w:hAnsi="宋体" w:eastAsia="方正小标宋简体" w:cs="宋体"/>
          <w:sz w:val="44"/>
          <w:szCs w:val="44"/>
        </w:rPr>
        <w:t>202</w:t>
      </w:r>
      <w:r>
        <w:rPr>
          <w:rFonts w:hint="eastAsia" w:ascii="方正小标宋简体" w:hAnsi="宋体" w:eastAsia="方正小标宋简体" w:cs="宋体"/>
          <w:sz w:val="44"/>
          <w:szCs w:val="44"/>
          <w:lang w:val="en-US" w:eastAsia="zh-CN"/>
        </w:rPr>
        <w:t>5</w:t>
      </w:r>
      <w:r>
        <w:rPr>
          <w:rFonts w:hint="eastAsia" w:ascii="方正小标宋简体" w:hAnsi="宋体" w:eastAsia="方正小标宋简体" w:cs="宋体"/>
          <w:sz w:val="44"/>
          <w:szCs w:val="44"/>
        </w:rPr>
        <w:t>年</w:t>
      </w:r>
      <w:r>
        <w:rPr>
          <w:rFonts w:hint="eastAsia" w:ascii="方正小标宋简体" w:hAnsi="宋体" w:eastAsia="方正小标宋简体" w:cs="Times New Roman"/>
          <w:color w:val="auto"/>
          <w:kern w:val="0"/>
          <w:sz w:val="44"/>
          <w:szCs w:val="44"/>
          <w:highlight w:val="none"/>
          <w:lang w:val="en-US" w:eastAsia="zh-CN" w:bidi="ar"/>
        </w:rPr>
        <w:t>打造人工智能先锋城市项目扶持计划</w:t>
      </w:r>
      <w:r>
        <w:rPr>
          <w:rFonts w:hint="eastAsia" w:ascii="方正小标宋简体" w:hAnsi="宋体" w:eastAsia="方正小标宋简体" w:cs="宋体"/>
          <w:sz w:val="44"/>
          <w:szCs w:val="44"/>
          <w:lang w:eastAsia="zh-CN"/>
        </w:rPr>
        <w:t>人工智能行业应用示范标杆项目</w:t>
      </w:r>
      <w:r>
        <w:rPr>
          <w:rFonts w:hint="eastAsia" w:ascii="方正小标宋简体" w:hAnsi="宋体" w:eastAsia="方正小标宋简体" w:cs="宋体"/>
          <w:sz w:val="44"/>
          <w:szCs w:val="44"/>
        </w:rPr>
        <w:t>申</w:t>
      </w:r>
      <w:r>
        <w:rPr>
          <w:rFonts w:hint="eastAsia" w:ascii="方正小标宋简体" w:hAnsi="宋体" w:eastAsia="方正小标宋简体" w:cs="宋体"/>
          <w:sz w:val="44"/>
          <w:szCs w:val="44"/>
          <w:lang w:val="en-US" w:eastAsia="zh-CN"/>
        </w:rPr>
        <w:t>报</w:t>
      </w:r>
      <w:r>
        <w:rPr>
          <w:rFonts w:hint="eastAsia" w:ascii="方正小标宋简体" w:hAnsi="宋体" w:eastAsia="方正小标宋简体" w:cs="宋体"/>
          <w:sz w:val="44"/>
          <w:szCs w:val="44"/>
        </w:rPr>
        <w:t>指南</w:t>
      </w:r>
    </w:p>
    <w:p w14:paraId="281F4AC2">
      <w:pPr>
        <w:keepNext w:val="0"/>
        <w:keepLines w:val="0"/>
        <w:pageBreakBefore w:val="0"/>
        <w:widowControl w:val="0"/>
        <w:kinsoku/>
        <w:overflowPunct/>
        <w:topLinePunct w:val="0"/>
        <w:autoSpaceDN/>
        <w:bidi w:val="0"/>
        <w:adjustRightInd/>
        <w:snapToGrid/>
        <w:spacing w:line="560" w:lineRule="exact"/>
        <w:textAlignment w:val="auto"/>
        <w:rPr>
          <w:rFonts w:ascii="Times New Roman" w:hAnsi="Times New Roman" w:eastAsia="宋体" w:cs="Times New Roman"/>
          <w:color w:val="000000"/>
          <w:szCs w:val="24"/>
          <w:highlight w:val="none"/>
        </w:rPr>
      </w:pPr>
      <w:r>
        <w:rPr>
          <w:rFonts w:hint="eastAsia" w:ascii="Times New Roman" w:hAnsi="Times New Roman" w:eastAsia="宋体" w:cs="Times New Roman"/>
          <w:color w:val="000000"/>
          <w:szCs w:val="24"/>
          <w:highlight w:val="none"/>
        </w:rPr>
        <w:t xml:space="preserve"> </w:t>
      </w:r>
    </w:p>
    <w:p w14:paraId="5A3512F5">
      <w:pPr>
        <w:keepNext w:val="0"/>
        <w:keepLines w:val="0"/>
        <w:pageBreakBefore w:val="0"/>
        <w:widowControl w:val="0"/>
        <w:kinsoku/>
        <w:overflowPunct/>
        <w:topLinePunct w:val="0"/>
        <w:autoSpaceDN/>
        <w:bidi w:val="0"/>
        <w:adjustRightInd/>
        <w:snapToGrid/>
        <w:spacing w:line="560" w:lineRule="exact"/>
        <w:ind w:left="0" w:firstLine="640" w:firstLineChars="200"/>
        <w:textAlignment w:val="auto"/>
        <w:rPr>
          <w:rFonts w:hint="eastAsia" w:ascii="国标黑体" w:hAnsi="国标黑体" w:eastAsia="国标黑体" w:cs="国标黑体"/>
          <w:b w:val="0"/>
          <w:bCs w:val="0"/>
          <w:color w:val="000000"/>
          <w:sz w:val="32"/>
          <w:szCs w:val="32"/>
          <w:highlight w:val="none"/>
        </w:rPr>
      </w:pPr>
      <w:r>
        <w:rPr>
          <w:rFonts w:hint="eastAsia" w:ascii="国标黑体" w:hAnsi="国标黑体" w:eastAsia="国标黑体" w:cs="国标黑体"/>
          <w:b w:val="0"/>
          <w:bCs w:val="0"/>
          <w:color w:val="000000"/>
          <w:sz w:val="32"/>
          <w:szCs w:val="32"/>
          <w:highlight w:val="none"/>
        </w:rPr>
        <w:t>一、</w:t>
      </w:r>
      <w:r>
        <w:rPr>
          <w:rFonts w:hint="eastAsia" w:ascii="国标黑体" w:hAnsi="国标黑体" w:eastAsia="国标黑体" w:cs="国标黑体"/>
          <w:b w:val="0"/>
          <w:bCs w:val="0"/>
          <w:color w:val="000000"/>
          <w:sz w:val="32"/>
          <w:szCs w:val="32"/>
          <w:highlight w:val="none"/>
          <w:lang w:eastAsia="zh-CN"/>
        </w:rPr>
        <w:t>资助</w:t>
      </w:r>
      <w:r>
        <w:rPr>
          <w:rFonts w:hint="eastAsia" w:ascii="国标黑体" w:hAnsi="国标黑体" w:eastAsia="国标黑体" w:cs="国标黑体"/>
          <w:b w:val="0"/>
          <w:bCs w:val="0"/>
          <w:color w:val="000000"/>
          <w:sz w:val="32"/>
          <w:szCs w:val="32"/>
          <w:highlight w:val="none"/>
        </w:rPr>
        <w:t>领域</w:t>
      </w:r>
    </w:p>
    <w:p w14:paraId="3F302FE5">
      <w:pPr>
        <w:pStyle w:val="14"/>
        <w:pageBreakBefore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支持围绕先进制造业、现代服务业和科学研究等重点领域，通过应用人工智能对现有生产、服务和管理方式进行智能化升级，对技术水平先进、市场前景广阔、带动效应明显，具有推广价值的示范应用项目和具有引领作用的标杆应用项目予以资助。</w:t>
      </w:r>
    </w:p>
    <w:p w14:paraId="022EC6EB">
      <w:pPr>
        <w:keepNext w:val="0"/>
        <w:keepLines w:val="0"/>
        <w:pageBreakBefore w:val="0"/>
        <w:widowControl w:val="0"/>
        <w:kinsoku/>
        <w:overflowPunct/>
        <w:topLinePunct w:val="0"/>
        <w:autoSpaceDN/>
        <w:bidi w:val="0"/>
        <w:adjustRightInd/>
        <w:snapToGrid/>
        <w:spacing w:line="560" w:lineRule="exact"/>
        <w:ind w:left="0" w:firstLine="640" w:firstLineChars="200"/>
        <w:textAlignment w:val="auto"/>
        <w:rPr>
          <w:rFonts w:hint="eastAsia" w:ascii="国标黑体" w:hAnsi="国标黑体" w:eastAsia="国标黑体" w:cs="国标黑体"/>
          <w:b w:val="0"/>
          <w:bCs w:val="0"/>
          <w:color w:val="000000"/>
          <w:sz w:val="32"/>
          <w:szCs w:val="32"/>
          <w:highlight w:val="none"/>
        </w:rPr>
      </w:pPr>
      <w:r>
        <w:rPr>
          <w:rFonts w:hint="eastAsia" w:ascii="国标黑体" w:hAnsi="国标黑体" w:eastAsia="国标黑体" w:cs="国标黑体"/>
          <w:b w:val="0"/>
          <w:bCs w:val="0"/>
          <w:color w:val="000000"/>
          <w:sz w:val="32"/>
          <w:szCs w:val="32"/>
          <w:highlight w:val="none"/>
        </w:rPr>
        <w:t>二、设定依据</w:t>
      </w:r>
    </w:p>
    <w:p w14:paraId="7E2AD15D">
      <w:pPr>
        <w:pageBreakBefore w:val="0"/>
        <w:kinsoku/>
        <w:overflowPunct/>
        <w:topLinePunct w:val="0"/>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color w:val="auto"/>
          <w:sz w:val="32"/>
          <w:szCs w:val="32"/>
          <w:lang w:val="en-US" w:eastAsia="zh-CN"/>
        </w:rPr>
        <w:t>深圳市打造人工智能先锋城市的若干措施</w:t>
      </w:r>
      <w:r>
        <w:rPr>
          <w:rFonts w:hint="eastAsia" w:ascii="仿宋_GB2312" w:hAnsi="仿宋_GB2312" w:eastAsia="仿宋_GB2312" w:cs="仿宋_GB2312"/>
          <w:color w:val="auto"/>
          <w:sz w:val="32"/>
          <w:szCs w:val="32"/>
        </w:rPr>
        <w:t>》（深府规〔202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号）；</w:t>
      </w:r>
    </w:p>
    <w:p w14:paraId="747F0740">
      <w:pPr>
        <w:pageBreakBefore w:val="0"/>
        <w:kinsoku/>
        <w:overflowPunct/>
        <w:topLinePunct w:val="0"/>
        <w:autoSpaceDN/>
        <w:bidi w:val="0"/>
        <w:adjustRightInd/>
        <w:snapToGrid/>
        <w:spacing w:line="560" w:lineRule="exact"/>
        <w:ind w:firstLine="640" w:firstLineChars="200"/>
        <w:textAlignment w:val="auto"/>
        <w:outlineLvl w:val="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）《深圳市工业和信息化局</w:t>
      </w:r>
      <w:r>
        <w:rPr>
          <w:rFonts w:hint="eastAsia" w:ascii="仿宋_GB2312" w:hAnsi="仿宋_GB2312" w:eastAsia="仿宋_GB2312" w:cs="仿宋_GB2312"/>
          <w:b w:val="0"/>
          <w:bCs w:val="0"/>
          <w:color w:val="auto"/>
          <w:sz w:val="32"/>
          <w:szCs w:val="32"/>
          <w:lang w:val="en-US" w:eastAsia="zh-CN"/>
        </w:rPr>
        <w:t>打造人工智能先锋城市项目扶持计划操作规程</w:t>
      </w:r>
      <w:r>
        <w:rPr>
          <w:rFonts w:hint="eastAsia" w:ascii="仿宋_GB2312" w:hAnsi="仿宋_GB2312" w:eastAsia="仿宋_GB2312" w:cs="仿宋_GB2312"/>
          <w:b w:val="0"/>
          <w:bCs w:val="0"/>
          <w:color w:val="auto"/>
          <w:sz w:val="32"/>
          <w:szCs w:val="32"/>
        </w:rPr>
        <w:t>》（深工信规〔202</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号）。</w:t>
      </w:r>
    </w:p>
    <w:p w14:paraId="4C286D7B">
      <w:pPr>
        <w:pStyle w:val="3"/>
        <w:pageBreakBefore w:val="0"/>
        <w:numPr>
          <w:ilvl w:val="255"/>
          <w:numId w:val="0"/>
        </w:numPr>
        <w:tabs>
          <w:tab w:val="left" w:pos="1418"/>
        </w:tabs>
        <w:kinsoku/>
        <w:overflowPunct/>
        <w:topLinePunct w:val="0"/>
        <w:autoSpaceDN/>
        <w:bidi w:val="0"/>
        <w:adjustRightInd/>
        <w:snapToGrid/>
        <w:spacing w:before="0" w:after="0" w:line="560" w:lineRule="exact"/>
        <w:ind w:left="464" w:leftChars="221"/>
        <w:textAlignment w:val="auto"/>
        <w:rPr>
          <w:rFonts w:hint="eastAsia" w:ascii="黑体" w:hAnsi="黑体" w:eastAsia="黑体"/>
          <w:b w:val="0"/>
          <w:color w:val="auto"/>
        </w:rPr>
      </w:pPr>
      <w:r>
        <w:rPr>
          <w:rFonts w:hint="eastAsia" w:ascii="国标黑体" w:hAnsi="国标黑体" w:eastAsia="国标黑体" w:cs="国标黑体"/>
          <w:color w:val="000000"/>
          <w:sz w:val="32"/>
          <w:szCs w:val="32"/>
          <w:highlight w:val="none"/>
          <w:lang w:eastAsia="zh-CN"/>
        </w:rPr>
        <w:t>三</w:t>
      </w:r>
      <w:r>
        <w:rPr>
          <w:rFonts w:hint="eastAsia" w:ascii="国标黑体" w:hAnsi="国标黑体" w:eastAsia="国标黑体" w:cs="国标黑体"/>
          <w:color w:val="000000"/>
          <w:sz w:val="32"/>
          <w:szCs w:val="32"/>
          <w:highlight w:val="none"/>
        </w:rPr>
        <w:t>、</w:t>
      </w:r>
      <w:r>
        <w:rPr>
          <w:rFonts w:hint="eastAsia" w:ascii="黑体" w:hAnsi="黑体" w:eastAsia="黑体" w:cstheme="majorBidi"/>
          <w:b w:val="0"/>
          <w:color w:val="auto"/>
          <w:kern w:val="2"/>
        </w:rPr>
        <w:t>资助的方式和标准以及费用范围</w:t>
      </w:r>
    </w:p>
    <w:p w14:paraId="07C75FAF">
      <w:pPr>
        <w:pageBreakBefore w:val="0"/>
        <w:kinsoku/>
        <w:overflowPunct/>
        <w:topLinePunct w:val="0"/>
        <w:autoSpaceDN/>
        <w:bidi w:val="0"/>
        <w:adjustRightInd/>
        <w:snapToGrid/>
        <w:spacing w:line="560" w:lineRule="exact"/>
        <w:ind w:firstLine="640" w:firstLineChars="200"/>
        <w:textAlignment w:val="auto"/>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（一）资助的方式和标准</w:t>
      </w:r>
      <w:r>
        <w:rPr>
          <w:rFonts w:hint="eastAsia" w:ascii="楷体_GB2312" w:hAnsi="楷体_GB2312" w:eastAsia="楷体_GB2312" w:cs="楷体_GB2312"/>
          <w:color w:val="auto"/>
          <w:kern w:val="0"/>
          <w:sz w:val="32"/>
          <w:szCs w:val="32"/>
          <w:shd w:val="clear" w:fill="FFFFFF"/>
        </w:rPr>
        <w:t>:</w:t>
      </w:r>
    </w:p>
    <w:p w14:paraId="28660AA2">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事后资助，对符合条件的项目按照经核定项目</w:t>
      </w:r>
      <w:r>
        <w:rPr>
          <w:rFonts w:hint="eastAsia" w:ascii="仿宋_GB2312" w:hAnsi="仿宋_GB2312" w:eastAsia="仿宋_GB2312" w:cs="仿宋_GB2312"/>
          <w:color w:val="auto"/>
          <w:sz w:val="32"/>
          <w:szCs w:val="32"/>
          <w:highlight w:val="none"/>
        </w:rPr>
        <w:t>建设主体实际投入的30%</w:t>
      </w:r>
      <w:r>
        <w:rPr>
          <w:rFonts w:hint="eastAsia" w:ascii="仿宋_GB2312" w:hAnsi="仿宋_GB2312" w:eastAsia="仿宋_GB2312" w:cs="仿宋_GB2312"/>
          <w:color w:val="auto"/>
          <w:sz w:val="32"/>
          <w:szCs w:val="32"/>
          <w:highlight w:val="none"/>
          <w:lang w:eastAsia="zh-CN"/>
        </w:rPr>
        <w:t>予以资助，其中示范应用项目</w:t>
      </w:r>
      <w:r>
        <w:rPr>
          <w:rFonts w:hint="eastAsia" w:ascii="仿宋_GB2312" w:hAnsi="仿宋_GB2312" w:eastAsia="仿宋_GB2312" w:cs="仿宋_GB2312"/>
          <w:color w:val="auto"/>
          <w:sz w:val="32"/>
          <w:szCs w:val="32"/>
          <w:highlight w:val="none"/>
        </w:rPr>
        <w:t>最高200万元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标杆应用项目最高1000万元。</w:t>
      </w:r>
      <w:r>
        <w:rPr>
          <w:rFonts w:hint="eastAsia" w:ascii="仿宋_GB2312" w:hAnsi="仿宋_GB2312" w:eastAsia="仿宋_GB2312" w:cs="仿宋_GB2312"/>
          <w:color w:val="auto"/>
          <w:sz w:val="32"/>
          <w:szCs w:val="32"/>
          <w:highlight w:val="none"/>
          <w:lang w:eastAsia="zh-CN"/>
        </w:rPr>
        <w:t>（实际资助额度，受专项资金年度预算总额控制）</w:t>
      </w:r>
    </w:p>
    <w:p w14:paraId="1E8F5DB3">
      <w:pPr>
        <w:pageBreakBefore w:val="0"/>
        <w:kinsoku/>
        <w:overflowPunct/>
        <w:topLinePunct w:val="0"/>
        <w:autoSpaceDE w:val="0"/>
        <w:autoSpaceDN/>
        <w:bidi w:val="0"/>
        <w:adjustRightInd/>
        <w:snapToGrid/>
        <w:spacing w:line="560" w:lineRule="exact"/>
        <w:ind w:firstLine="640" w:firstLineChars="200"/>
        <w:contextualSpacing/>
        <w:textAlignment w:val="auto"/>
        <w:outlineLvl w:val="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（二）资助的费用范围</w:t>
      </w:r>
      <w:r>
        <w:rPr>
          <w:rFonts w:hint="eastAsia" w:ascii="楷体_GB2312" w:hAnsi="楷体_GB2312" w:eastAsia="楷体_GB2312" w:cs="楷体_GB2312"/>
          <w:color w:val="auto"/>
          <w:kern w:val="0"/>
          <w:sz w:val="32"/>
          <w:szCs w:val="32"/>
          <w:shd w:val="clear" w:fill="FFFFFF"/>
        </w:rPr>
        <w:t>:</w:t>
      </w:r>
    </w:p>
    <w:p w14:paraId="3F5C2725">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Style w:val="9"/>
          <w:rFonts w:hint="eastAsia" w:ascii="仿宋_GB2312" w:hAnsi="仿宋_GB2312" w:eastAsia="仿宋_GB2312" w:cs="仿宋_GB2312"/>
          <w:color w:val="auto"/>
          <w:sz w:val="32"/>
          <w:szCs w:val="32"/>
          <w:highlight w:val="none"/>
        </w:rPr>
        <w:t>建设投资（主要包括软硬件设备及工器具的购置和改造费用，云服务器的租赁费用）、研发费用（主要包括自主研发费和委托开发费）</w:t>
      </w:r>
      <w:r>
        <w:rPr>
          <w:rStyle w:val="9"/>
          <w:rFonts w:hint="eastAsia" w:ascii="仿宋_GB2312" w:hAnsi="仿宋_GB2312" w:eastAsia="仿宋_GB2312" w:cs="仿宋_GB2312"/>
          <w:color w:val="auto"/>
          <w:sz w:val="32"/>
          <w:szCs w:val="32"/>
          <w:highlight w:val="none"/>
          <w:lang w:eastAsia="zh-CN"/>
        </w:rPr>
        <w:t>、</w:t>
      </w:r>
      <w:r>
        <w:rPr>
          <w:rStyle w:val="9"/>
          <w:rFonts w:hint="eastAsia" w:ascii="仿宋_GB2312" w:hAnsi="仿宋_GB2312" w:eastAsia="仿宋_GB2312" w:cs="仿宋_GB2312"/>
          <w:b w:val="0"/>
          <w:bCs w:val="0"/>
          <w:color w:val="auto"/>
          <w:sz w:val="32"/>
          <w:szCs w:val="32"/>
          <w:highlight w:val="none"/>
          <w:lang w:eastAsia="zh-CN"/>
        </w:rPr>
        <w:t>系统集成费用（主要包括</w:t>
      </w:r>
      <w:r>
        <w:rPr>
          <w:rStyle w:val="9"/>
          <w:rFonts w:hint="eastAsia" w:ascii="仿宋_GB2312" w:hAnsi="仿宋_GB2312" w:eastAsia="仿宋_GB2312" w:cs="仿宋_GB2312"/>
          <w:b w:val="0"/>
          <w:bCs w:val="0"/>
          <w:color w:val="auto"/>
          <w:sz w:val="32"/>
          <w:szCs w:val="32"/>
          <w:highlight w:val="none"/>
          <w:lang w:val="en-US" w:eastAsia="zh-CN"/>
        </w:rPr>
        <w:t>系统设计、安装调试、测试优化</w:t>
      </w:r>
      <w:r>
        <w:rPr>
          <w:rStyle w:val="9"/>
          <w:rFonts w:hint="eastAsia" w:ascii="仿宋_GB2312" w:hAnsi="仿宋_GB2312" w:eastAsia="仿宋_GB2312" w:cs="仿宋_GB2312"/>
          <w:b w:val="0"/>
          <w:bCs w:val="0"/>
          <w:color w:val="auto"/>
          <w:sz w:val="32"/>
          <w:szCs w:val="32"/>
          <w:highlight w:val="none"/>
          <w:lang w:eastAsia="zh-CN"/>
        </w:rPr>
        <w:t>）</w:t>
      </w:r>
      <w:r>
        <w:rPr>
          <w:rStyle w:val="9"/>
          <w:rFonts w:hint="eastAsia" w:ascii="仿宋_GB2312" w:hAnsi="仿宋_GB2312" w:eastAsia="仿宋_GB2312" w:cs="仿宋_GB2312"/>
          <w:color w:val="auto"/>
          <w:sz w:val="32"/>
          <w:szCs w:val="32"/>
          <w:highlight w:val="none"/>
        </w:rPr>
        <w:t>等</w:t>
      </w:r>
      <w:r>
        <w:rPr>
          <w:rStyle w:val="9"/>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eastAsia="zh-CN"/>
        </w:rPr>
        <w:t>不包括</w:t>
      </w:r>
      <w:r>
        <w:rPr>
          <w:rFonts w:hint="eastAsia" w:ascii="仿宋_GB2312" w:hAnsi="仿宋_GB2312" w:eastAsia="仿宋_GB2312" w:cs="仿宋_GB2312"/>
          <w:color w:val="auto"/>
          <w:sz w:val="32"/>
          <w:szCs w:val="32"/>
          <w:highlight w:val="none"/>
          <w:lang w:eastAsia="zh-CN"/>
        </w:rPr>
        <w:t>已申请市级“模型券”“训力券”“语料券”资助的模型、训力、语料购买费用，以</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eastAsia="zh-CN"/>
        </w:rPr>
        <w:t>已申请</w:t>
      </w:r>
      <w:r>
        <w:rPr>
          <w:rFonts w:hint="eastAsia" w:ascii="仿宋_GB2312" w:hAnsi="仿宋_GB2312" w:eastAsia="仿宋_GB2312" w:cs="仿宋_GB2312"/>
          <w:color w:val="auto"/>
          <w:sz w:val="32"/>
          <w:szCs w:val="32"/>
          <w:highlight w:val="none"/>
          <w:lang w:val="en-US" w:eastAsia="zh-CN"/>
        </w:rPr>
        <w:t>市级“加速开放政务应用场景”</w:t>
      </w:r>
      <w:r>
        <w:rPr>
          <w:rFonts w:hint="eastAsia" w:ascii="仿宋_GB2312" w:hAnsi="仿宋_GB2312" w:eastAsia="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lang w:val="en-US" w:eastAsia="zh-CN"/>
        </w:rPr>
        <w:t>资助</w:t>
      </w:r>
      <w:r>
        <w:rPr>
          <w:rFonts w:hint="eastAsia" w:ascii="仿宋_GB2312" w:hAnsi="仿宋_GB2312" w:eastAsia="仿宋_GB2312" w:cs="仿宋_GB2312"/>
          <w:color w:val="auto"/>
          <w:sz w:val="32"/>
          <w:szCs w:val="32"/>
          <w:highlight w:val="none"/>
          <w:lang w:eastAsia="zh-CN"/>
        </w:rPr>
        <w:t>的费用。</w:t>
      </w:r>
    </w:p>
    <w:p w14:paraId="42640B1E">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国标黑体" w:hAnsi="国标黑体" w:eastAsia="国标黑体" w:cs="国标黑体"/>
          <w:b w:val="0"/>
          <w:bCs w:val="0"/>
          <w:color w:val="000000"/>
          <w:kern w:val="2"/>
          <w:sz w:val="32"/>
          <w:szCs w:val="32"/>
          <w:highlight w:val="none"/>
          <w:lang w:val="en-US" w:eastAsia="zh-CN" w:bidi="ar-SA"/>
        </w:rPr>
      </w:pPr>
      <w:r>
        <w:rPr>
          <w:rFonts w:hint="eastAsia" w:ascii="国标黑体" w:hAnsi="国标黑体" w:eastAsia="国标黑体" w:cs="国标黑体"/>
          <w:b w:val="0"/>
          <w:bCs w:val="0"/>
          <w:color w:val="000000"/>
          <w:kern w:val="2"/>
          <w:sz w:val="32"/>
          <w:szCs w:val="32"/>
          <w:highlight w:val="none"/>
          <w:lang w:val="en-US" w:eastAsia="zh-CN" w:bidi="ar-SA"/>
        </w:rPr>
        <w:t>四、项目申报条件</w:t>
      </w:r>
    </w:p>
    <w:p w14:paraId="25D53C4A">
      <w:pPr>
        <w:pageBreakBefore w:val="0"/>
        <w:kinsoku/>
        <w:wordWrap w:val="0"/>
        <w:overflowPunct/>
        <w:topLinePunct w:val="0"/>
        <w:autoSpaceDE w:val="0"/>
        <w:autoSpaceDN/>
        <w:bidi w:val="0"/>
        <w:adjustRightInd/>
        <w:snapToGrid/>
        <w:spacing w:line="560" w:lineRule="exact"/>
        <w:ind w:firstLine="640" w:firstLineChars="200"/>
        <w:contextualSpacing/>
        <w:textAlignment w:val="auto"/>
        <w:rPr>
          <w:rFonts w:ascii="仿宋_GB2312" w:eastAsia="仿宋_GB2312"/>
          <w:color w:val="auto"/>
          <w:sz w:val="32"/>
          <w:szCs w:val="32"/>
        </w:rPr>
      </w:pPr>
      <w:r>
        <w:rPr>
          <w:rFonts w:hint="eastAsia" w:ascii="仿宋_GB2312" w:eastAsia="仿宋_GB2312"/>
          <w:color w:val="auto"/>
          <w:sz w:val="32"/>
          <w:szCs w:val="32"/>
        </w:rPr>
        <w:t>申报条件由</w:t>
      </w:r>
      <w:r>
        <w:rPr>
          <w:rFonts w:hint="eastAsia" w:ascii="仿宋_GB2312" w:eastAsia="仿宋_GB2312"/>
          <w:b/>
          <w:color w:val="auto"/>
          <w:sz w:val="32"/>
          <w:szCs w:val="32"/>
        </w:rPr>
        <w:t>基础条件</w:t>
      </w:r>
      <w:r>
        <w:rPr>
          <w:rFonts w:hint="eastAsia" w:ascii="仿宋_GB2312" w:eastAsia="仿宋_GB2312"/>
          <w:color w:val="auto"/>
          <w:sz w:val="32"/>
          <w:szCs w:val="32"/>
        </w:rPr>
        <w:t>和</w:t>
      </w:r>
      <w:r>
        <w:rPr>
          <w:rFonts w:hint="eastAsia" w:ascii="仿宋_GB2312" w:eastAsia="仿宋_GB2312"/>
          <w:b/>
          <w:color w:val="auto"/>
          <w:sz w:val="32"/>
          <w:szCs w:val="32"/>
        </w:rPr>
        <w:t>专项条件</w:t>
      </w:r>
      <w:r>
        <w:rPr>
          <w:rFonts w:hint="eastAsia" w:ascii="仿宋_GB2312" w:eastAsia="仿宋_GB2312"/>
          <w:color w:val="auto"/>
          <w:sz w:val="32"/>
          <w:szCs w:val="32"/>
        </w:rPr>
        <w:t>两部分组成</w:t>
      </w:r>
    </w:p>
    <w:p w14:paraId="060677A7">
      <w:pPr>
        <w:pageBreakBefore w:val="0"/>
        <w:kinsoku/>
        <w:overflowPunct/>
        <w:topLinePunct w:val="0"/>
        <w:autoSpaceDE w:val="0"/>
        <w:autoSpaceDN/>
        <w:bidi w:val="0"/>
        <w:adjustRightInd/>
        <w:snapToGrid/>
        <w:spacing w:line="560" w:lineRule="exact"/>
        <w:ind w:firstLine="643" w:firstLineChars="200"/>
        <w:textAlignment w:val="auto"/>
        <w:outlineLvl w:val="0"/>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基础条件：</w:t>
      </w:r>
    </w:p>
    <w:p w14:paraId="7F527D8A">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ascii="仿宋_GB2312" w:hAnsi="宋体" w:eastAsia="仿宋_GB2312" w:cs="仿宋_GB2312"/>
          <w:color w:val="auto"/>
          <w:kern w:val="0"/>
          <w:sz w:val="32"/>
          <w:szCs w:val="32"/>
          <w:highlight w:val="none"/>
          <w:lang w:bidi="ar"/>
        </w:rPr>
      </w:pPr>
      <w:r>
        <w:rPr>
          <w:rStyle w:val="9"/>
          <w:rFonts w:hint="eastAsia" w:ascii="仿宋_GB2312" w:hAnsi="宋体" w:eastAsia="仿宋_GB2312" w:cs="仿宋_GB2312"/>
          <w:color w:val="auto"/>
          <w:kern w:val="0"/>
          <w:sz w:val="32"/>
          <w:szCs w:val="32"/>
          <w:highlight w:val="none"/>
          <w:lang w:bidi="ar"/>
        </w:rPr>
        <w:t>（一）申报单位为在深圳市内</w:t>
      </w:r>
      <w:r>
        <w:rPr>
          <w:rStyle w:val="9"/>
          <w:rFonts w:hint="eastAsia" w:ascii="仿宋_GB2312" w:hAnsi="宋体" w:eastAsia="仿宋_GB2312" w:cs="仿宋_GB2312"/>
          <w:color w:val="auto"/>
          <w:kern w:val="0"/>
          <w:sz w:val="32"/>
          <w:szCs w:val="32"/>
          <w:highlight w:val="none"/>
          <w:lang w:eastAsia="zh-CN" w:bidi="ar"/>
        </w:rPr>
        <w:t>（含深汕特别合作区）</w:t>
      </w:r>
      <w:r>
        <w:rPr>
          <w:rStyle w:val="9"/>
          <w:rFonts w:hint="eastAsia" w:ascii="仿宋_GB2312" w:hAnsi="宋体" w:eastAsia="仿宋_GB2312" w:cs="仿宋_GB2312"/>
          <w:color w:val="auto"/>
          <w:kern w:val="0"/>
          <w:sz w:val="32"/>
          <w:szCs w:val="32"/>
          <w:highlight w:val="none"/>
          <w:lang w:bidi="ar"/>
        </w:rPr>
        <w:t>从事</w:t>
      </w:r>
      <w:r>
        <w:rPr>
          <w:rStyle w:val="9"/>
          <w:rFonts w:hint="eastAsia" w:ascii="仿宋_GB2312" w:hAnsi="宋体" w:eastAsia="仿宋_GB2312" w:cs="仿宋_GB2312"/>
          <w:color w:val="auto"/>
          <w:kern w:val="0"/>
          <w:sz w:val="32"/>
          <w:szCs w:val="32"/>
          <w:highlight w:val="none"/>
          <w:lang w:eastAsia="zh-CN" w:bidi="ar"/>
        </w:rPr>
        <w:t>生产</w:t>
      </w:r>
      <w:r>
        <w:rPr>
          <w:rStyle w:val="9"/>
          <w:rFonts w:hint="eastAsia" w:ascii="仿宋_GB2312" w:hAnsi="宋体" w:eastAsia="仿宋_GB2312" w:cs="仿宋_GB2312"/>
          <w:color w:val="auto"/>
          <w:kern w:val="0"/>
          <w:sz w:val="32"/>
          <w:szCs w:val="32"/>
          <w:highlight w:val="none"/>
          <w:lang w:bidi="ar"/>
        </w:rPr>
        <w:t>经营活动，具有独立法人资格的企业、事业单位、行业协会或者其他组织；</w:t>
      </w:r>
    </w:p>
    <w:p w14:paraId="61254512">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ascii="仿宋_GB2312" w:hAnsi="宋体" w:eastAsia="仿宋_GB2312" w:cs="仿宋_GB2312"/>
          <w:color w:val="auto"/>
          <w:kern w:val="0"/>
          <w:sz w:val="32"/>
          <w:szCs w:val="32"/>
          <w:highlight w:val="none"/>
          <w:lang w:bidi="ar"/>
        </w:rPr>
      </w:pPr>
      <w:r>
        <w:rPr>
          <w:rStyle w:val="9"/>
          <w:rFonts w:hint="eastAsia" w:ascii="仿宋_GB2312" w:hAnsi="宋体" w:eastAsia="仿宋_GB2312" w:cs="仿宋_GB2312"/>
          <w:color w:val="auto"/>
          <w:kern w:val="0"/>
          <w:sz w:val="32"/>
          <w:szCs w:val="32"/>
          <w:highlight w:val="none"/>
          <w:lang w:bidi="ar"/>
        </w:rPr>
        <w:t>（二）申报单位未被列入严重失信主体名单；</w:t>
      </w:r>
    </w:p>
    <w:p w14:paraId="0DD918A6">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ascii="仿宋_GB2312" w:hAnsi="宋体" w:eastAsia="仿宋_GB2312" w:cs="仿宋_GB2312"/>
          <w:color w:val="auto"/>
          <w:kern w:val="0"/>
          <w:sz w:val="32"/>
          <w:szCs w:val="32"/>
          <w:highlight w:val="none"/>
          <w:lang w:bidi="ar"/>
        </w:rPr>
      </w:pPr>
      <w:r>
        <w:rPr>
          <w:rStyle w:val="9"/>
          <w:rFonts w:hint="eastAsia" w:ascii="仿宋_GB2312" w:hAnsi="宋体" w:eastAsia="仿宋_GB2312" w:cs="仿宋_GB2312"/>
          <w:color w:val="auto"/>
          <w:kern w:val="0"/>
          <w:sz w:val="32"/>
          <w:szCs w:val="32"/>
          <w:highlight w:val="none"/>
          <w:lang w:bidi="ar"/>
        </w:rPr>
        <w:t>（三）项目实施地在深圳</w:t>
      </w:r>
      <w:r>
        <w:rPr>
          <w:rStyle w:val="9"/>
          <w:rFonts w:hint="eastAsia" w:ascii="仿宋_GB2312" w:hAnsi="宋体" w:eastAsia="仿宋_GB2312" w:cs="仿宋_GB2312"/>
          <w:color w:val="auto"/>
          <w:kern w:val="0"/>
          <w:sz w:val="32"/>
          <w:szCs w:val="32"/>
          <w:highlight w:val="none"/>
          <w:lang w:eastAsia="zh-CN" w:bidi="ar"/>
        </w:rPr>
        <w:t>市内</w:t>
      </w:r>
      <w:r>
        <w:rPr>
          <w:rStyle w:val="9"/>
          <w:rFonts w:hint="eastAsia" w:ascii="仿宋_GB2312" w:hAnsi="宋体" w:eastAsia="仿宋_GB2312" w:cs="仿宋_GB2312"/>
          <w:color w:val="auto"/>
          <w:kern w:val="0"/>
          <w:sz w:val="32"/>
          <w:szCs w:val="32"/>
          <w:highlight w:val="none"/>
          <w:lang w:bidi="ar"/>
        </w:rPr>
        <w:t>，资助项目的实施起止时间符合申报指南对资助项目实施时限的规定；</w:t>
      </w:r>
    </w:p>
    <w:p w14:paraId="6FFC3D87">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ascii="仿宋_GB2312" w:hAnsi="宋体" w:eastAsia="仿宋_GB2312" w:cs="仿宋_GB2312"/>
          <w:color w:val="auto"/>
          <w:kern w:val="0"/>
          <w:sz w:val="32"/>
          <w:szCs w:val="32"/>
          <w:highlight w:val="none"/>
          <w:lang w:bidi="ar"/>
        </w:rPr>
      </w:pPr>
      <w:r>
        <w:rPr>
          <w:rStyle w:val="9"/>
          <w:rFonts w:hint="eastAsia" w:ascii="仿宋_GB2312" w:hAnsi="宋体" w:eastAsia="仿宋_GB2312" w:cs="仿宋_GB2312"/>
          <w:color w:val="auto"/>
          <w:kern w:val="0"/>
          <w:sz w:val="32"/>
          <w:szCs w:val="32"/>
          <w:highlight w:val="none"/>
          <w:lang w:bidi="ar"/>
        </w:rPr>
        <w:t>（四）申报单位提交的营业收入等经营指标数据，与报送市统计部门的数据一致或在允许的误差范围内；</w:t>
      </w:r>
    </w:p>
    <w:p w14:paraId="374A8654">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ascii="仿宋_GB2312" w:hAnsi="宋体" w:eastAsia="仿宋_GB2312" w:cs="仿宋_GB2312"/>
          <w:color w:val="auto"/>
          <w:kern w:val="0"/>
          <w:sz w:val="32"/>
          <w:szCs w:val="32"/>
          <w:highlight w:val="none"/>
          <w:lang w:bidi="ar"/>
        </w:rPr>
      </w:pPr>
      <w:r>
        <w:rPr>
          <w:rStyle w:val="9"/>
          <w:rFonts w:hint="eastAsia" w:ascii="仿宋_GB2312" w:hAnsi="宋体" w:eastAsia="仿宋_GB2312" w:cs="仿宋_GB2312"/>
          <w:color w:val="auto"/>
          <w:kern w:val="0"/>
          <w:sz w:val="32"/>
          <w:szCs w:val="32"/>
          <w:highlight w:val="none"/>
          <w:lang w:bidi="ar"/>
        </w:rPr>
        <w:t>（</w:t>
      </w:r>
      <w:r>
        <w:rPr>
          <w:rStyle w:val="9"/>
          <w:rFonts w:hint="eastAsia" w:ascii="仿宋_GB2312" w:hAnsi="宋体" w:eastAsia="仿宋_GB2312" w:cs="仿宋_GB2312"/>
          <w:color w:val="auto"/>
          <w:kern w:val="0"/>
          <w:sz w:val="32"/>
          <w:szCs w:val="32"/>
          <w:highlight w:val="none"/>
          <w:lang w:eastAsia="zh-CN" w:bidi="ar"/>
        </w:rPr>
        <w:t>五</w:t>
      </w:r>
      <w:r>
        <w:rPr>
          <w:rStyle w:val="9"/>
          <w:rFonts w:hint="eastAsia" w:ascii="仿宋_GB2312" w:hAnsi="宋体" w:eastAsia="仿宋_GB2312" w:cs="仿宋_GB2312"/>
          <w:color w:val="auto"/>
          <w:kern w:val="0"/>
          <w:sz w:val="32"/>
          <w:szCs w:val="32"/>
          <w:highlight w:val="none"/>
          <w:lang w:bidi="ar"/>
        </w:rPr>
        <w:t>）不存在就同一建设内容相同或部分内容相同的项目向</w:t>
      </w:r>
      <w:r>
        <w:rPr>
          <w:rStyle w:val="9"/>
          <w:rFonts w:hint="eastAsia" w:ascii="仿宋_GB2312" w:hAnsi="宋体" w:eastAsia="仿宋_GB2312" w:cs="仿宋_GB2312"/>
          <w:color w:val="auto"/>
          <w:kern w:val="0"/>
          <w:sz w:val="32"/>
          <w:szCs w:val="32"/>
          <w:highlight w:val="none"/>
          <w:lang w:eastAsia="zh-CN" w:bidi="ar"/>
        </w:rPr>
        <w:t>市有关部门</w:t>
      </w:r>
      <w:r>
        <w:rPr>
          <w:rStyle w:val="9"/>
          <w:rFonts w:hint="eastAsia" w:ascii="仿宋_GB2312" w:hAnsi="宋体" w:eastAsia="仿宋_GB2312" w:cs="仿宋_GB2312"/>
          <w:color w:val="auto"/>
          <w:kern w:val="0"/>
          <w:sz w:val="32"/>
          <w:szCs w:val="32"/>
          <w:highlight w:val="none"/>
          <w:lang w:bidi="ar"/>
        </w:rPr>
        <w:t>进行多头申报的情形；</w:t>
      </w:r>
    </w:p>
    <w:p w14:paraId="5B840B32">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9"/>
          <w:rFonts w:hint="default" w:ascii="仿宋_GB2312" w:hAnsi="宋体" w:eastAsia="仿宋_GB2312" w:cs="仿宋_GB2312"/>
          <w:color w:val="auto"/>
          <w:kern w:val="0"/>
          <w:sz w:val="32"/>
          <w:szCs w:val="32"/>
          <w:highlight w:val="none"/>
          <w:lang w:bidi="ar"/>
        </w:rPr>
      </w:pPr>
      <w:r>
        <w:rPr>
          <w:rStyle w:val="9"/>
          <w:rFonts w:hint="eastAsia" w:ascii="仿宋_GB2312" w:hAnsi="宋体" w:eastAsia="仿宋_GB2312" w:cs="仿宋_GB2312"/>
          <w:color w:val="auto"/>
          <w:kern w:val="0"/>
          <w:sz w:val="32"/>
          <w:szCs w:val="32"/>
          <w:highlight w:val="none"/>
          <w:lang w:bidi="ar"/>
        </w:rPr>
        <w:t>（</w:t>
      </w:r>
      <w:r>
        <w:rPr>
          <w:rStyle w:val="9"/>
          <w:rFonts w:hint="eastAsia" w:ascii="仿宋_GB2312" w:hAnsi="宋体" w:eastAsia="仿宋_GB2312" w:cs="仿宋_GB2312"/>
          <w:color w:val="auto"/>
          <w:kern w:val="0"/>
          <w:sz w:val="32"/>
          <w:szCs w:val="32"/>
          <w:highlight w:val="none"/>
          <w:lang w:eastAsia="zh-CN" w:bidi="ar"/>
        </w:rPr>
        <w:t>六</w:t>
      </w:r>
      <w:r>
        <w:rPr>
          <w:rStyle w:val="9"/>
          <w:rFonts w:hint="eastAsia" w:ascii="仿宋_GB2312" w:hAnsi="宋体" w:eastAsia="仿宋_GB2312" w:cs="仿宋_GB2312"/>
          <w:color w:val="auto"/>
          <w:kern w:val="0"/>
          <w:sz w:val="32"/>
          <w:szCs w:val="32"/>
          <w:highlight w:val="none"/>
          <w:lang w:bidi="ar"/>
        </w:rPr>
        <w:t>）如果项目涉及科技伦理敏感领域，或存在科技安全等风险，申报单位应当严格执行国家有关法律法规和伦理监管政策</w:t>
      </w:r>
      <w:r>
        <w:rPr>
          <w:rStyle w:val="9"/>
          <w:rFonts w:hint="default" w:ascii="仿宋_GB2312" w:hAnsi="宋体" w:eastAsia="仿宋_GB2312" w:cs="仿宋_GB2312"/>
          <w:color w:val="auto"/>
          <w:kern w:val="0"/>
          <w:sz w:val="32"/>
          <w:szCs w:val="32"/>
          <w:highlight w:val="none"/>
          <w:lang w:bidi="ar"/>
        </w:rPr>
        <w:t>；</w:t>
      </w:r>
    </w:p>
    <w:p w14:paraId="346C5B0A">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9"/>
          <w:rFonts w:hint="eastAsia" w:ascii="仿宋_GB2312" w:hAnsi="宋体" w:eastAsia="仿宋_GB2312" w:cs="仿宋_GB2312"/>
          <w:color w:val="auto"/>
          <w:kern w:val="0"/>
          <w:sz w:val="32"/>
          <w:szCs w:val="32"/>
          <w:highlight w:val="none"/>
          <w:lang w:eastAsia="zh-CN" w:bidi="ar"/>
        </w:rPr>
      </w:pPr>
      <w:r>
        <w:rPr>
          <w:rStyle w:val="9"/>
          <w:rFonts w:hint="eastAsia" w:ascii="仿宋_GB2312" w:hAnsi="宋体" w:eastAsia="仿宋_GB2312" w:cs="仿宋_GB2312"/>
          <w:color w:val="auto"/>
          <w:kern w:val="0"/>
          <w:sz w:val="32"/>
          <w:szCs w:val="32"/>
          <w:highlight w:val="none"/>
          <w:lang w:bidi="ar"/>
        </w:rPr>
        <w:t>（</w:t>
      </w:r>
      <w:r>
        <w:rPr>
          <w:rStyle w:val="9"/>
          <w:rFonts w:hint="eastAsia" w:ascii="仿宋_GB2312" w:hAnsi="宋体" w:eastAsia="仿宋_GB2312" w:cs="仿宋_GB2312"/>
          <w:color w:val="auto"/>
          <w:kern w:val="0"/>
          <w:sz w:val="32"/>
          <w:szCs w:val="32"/>
          <w:highlight w:val="none"/>
          <w:lang w:eastAsia="zh-CN" w:bidi="ar"/>
        </w:rPr>
        <w:t>七</w:t>
      </w:r>
      <w:r>
        <w:rPr>
          <w:rStyle w:val="9"/>
          <w:rFonts w:hint="eastAsia" w:ascii="仿宋_GB2312" w:hAnsi="宋体" w:eastAsia="仿宋_GB2312" w:cs="仿宋_GB2312"/>
          <w:color w:val="auto"/>
          <w:kern w:val="0"/>
          <w:sz w:val="32"/>
          <w:szCs w:val="32"/>
          <w:highlight w:val="none"/>
          <w:lang w:bidi="ar"/>
        </w:rPr>
        <w:t>）</w:t>
      </w:r>
      <w:r>
        <w:rPr>
          <w:rStyle w:val="9"/>
          <w:rFonts w:hint="eastAsia" w:ascii="仿宋_GB2312" w:hAnsi="宋体" w:eastAsia="仿宋_GB2312" w:cs="仿宋_GB2312"/>
          <w:color w:val="auto"/>
          <w:kern w:val="0"/>
          <w:sz w:val="32"/>
          <w:szCs w:val="32"/>
          <w:highlight w:val="none"/>
          <w:shd w:val="clear" w:fill="FFFFFF"/>
          <w:lang w:bidi="ar"/>
        </w:rPr>
        <w:t>法律、法规</w:t>
      </w:r>
      <w:r>
        <w:rPr>
          <w:rStyle w:val="9"/>
          <w:rFonts w:hint="eastAsia" w:ascii="仿宋_GB2312" w:hAnsi="宋体" w:eastAsia="仿宋_GB2312" w:cs="仿宋_GB2312"/>
          <w:color w:val="auto"/>
          <w:kern w:val="0"/>
          <w:sz w:val="32"/>
          <w:szCs w:val="32"/>
          <w:highlight w:val="none"/>
          <w:lang w:bidi="ar"/>
        </w:rPr>
        <w:t>、规章和上级行政机关规范性文件规定的其他条件</w:t>
      </w:r>
      <w:r>
        <w:rPr>
          <w:rStyle w:val="9"/>
          <w:rFonts w:hint="eastAsia" w:ascii="仿宋_GB2312" w:hAnsi="宋体" w:eastAsia="仿宋_GB2312" w:cs="仿宋_GB2312"/>
          <w:color w:val="auto"/>
          <w:kern w:val="0"/>
          <w:sz w:val="32"/>
          <w:szCs w:val="32"/>
          <w:highlight w:val="none"/>
          <w:lang w:eastAsia="zh-CN" w:bidi="ar"/>
        </w:rPr>
        <w:t>。</w:t>
      </w:r>
    </w:p>
    <w:p w14:paraId="112109C6">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专项条件：</w:t>
      </w:r>
    </w:p>
    <w:p w14:paraId="490C6813">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Calibri"/>
          <w:kern w:val="0"/>
          <w:sz w:val="32"/>
          <w:szCs w:val="32"/>
          <w:highlight w:val="none"/>
          <w:lang w:bidi="ar"/>
        </w:rPr>
      </w:pPr>
      <w:r>
        <w:rPr>
          <w:rFonts w:hint="eastAsia" w:ascii="仿宋_GB2312" w:hAnsi="Times New Roman" w:eastAsia="仿宋_GB2312" w:cs="Calibri"/>
          <w:kern w:val="0"/>
          <w:sz w:val="32"/>
          <w:szCs w:val="32"/>
          <w:highlight w:val="none"/>
          <w:lang w:eastAsia="zh-CN" w:bidi="ar"/>
        </w:rPr>
        <w:t>（一）</w:t>
      </w:r>
      <w:r>
        <w:rPr>
          <w:rFonts w:ascii="仿宋_GB2312" w:hAnsi="Times New Roman" w:eastAsia="仿宋_GB2312" w:cs="Calibri"/>
          <w:kern w:val="0"/>
          <w:sz w:val="32"/>
          <w:szCs w:val="32"/>
          <w:highlight w:val="none"/>
          <w:lang w:bidi="ar"/>
        </w:rPr>
        <w:t>申报项目应</w:t>
      </w:r>
      <w:r>
        <w:rPr>
          <w:rFonts w:hint="eastAsia" w:ascii="仿宋_GB2312" w:hAnsi="Times New Roman" w:eastAsia="仿宋_GB2312" w:cs="Calibri"/>
          <w:kern w:val="0"/>
          <w:sz w:val="32"/>
          <w:szCs w:val="32"/>
          <w:highlight w:val="none"/>
          <w:lang w:bidi="ar"/>
        </w:rPr>
        <w:t>属于</w:t>
      </w:r>
      <w:r>
        <w:rPr>
          <w:rFonts w:ascii="仿宋_GB2312" w:hAnsi="Times New Roman" w:eastAsia="仿宋_GB2312" w:cs="Calibri"/>
          <w:kern w:val="0"/>
          <w:sz w:val="32"/>
          <w:szCs w:val="32"/>
          <w:highlight w:val="none"/>
          <w:lang w:bidi="ar"/>
        </w:rPr>
        <w:t>AI+先进制造、AI+现代服务、AI+城市治理、AI+公共服务、AI for Science等人工智能细分领域方向</w:t>
      </w:r>
      <w:r>
        <w:rPr>
          <w:rFonts w:hint="eastAsia" w:ascii="仿宋_GB2312" w:hAnsi="Times New Roman" w:eastAsia="仿宋_GB2312" w:cs="Calibri"/>
          <w:kern w:val="0"/>
          <w:sz w:val="32"/>
          <w:szCs w:val="32"/>
          <w:highlight w:val="none"/>
          <w:lang w:bidi="ar"/>
        </w:rPr>
        <w:t>。每个细分领域方向</w:t>
      </w:r>
      <w:r>
        <w:rPr>
          <w:rFonts w:ascii="仿宋_GB2312" w:hAnsi="Times New Roman" w:eastAsia="仿宋_GB2312" w:cs="Calibri"/>
          <w:kern w:val="0"/>
          <w:sz w:val="32"/>
          <w:szCs w:val="32"/>
          <w:highlight w:val="none"/>
          <w:lang w:bidi="ar"/>
        </w:rPr>
        <w:t>每年资助项目原则上不超过10个；</w:t>
      </w:r>
    </w:p>
    <w:p w14:paraId="2F2AC65D">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Calibri"/>
          <w:kern w:val="0"/>
          <w:sz w:val="32"/>
          <w:szCs w:val="32"/>
          <w:highlight w:val="none"/>
          <w:lang w:bidi="ar"/>
        </w:rPr>
      </w:pPr>
      <w:r>
        <w:rPr>
          <w:rFonts w:hint="eastAsia" w:ascii="仿宋_GB2312" w:hAnsi="Times New Roman" w:eastAsia="仿宋_GB2312" w:cs="Calibri"/>
          <w:kern w:val="0"/>
          <w:sz w:val="32"/>
          <w:szCs w:val="32"/>
          <w:highlight w:val="none"/>
          <w:lang w:eastAsia="zh-CN" w:bidi="ar"/>
        </w:rPr>
        <w:t>（二）</w:t>
      </w:r>
      <w:r>
        <w:rPr>
          <w:rFonts w:hint="eastAsia" w:ascii="仿宋_GB2312" w:hAnsi="Times New Roman" w:eastAsia="仿宋_GB2312" w:cs="Calibri"/>
          <w:kern w:val="0"/>
          <w:sz w:val="32"/>
          <w:szCs w:val="32"/>
          <w:highlight w:val="none"/>
          <w:lang w:bidi="ar"/>
        </w:rPr>
        <w:t>示范应用项目</w:t>
      </w:r>
      <w:r>
        <w:rPr>
          <w:rFonts w:ascii="仿宋_GB2312" w:hAnsi="Times New Roman" w:eastAsia="仿宋_GB2312" w:cs="Calibri"/>
          <w:kern w:val="0"/>
          <w:sz w:val="32"/>
          <w:szCs w:val="32"/>
          <w:highlight w:val="none"/>
          <w:lang w:bidi="ar"/>
        </w:rPr>
        <w:t>应具有一定技术创新性，在实际应用中展现良好的效果，能解决用户痛点问题，具有良好的技术稳定性和可靠性，实现提质增效等；</w:t>
      </w:r>
      <w:r>
        <w:rPr>
          <w:rFonts w:hint="eastAsia" w:ascii="仿宋_GB2312" w:hAnsi="Times New Roman" w:eastAsia="仿宋_GB2312" w:cs="Calibri"/>
          <w:kern w:val="0"/>
          <w:sz w:val="32"/>
          <w:szCs w:val="32"/>
          <w:highlight w:val="none"/>
          <w:lang w:bidi="ar"/>
        </w:rPr>
        <w:t>标杆应用项目</w:t>
      </w:r>
      <w:r>
        <w:rPr>
          <w:rFonts w:ascii="仿宋_GB2312" w:hAnsi="Times New Roman" w:eastAsia="仿宋_GB2312" w:cs="Calibri"/>
          <w:kern w:val="0"/>
          <w:sz w:val="32"/>
          <w:szCs w:val="32"/>
          <w:highlight w:val="none"/>
          <w:lang w:bidi="ar"/>
        </w:rPr>
        <w:t>应具有国内领先的技术水平，能解决行业或领域的痛点问题，具有实际的应用价值，可复制推广和引领行业发展方向；</w:t>
      </w:r>
    </w:p>
    <w:p w14:paraId="140BA8FA">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Calibri"/>
          <w:kern w:val="0"/>
          <w:sz w:val="32"/>
          <w:szCs w:val="32"/>
          <w:highlight w:val="none"/>
          <w:lang w:bidi="ar"/>
        </w:rPr>
      </w:pPr>
      <w:r>
        <w:rPr>
          <w:rFonts w:hint="eastAsia" w:ascii="仿宋_GB2312" w:hAnsi="Times New Roman" w:eastAsia="仿宋_GB2312" w:cs="Calibri"/>
          <w:kern w:val="0"/>
          <w:sz w:val="32"/>
          <w:szCs w:val="32"/>
          <w:highlight w:val="none"/>
          <w:lang w:eastAsia="zh-CN" w:bidi="ar"/>
        </w:rPr>
        <w:t>（三）</w:t>
      </w:r>
      <w:r>
        <w:rPr>
          <w:rFonts w:ascii="仿宋_GB2312" w:hAnsi="Times New Roman" w:eastAsia="仿宋_GB2312" w:cs="Calibri"/>
          <w:kern w:val="0"/>
          <w:sz w:val="32"/>
          <w:szCs w:val="32"/>
          <w:highlight w:val="none"/>
          <w:lang w:bidi="ar"/>
        </w:rPr>
        <w:t>申报项目须为</w:t>
      </w:r>
      <w:r>
        <w:rPr>
          <w:rFonts w:hint="eastAsia" w:ascii="仿宋_GB2312" w:hAnsi="Times New Roman" w:eastAsia="仿宋_GB2312" w:cs="Calibri"/>
          <w:kern w:val="0"/>
          <w:sz w:val="32"/>
          <w:szCs w:val="32"/>
          <w:highlight w:val="none"/>
          <w:lang w:val="en-US" w:eastAsia="zh-CN" w:bidi="ar"/>
        </w:rPr>
        <w:t>2023年1月1日至2024年12月31日期间</w:t>
      </w:r>
      <w:r>
        <w:rPr>
          <w:rFonts w:ascii="仿宋_GB2312" w:hAnsi="Times New Roman" w:eastAsia="仿宋_GB2312" w:cs="Calibri"/>
          <w:kern w:val="0"/>
          <w:sz w:val="32"/>
          <w:szCs w:val="32"/>
          <w:highlight w:val="none"/>
          <w:lang w:bidi="ar"/>
        </w:rPr>
        <w:t>开始建设，且项目已建设完成；</w:t>
      </w:r>
    </w:p>
    <w:p w14:paraId="47CF82A2">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highlight w:val="none"/>
          <w:lang w:bidi="ar"/>
        </w:rPr>
      </w:pPr>
      <w:r>
        <w:rPr>
          <w:rFonts w:hint="eastAsia" w:ascii="仿宋_GB2312" w:hAnsi="Times New Roman" w:eastAsia="仿宋_GB2312" w:cs="Calibri"/>
          <w:kern w:val="0"/>
          <w:sz w:val="32"/>
          <w:szCs w:val="32"/>
          <w:highlight w:val="none"/>
          <w:lang w:eastAsia="zh-CN" w:bidi="ar"/>
        </w:rPr>
        <w:t>（四）</w:t>
      </w:r>
      <w:r>
        <w:rPr>
          <w:rFonts w:ascii="仿宋_GB2312" w:hAnsi="Times New Roman" w:eastAsia="仿宋_GB2312" w:cs="Calibri"/>
          <w:kern w:val="0"/>
          <w:sz w:val="32"/>
          <w:szCs w:val="32"/>
          <w:highlight w:val="none"/>
          <w:lang w:bidi="ar"/>
        </w:rPr>
        <w:t>申报示范应用项目和标杆应用项目审定总投入应分别不低于200万元和1000万元；</w:t>
      </w:r>
    </w:p>
    <w:p w14:paraId="5D7A6188">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highlight w:val="none"/>
          <w:lang w:val="en-US" w:eastAsia="zh-CN" w:bidi="ar"/>
        </w:rPr>
      </w:pPr>
      <w:r>
        <w:rPr>
          <w:rFonts w:hint="eastAsia" w:ascii="仿宋_GB2312" w:hAnsi="仿宋_GB2312" w:eastAsia="仿宋_GB2312" w:cs="仿宋_GB2312"/>
          <w:kern w:val="0"/>
          <w:sz w:val="32"/>
          <w:szCs w:val="32"/>
          <w:highlight w:val="none"/>
          <w:lang w:eastAsia="zh-CN" w:bidi="ar"/>
        </w:rPr>
        <w:t>（五）</w:t>
      </w:r>
      <w:r>
        <w:rPr>
          <w:rFonts w:hint="eastAsia" w:ascii="仿宋_GB2312" w:hAnsi="仿宋_GB2312" w:eastAsia="仿宋_GB2312" w:cs="仿宋_GB2312"/>
          <w:kern w:val="0"/>
          <w:sz w:val="32"/>
          <w:szCs w:val="32"/>
          <w:highlight w:val="none"/>
          <w:lang w:bidi="ar"/>
        </w:rPr>
        <w:t>申报项目分为“研发推广”和“提质增效”两类：</w:t>
      </w:r>
      <w:r>
        <w:rPr>
          <w:rFonts w:hint="eastAsia" w:ascii="仿宋_GB2312" w:hAnsi="仿宋_GB2312" w:eastAsia="仿宋_GB2312" w:cs="仿宋_GB2312"/>
          <w:kern w:val="0"/>
          <w:sz w:val="32"/>
          <w:szCs w:val="32"/>
          <w:highlight w:val="none"/>
          <w:lang w:val="en-US" w:eastAsia="zh-CN" w:bidi="ar"/>
        </w:rPr>
        <w:t xml:space="preserve">   </w:t>
      </w:r>
    </w:p>
    <w:p w14:paraId="5D92563F">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
        </w:rPr>
      </w:pPr>
      <w:r>
        <w:rPr>
          <w:rFonts w:hint="eastAsia" w:ascii="仿宋_GB2312" w:hAnsi="仿宋_GB2312" w:eastAsia="仿宋_GB2312" w:cs="仿宋_GB2312"/>
          <w:kern w:val="0"/>
          <w:sz w:val="32"/>
          <w:szCs w:val="32"/>
          <w:highlight w:val="none"/>
          <w:lang w:bidi="ar"/>
        </w:rPr>
        <w:t>1.研发推广类项目，是指企业为满足市场需求，利用人工智能技术进行技术创新、</w:t>
      </w:r>
      <w:r>
        <w:rPr>
          <w:rFonts w:hint="eastAsia" w:ascii="仿宋_GB2312" w:hAnsi="Times New Roman" w:eastAsia="仿宋_GB2312" w:cs="Calibri"/>
          <w:kern w:val="0"/>
          <w:sz w:val="32"/>
          <w:szCs w:val="32"/>
          <w:highlight w:val="none"/>
          <w:lang w:bidi="ar"/>
        </w:rPr>
        <w:t>设计优化、流程改进等，开发出新产品并得到市场认可、成功复制推广的人工智能示范应用项目。申报研发推广类项目还应符合以下条件：示范应用项目在建设期内签订合同数应不少于</w:t>
      </w:r>
      <w:r>
        <w:rPr>
          <w:rFonts w:ascii="仿宋_GB2312" w:hAnsi="Times New Roman" w:eastAsia="仿宋_GB2312" w:cs="Calibri"/>
          <w:kern w:val="0"/>
          <w:sz w:val="32"/>
          <w:szCs w:val="32"/>
          <w:highlight w:val="none"/>
          <w:lang w:bidi="ar"/>
        </w:rPr>
        <w:t>5</w:t>
      </w:r>
      <w:r>
        <w:rPr>
          <w:rFonts w:hint="eastAsia" w:ascii="仿宋_GB2312" w:hAnsi="Times New Roman" w:eastAsia="仿宋_GB2312" w:cs="Calibri"/>
          <w:kern w:val="0"/>
          <w:sz w:val="32"/>
          <w:szCs w:val="32"/>
          <w:highlight w:val="none"/>
          <w:lang w:bidi="ar"/>
        </w:rPr>
        <w:t>个，或个人用户数不少于10万个；标杆应用项目在建设期内签订合同数应不少于</w:t>
      </w:r>
      <w:r>
        <w:rPr>
          <w:rFonts w:ascii="仿宋_GB2312" w:hAnsi="Times New Roman" w:eastAsia="仿宋_GB2312" w:cs="Calibri"/>
          <w:kern w:val="0"/>
          <w:sz w:val="32"/>
          <w:szCs w:val="32"/>
          <w:highlight w:val="none"/>
          <w:lang w:bidi="ar"/>
        </w:rPr>
        <w:t>1</w:t>
      </w:r>
      <w:r>
        <w:rPr>
          <w:rFonts w:hint="eastAsia" w:ascii="仿宋_GB2312" w:hAnsi="Times New Roman" w:eastAsia="仿宋_GB2312" w:cs="Calibri"/>
          <w:kern w:val="0"/>
          <w:sz w:val="32"/>
          <w:szCs w:val="32"/>
          <w:highlight w:val="none"/>
          <w:lang w:bidi="ar"/>
        </w:rPr>
        <w:t>0个，或个人用户不少于100万个。</w:t>
      </w:r>
    </w:p>
    <w:p w14:paraId="1ED48C71">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Calibri"/>
          <w:kern w:val="0"/>
          <w:sz w:val="32"/>
          <w:szCs w:val="32"/>
          <w:highlight w:val="none"/>
          <w:lang w:eastAsia="zh-CN" w:bidi="ar"/>
        </w:rPr>
      </w:pPr>
      <w:r>
        <w:rPr>
          <w:rFonts w:hint="eastAsia" w:ascii="仿宋_GB2312" w:hAnsi="Times New Roman" w:eastAsia="仿宋_GB2312" w:cs="Calibri"/>
          <w:kern w:val="0"/>
          <w:sz w:val="32"/>
          <w:szCs w:val="32"/>
          <w:highlight w:val="none"/>
          <w:lang w:bidi="ar"/>
        </w:rPr>
        <w:t>2.提质增效类项目，是指企业利用人工智能技术对现有生产、服务和管理方式进行智能化升级，且技术水平先进、市场前景广阔、带动效应明显的人工智能示范应用项目</w:t>
      </w:r>
      <w:r>
        <w:rPr>
          <w:rFonts w:hint="eastAsia" w:ascii="仿宋_GB2312" w:hAnsi="Times New Roman" w:eastAsia="仿宋_GB2312" w:cs="Calibri"/>
          <w:kern w:val="0"/>
          <w:sz w:val="32"/>
          <w:szCs w:val="32"/>
          <w:highlight w:val="none"/>
          <w:lang w:eastAsia="zh-CN" w:bidi="ar"/>
        </w:rPr>
        <w:t>。</w:t>
      </w:r>
    </w:p>
    <w:p w14:paraId="63E7793C">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
        </w:rPr>
      </w:pPr>
      <w:r>
        <w:rPr>
          <w:rFonts w:hint="eastAsia" w:ascii="仿宋_GB2312" w:eastAsia="仿宋_GB2312" w:cs="Calibri"/>
          <w:sz w:val="32"/>
          <w:szCs w:val="32"/>
          <w:highlight w:val="none"/>
          <w:lang w:bidi="ar"/>
        </w:rPr>
        <w:t>（六）</w:t>
      </w:r>
      <w:r>
        <w:rPr>
          <w:rFonts w:hint="eastAsia" w:ascii="仿宋_GB2312" w:hAnsi="仿宋_GB2312" w:eastAsia="仿宋_GB2312" w:cs="仿宋_GB2312"/>
          <w:kern w:val="2"/>
          <w:sz w:val="32"/>
          <w:szCs w:val="32"/>
          <w:highlight w:val="none"/>
        </w:rPr>
        <w:t>对获得省级以上人工智能奖项、资格认定的项目予以重点支持。</w:t>
      </w:r>
    </w:p>
    <w:p w14:paraId="71F5BE1B">
      <w:pPr>
        <w:keepNext w:val="0"/>
        <w:keepLines w:val="0"/>
        <w:pageBreakBefore w:val="0"/>
        <w:widowControl w:val="0"/>
        <w:kinsoku/>
        <w:overflowPunct/>
        <w:topLinePunct w:val="0"/>
        <w:autoSpaceDN/>
        <w:bidi w:val="0"/>
        <w:adjustRightInd/>
        <w:snapToGrid/>
        <w:spacing w:line="560" w:lineRule="exact"/>
        <w:ind w:firstLine="640" w:firstLineChars="200"/>
        <w:textAlignment w:val="auto"/>
        <w:rPr>
          <w:rFonts w:hint="eastAsia" w:ascii="国标黑体" w:hAnsi="国标黑体" w:eastAsia="国标黑体" w:cs="国标黑体"/>
          <w:b w:val="0"/>
          <w:bCs w:val="0"/>
          <w:color w:val="000000"/>
          <w:sz w:val="32"/>
          <w:szCs w:val="32"/>
          <w:highlight w:val="none"/>
        </w:rPr>
      </w:pPr>
      <w:r>
        <w:rPr>
          <w:rFonts w:hint="eastAsia" w:ascii="国标黑体" w:hAnsi="国标黑体" w:eastAsia="国标黑体" w:cs="国标黑体"/>
          <w:b w:val="0"/>
          <w:bCs w:val="0"/>
          <w:color w:val="000000"/>
          <w:sz w:val="32"/>
          <w:szCs w:val="32"/>
          <w:highlight w:val="none"/>
          <w:lang w:eastAsia="zh-CN"/>
        </w:rPr>
        <w:t>五</w:t>
      </w:r>
      <w:r>
        <w:rPr>
          <w:rFonts w:hint="eastAsia" w:ascii="国标黑体" w:hAnsi="国标黑体" w:eastAsia="国标黑体" w:cs="国标黑体"/>
          <w:b w:val="0"/>
          <w:bCs w:val="0"/>
          <w:color w:val="000000"/>
          <w:sz w:val="32"/>
          <w:szCs w:val="32"/>
          <w:highlight w:val="none"/>
        </w:rPr>
        <w:t>、项目申报材料</w:t>
      </w:r>
    </w:p>
    <w:p w14:paraId="11F5D425">
      <w:pPr>
        <w:pageBreakBefore w:val="0"/>
        <w:widowControl/>
        <w:kinsoku/>
        <w:overflowPunct/>
        <w:topLinePunct w:val="0"/>
        <w:autoSpaceDN/>
        <w:bidi w:val="0"/>
        <w:spacing w:beforeLines="0" w:afterLines="0" w:line="560" w:lineRule="exact"/>
        <w:ind w:firstLine="640" w:firstLineChars="200"/>
        <w:jc w:val="both"/>
        <w:textAlignment w:val="auto"/>
        <w:outlineLvl w:val="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申报材料由</w:t>
      </w:r>
      <w:r>
        <w:rPr>
          <w:rFonts w:hint="eastAsia" w:ascii="仿宋_GB2312" w:hAnsi="宋体" w:eastAsia="仿宋_GB2312"/>
          <w:b/>
          <w:color w:val="auto"/>
          <w:sz w:val="32"/>
          <w:szCs w:val="32"/>
        </w:rPr>
        <w:t>共性申报材料</w:t>
      </w:r>
      <w:r>
        <w:rPr>
          <w:rFonts w:hint="eastAsia" w:ascii="仿宋_GB2312" w:hAnsi="宋体" w:eastAsia="仿宋_GB2312"/>
          <w:color w:val="auto"/>
          <w:sz w:val="32"/>
          <w:szCs w:val="32"/>
        </w:rPr>
        <w:t>和</w:t>
      </w:r>
      <w:r>
        <w:rPr>
          <w:rFonts w:hint="eastAsia" w:ascii="仿宋_GB2312" w:hAnsi="宋体" w:eastAsia="仿宋_GB2312"/>
          <w:b/>
          <w:color w:val="auto"/>
          <w:sz w:val="32"/>
          <w:szCs w:val="32"/>
        </w:rPr>
        <w:t>专项申报材料</w:t>
      </w:r>
      <w:r>
        <w:rPr>
          <w:rFonts w:hint="eastAsia" w:ascii="仿宋_GB2312" w:hAnsi="宋体" w:eastAsia="仿宋_GB2312"/>
          <w:color w:val="auto"/>
          <w:sz w:val="32"/>
          <w:szCs w:val="32"/>
        </w:rPr>
        <w:t>两部分组成</w:t>
      </w:r>
      <w:r>
        <w:rPr>
          <w:rFonts w:hint="eastAsia" w:ascii="仿宋_GB2312" w:hAnsi="宋体" w:eastAsia="仿宋_GB2312"/>
          <w:color w:val="auto"/>
          <w:sz w:val="32"/>
          <w:szCs w:val="32"/>
          <w:lang w:eastAsia="zh-CN"/>
        </w:rPr>
        <w:t>。</w:t>
      </w:r>
    </w:p>
    <w:p w14:paraId="5BCBC4E6">
      <w:pPr>
        <w:pageBreakBefore w:val="0"/>
        <w:kinsoku/>
        <w:overflowPunct/>
        <w:topLinePunct w:val="0"/>
        <w:autoSpaceDN/>
        <w:bidi w:val="0"/>
        <w:spacing w:line="560" w:lineRule="exact"/>
        <w:ind w:firstLine="643" w:firstLineChars="200"/>
        <w:textAlignment w:val="auto"/>
        <w:outlineLvl w:val="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共性</w:t>
      </w:r>
      <w:r>
        <w:rPr>
          <w:rFonts w:hint="eastAsia" w:ascii="楷体_GB2312" w:hAnsi="楷体_GB2312" w:eastAsia="楷体_GB2312" w:cs="楷体_GB2312"/>
          <w:b/>
          <w:bCs/>
          <w:color w:val="auto"/>
          <w:kern w:val="0"/>
          <w:sz w:val="32"/>
          <w:szCs w:val="32"/>
        </w:rPr>
        <w:t>申报</w:t>
      </w:r>
      <w:r>
        <w:rPr>
          <w:rFonts w:hint="eastAsia" w:ascii="仿宋_GB2312" w:hAnsi="仿宋_GB2312" w:eastAsia="仿宋_GB2312" w:cs="仿宋_GB2312"/>
          <w:b/>
          <w:bCs/>
          <w:color w:val="auto"/>
          <w:sz w:val="32"/>
          <w:szCs w:val="32"/>
        </w:rPr>
        <w:t>材料：</w:t>
      </w:r>
    </w:p>
    <w:p w14:paraId="6D546A4F">
      <w:pPr>
        <w:pStyle w:val="14"/>
        <w:pageBreakBefore w:val="0"/>
        <w:kinsoku/>
        <w:overflowPunct/>
        <w:topLinePunct w:val="0"/>
        <w:autoSpaceDN/>
        <w:bidi w:val="0"/>
        <w:spacing w:line="560" w:lineRule="exact"/>
        <w:ind w:firstLine="640" w:firstLineChars="200"/>
        <w:textAlignment w:val="auto"/>
        <w:rPr>
          <w:rFonts w:hint="eastAsia"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（一）通过申报系统打印的资助项目申请书；</w:t>
      </w:r>
    </w:p>
    <w:p w14:paraId="6AEA93D2">
      <w:pPr>
        <w:pStyle w:val="14"/>
        <w:pageBreakBefore w:val="0"/>
        <w:kinsoku/>
        <w:overflowPunct/>
        <w:topLinePunct w:val="0"/>
        <w:autoSpaceDN/>
        <w:bidi w:val="0"/>
        <w:spacing w:line="560" w:lineRule="exact"/>
        <w:ind w:firstLine="640" w:firstLineChars="200"/>
        <w:textAlignment w:val="auto"/>
        <w:rPr>
          <w:rFonts w:hint="eastAsia"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（二）申报单位营业执照（复印件；营业执照属新版本“三证合一”证照且已关联电子证照的，无需提交</w:t>
      </w:r>
      <w:r>
        <w:rPr>
          <w:rFonts w:ascii="仿宋_GB2312" w:hAnsi="宋体" w:eastAsia="仿宋_GB2312" w:cs="仿宋_GB2312"/>
          <w:kern w:val="0"/>
          <w:sz w:val="32"/>
          <w:szCs w:val="32"/>
          <w:lang w:bidi="ar"/>
        </w:rPr>
        <w:t>；</w:t>
      </w:r>
      <w:r>
        <w:rPr>
          <w:rFonts w:hint="eastAsia" w:ascii="仿宋_GB2312" w:hAnsi="宋体" w:eastAsia="仿宋_GB2312" w:cs="仿宋_GB2312"/>
          <w:kern w:val="0"/>
          <w:sz w:val="32"/>
          <w:szCs w:val="32"/>
          <w:lang w:bidi="ar"/>
        </w:rPr>
        <w:t>非企业法人</w:t>
      </w:r>
      <w:r>
        <w:rPr>
          <w:rFonts w:hint="eastAsia" w:ascii="仿宋_GB2312" w:hAnsi="宋体" w:eastAsia="仿宋_GB2312" w:cs="仿宋_GB2312"/>
          <w:kern w:val="0"/>
          <w:sz w:val="32"/>
          <w:szCs w:val="32"/>
          <w:shd w:val="clear" w:fill="FFFFFF"/>
          <w:lang w:bidi="ar"/>
        </w:rPr>
        <w:t>的提供</w:t>
      </w:r>
      <w:r>
        <w:rPr>
          <w:rFonts w:hint="eastAsia" w:ascii="仿宋_GB2312" w:hAnsi="宋体" w:eastAsia="仿宋_GB2312" w:cs="仿宋_GB2312"/>
          <w:kern w:val="0"/>
          <w:sz w:val="32"/>
          <w:szCs w:val="32"/>
          <w:lang w:bidi="ar"/>
        </w:rPr>
        <w:t>登记证书等</w:t>
      </w:r>
      <w:r>
        <w:rPr>
          <w:rFonts w:ascii="仿宋_GB2312" w:hAnsi="宋体" w:eastAsia="仿宋_GB2312" w:cs="仿宋_GB2312"/>
          <w:kern w:val="0"/>
          <w:sz w:val="32"/>
          <w:szCs w:val="32"/>
          <w:lang w:bidi="ar"/>
        </w:rPr>
        <w:t>证照</w:t>
      </w:r>
      <w:r>
        <w:rPr>
          <w:rFonts w:hint="eastAsia" w:ascii="仿宋_GB2312" w:hAnsi="宋体" w:eastAsia="仿宋_GB2312" w:cs="仿宋_GB2312"/>
          <w:kern w:val="0"/>
          <w:sz w:val="32"/>
          <w:szCs w:val="32"/>
          <w:lang w:bidi="ar"/>
        </w:rPr>
        <w:t>材料）；</w:t>
      </w:r>
    </w:p>
    <w:p w14:paraId="0DB5E564">
      <w:pPr>
        <w:pStyle w:val="14"/>
        <w:pageBreakBefore w:val="0"/>
        <w:kinsoku/>
        <w:overflowPunct/>
        <w:topLinePunct w:val="0"/>
        <w:autoSpaceDN/>
        <w:bidi w:val="0"/>
        <w:spacing w:line="560" w:lineRule="exact"/>
        <w:ind w:firstLine="640" w:firstLineChars="200"/>
        <w:textAlignment w:val="auto"/>
        <w:rPr>
          <w:rFonts w:hint="eastAsia"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（三）申报单位近两年的财务审计报告或财务报表（复印件</w:t>
      </w:r>
      <w:r>
        <w:rPr>
          <w:rFonts w:hint="eastAsia" w:ascii="仿宋_GB2312" w:hAnsi="宋体" w:eastAsia="仿宋_GB2312" w:cs="仿宋_GB2312"/>
          <w:kern w:val="0"/>
          <w:sz w:val="32"/>
          <w:szCs w:val="32"/>
          <w:lang w:eastAsia="zh-CN" w:bidi="ar"/>
        </w:rPr>
        <w:t>，成立时间不足两年</w:t>
      </w:r>
      <w:r>
        <w:rPr>
          <w:rFonts w:hint="eastAsia" w:ascii="仿宋_GB2312" w:hAnsi="宋体" w:eastAsia="仿宋_GB2312" w:cs="仿宋_GB2312"/>
          <w:kern w:val="0"/>
          <w:sz w:val="32"/>
          <w:szCs w:val="32"/>
          <w:shd w:val="clear" w:fill="FFFFFF"/>
          <w:lang w:eastAsia="zh-CN" w:bidi="ar"/>
        </w:rPr>
        <w:t>的提供</w:t>
      </w:r>
      <w:r>
        <w:rPr>
          <w:rFonts w:hint="eastAsia" w:ascii="仿宋_GB2312" w:hAnsi="宋体" w:eastAsia="仿宋_GB2312" w:cs="仿宋_GB2312"/>
          <w:kern w:val="0"/>
          <w:sz w:val="32"/>
          <w:szCs w:val="32"/>
          <w:lang w:eastAsia="zh-CN" w:bidi="ar"/>
        </w:rPr>
        <w:t>成立以来的</w:t>
      </w:r>
      <w:r>
        <w:rPr>
          <w:rFonts w:hint="eastAsia" w:ascii="仿宋_GB2312" w:hAnsi="宋体" w:eastAsia="仿宋_GB2312" w:cs="仿宋_GB2312"/>
          <w:kern w:val="0"/>
          <w:sz w:val="32"/>
          <w:szCs w:val="32"/>
          <w:lang w:bidi="ar"/>
        </w:rPr>
        <w:t>）；</w:t>
      </w:r>
    </w:p>
    <w:p w14:paraId="03248B44">
      <w:pPr>
        <w:pStyle w:val="14"/>
        <w:pageBreakBefore w:val="0"/>
        <w:kinsoku/>
        <w:overflowPunct/>
        <w:topLinePunct w:val="0"/>
        <w:autoSpaceDN/>
        <w:bidi w:val="0"/>
        <w:spacing w:line="560" w:lineRule="exact"/>
        <w:ind w:firstLine="640" w:firstLineChars="200"/>
        <w:textAlignment w:val="auto"/>
        <w:rPr>
          <w:rFonts w:hint="eastAsia"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（四）深圳信用网（</w:t>
      </w:r>
      <w:r>
        <w:rPr>
          <w:rFonts w:ascii="仿宋_GB2312" w:hAnsi="宋体" w:eastAsia="仿宋_GB2312" w:cs="仿宋_GB2312"/>
          <w:kern w:val="0"/>
          <w:sz w:val="32"/>
          <w:szCs w:val="32"/>
          <w:lang w:bidi="ar"/>
        </w:rPr>
        <w:t>https://www.szcredit.org.cn</w:t>
      </w:r>
      <w:r>
        <w:rPr>
          <w:rFonts w:hint="eastAsia" w:ascii="仿宋_GB2312" w:hAnsi="宋体" w:eastAsia="仿宋_GB2312" w:cs="仿宋_GB2312"/>
          <w:kern w:val="0"/>
          <w:sz w:val="32"/>
          <w:szCs w:val="32"/>
          <w:lang w:bidi="ar"/>
        </w:rPr>
        <w:t>）查询下载的完整版信用报告；</w:t>
      </w:r>
    </w:p>
    <w:p w14:paraId="7E8861BF">
      <w:pPr>
        <w:pStyle w:val="14"/>
        <w:pageBreakBefore w:val="0"/>
        <w:kinsoku/>
        <w:overflowPunct/>
        <w:topLinePunct w:val="0"/>
        <w:autoSpaceDN/>
        <w:bidi w:val="0"/>
        <w:spacing w:line="560" w:lineRule="exact"/>
        <w:ind w:firstLine="640" w:firstLineChars="200"/>
        <w:textAlignment w:val="auto"/>
        <w:rPr>
          <w:rFonts w:hint="eastAsia" w:ascii="仿宋_GB2312" w:hAnsi="宋体" w:eastAsia="仿宋_GB2312" w:cs="仿宋_GB2312"/>
          <w:kern w:val="0"/>
          <w:sz w:val="32"/>
          <w:szCs w:val="32"/>
          <w:lang w:eastAsia="zh-CN" w:bidi="ar"/>
        </w:rPr>
      </w:pPr>
      <w:r>
        <w:rPr>
          <w:rFonts w:hint="eastAsia" w:ascii="仿宋_GB2312" w:hAnsi="宋体" w:eastAsia="仿宋_GB2312" w:cs="仿宋_GB2312"/>
          <w:kern w:val="0"/>
          <w:sz w:val="32"/>
          <w:szCs w:val="32"/>
          <w:lang w:bidi="ar"/>
        </w:rPr>
        <w:t>（五）所提供材料真实性承诺书</w:t>
      </w:r>
      <w:r>
        <w:rPr>
          <w:rFonts w:hint="eastAsia" w:ascii="仿宋_GB2312" w:hAnsi="宋体" w:eastAsia="仿宋_GB2312" w:cs="仿宋_GB2312"/>
          <w:kern w:val="0"/>
          <w:sz w:val="32"/>
          <w:szCs w:val="32"/>
          <w:lang w:eastAsia="zh-CN" w:bidi="ar"/>
        </w:rPr>
        <w:t>；</w:t>
      </w:r>
    </w:p>
    <w:p w14:paraId="04BF83C9">
      <w:pPr>
        <w:pStyle w:val="14"/>
        <w:pageBreakBefore w:val="0"/>
        <w:kinsoku/>
        <w:overflowPunct/>
        <w:topLinePunct w:val="0"/>
        <w:autoSpaceDN/>
        <w:bidi w:val="0"/>
        <w:spacing w:line="560" w:lineRule="exact"/>
        <w:ind w:firstLine="640" w:firstLineChars="200"/>
        <w:textAlignment w:val="auto"/>
        <w:rPr>
          <w:rFonts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w:t>
      </w:r>
      <w:r>
        <w:rPr>
          <w:rFonts w:hint="eastAsia" w:ascii="仿宋_GB2312" w:hAnsi="宋体" w:eastAsia="仿宋_GB2312" w:cs="仿宋_GB2312"/>
          <w:kern w:val="0"/>
          <w:sz w:val="32"/>
          <w:szCs w:val="32"/>
          <w:lang w:eastAsia="zh-CN" w:bidi="ar"/>
        </w:rPr>
        <w:t>六</w:t>
      </w:r>
      <w:r>
        <w:rPr>
          <w:rFonts w:hint="eastAsia" w:ascii="仿宋_GB2312" w:hAnsi="宋体" w:eastAsia="仿宋_GB2312" w:cs="仿宋_GB2312"/>
          <w:kern w:val="0"/>
          <w:sz w:val="32"/>
          <w:szCs w:val="32"/>
          <w:lang w:bidi="ar"/>
        </w:rPr>
        <w:t>）项目涉及科技伦理敏感领域，或存在科技安全等风险</w:t>
      </w:r>
      <w:r>
        <w:rPr>
          <w:rFonts w:ascii="仿宋_GB2312" w:hAnsi="宋体" w:eastAsia="仿宋_GB2312" w:cs="仿宋_GB2312"/>
          <w:kern w:val="0"/>
          <w:sz w:val="32"/>
          <w:szCs w:val="32"/>
          <w:lang w:bidi="ar"/>
        </w:rPr>
        <w:t>的</w:t>
      </w:r>
      <w:r>
        <w:rPr>
          <w:rFonts w:hint="eastAsia" w:ascii="仿宋_GB2312" w:hAnsi="宋体" w:eastAsia="仿宋_GB2312" w:cs="仿宋_GB2312"/>
          <w:kern w:val="0"/>
          <w:sz w:val="32"/>
          <w:szCs w:val="32"/>
          <w:lang w:bidi="ar"/>
        </w:rPr>
        <w:t>，</w:t>
      </w:r>
      <w:r>
        <w:rPr>
          <w:rFonts w:ascii="仿宋_GB2312" w:hAnsi="宋体" w:eastAsia="仿宋_GB2312" w:cs="仿宋_GB2312"/>
          <w:kern w:val="0"/>
          <w:sz w:val="32"/>
          <w:szCs w:val="32"/>
          <w:lang w:bidi="ar"/>
        </w:rPr>
        <w:t>需按</w:t>
      </w:r>
      <w:r>
        <w:rPr>
          <w:rFonts w:hint="eastAsia" w:ascii="仿宋_GB2312" w:hAnsi="宋体" w:eastAsia="仿宋_GB2312" w:cs="仿宋_GB2312"/>
          <w:kern w:val="0"/>
          <w:sz w:val="32"/>
          <w:szCs w:val="32"/>
          <w:lang w:bidi="ar"/>
        </w:rPr>
        <w:t>国家有关法律法规和伦理监管政策</w:t>
      </w:r>
      <w:r>
        <w:rPr>
          <w:rFonts w:ascii="仿宋_GB2312" w:hAnsi="宋体" w:eastAsia="仿宋_GB2312" w:cs="仿宋_GB2312"/>
          <w:kern w:val="0"/>
          <w:sz w:val="32"/>
          <w:szCs w:val="32"/>
          <w:lang w:bidi="ar"/>
        </w:rPr>
        <w:t>提供相关材料</w:t>
      </w:r>
      <w:r>
        <w:rPr>
          <w:rFonts w:hint="eastAsia" w:ascii="仿宋_GB2312" w:hAnsi="宋体" w:eastAsia="仿宋_GB2312" w:cs="仿宋_GB2312"/>
          <w:kern w:val="0"/>
          <w:sz w:val="32"/>
          <w:szCs w:val="32"/>
          <w:lang w:bidi="ar"/>
        </w:rPr>
        <w:t>。</w:t>
      </w:r>
    </w:p>
    <w:p w14:paraId="62E55238">
      <w:pPr>
        <w:pageBreakBefore w:val="0"/>
        <w:kinsoku/>
        <w:overflowPunct/>
        <w:topLinePunct w:val="0"/>
        <w:autoSpaceDN/>
        <w:bidi w:val="0"/>
        <w:spacing w:line="560" w:lineRule="exact"/>
        <w:ind w:firstLine="643" w:firstLineChars="200"/>
        <w:textAlignment w:val="auto"/>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专项申报材料：</w:t>
      </w:r>
    </w:p>
    <w:p w14:paraId="1974257E">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（一）申报项目实施方案和总结（验收）报告原件；</w:t>
      </w:r>
    </w:p>
    <w:p w14:paraId="2E46A3ED">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（二）申报项目总投入主要佐证材料复印件（如设备清单、软件产品、采购合同、费用支出清单、发票、银行付款凭证等）；</w:t>
      </w:r>
    </w:p>
    <w:p w14:paraId="2E19F005">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（三）申报项目签订合同数量或个人用户数量达到相关要求的佐证材料（签订的合同、支付凭证等）；或申报项目的技术</w:t>
      </w:r>
      <w:r>
        <w:rPr>
          <w:rFonts w:hint="eastAsia" w:ascii="仿宋_GB2312" w:hAnsi="仿宋_GB2312" w:eastAsia="仿宋_GB2312" w:cs="仿宋_GB2312"/>
          <w:b w:val="0"/>
          <w:bCs w:val="0"/>
          <w:color w:val="auto"/>
          <w:sz w:val="32"/>
          <w:szCs w:val="32"/>
          <w:shd w:val="clear" w:fill="FFFFFF"/>
        </w:rPr>
        <w:t>先进性和创新性</w:t>
      </w:r>
      <w:r>
        <w:rPr>
          <w:rFonts w:hint="eastAsia" w:ascii="仿宋_GB2312" w:hAnsi="仿宋_GB2312" w:eastAsia="仿宋_GB2312" w:cs="仿宋_GB2312"/>
          <w:b w:val="0"/>
          <w:bCs w:val="0"/>
          <w:color w:val="auto"/>
          <w:sz w:val="32"/>
          <w:szCs w:val="32"/>
        </w:rPr>
        <w:t>、实际应用中稳定性和可靠性、使用后提质增效情况以及在本行业、领域复制推广情况等佐证资料；</w:t>
      </w:r>
    </w:p>
    <w:p w14:paraId="4B329D32">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（四）申报项目获得人工智能奖项、资格认定等有关材料，以及其他关于项目实施情况的材料（可选择提供）。</w:t>
      </w:r>
    </w:p>
    <w:p w14:paraId="3BE10FD0">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rPr>
      </w:pPr>
      <w:r>
        <w:rPr>
          <w:rFonts w:hint="eastAsia" w:ascii="仿宋_GB2312" w:hAnsi="仿宋_GB2312" w:eastAsia="仿宋_GB2312" w:cs="仿宋_GB2312"/>
          <w:b/>
          <w:bCs/>
          <w:color w:val="auto"/>
          <w:sz w:val="32"/>
          <w:szCs w:val="32"/>
        </w:rPr>
        <w:t>以上材料均需加盖申报单位公章，多页的还需加盖骑缝印章；一式一份，</w:t>
      </w:r>
      <w:r>
        <w:rPr>
          <w:rFonts w:ascii="仿宋_GB2312" w:hAnsi="仿宋_GB2312" w:eastAsia="仿宋_GB2312" w:cs="仿宋_GB2312"/>
          <w:b/>
          <w:bCs/>
          <w:color w:val="auto"/>
          <w:sz w:val="32"/>
          <w:szCs w:val="32"/>
        </w:rPr>
        <w:t>A4</w:t>
      </w:r>
      <w:r>
        <w:rPr>
          <w:rFonts w:hint="eastAsia" w:ascii="仿宋_GB2312" w:hAnsi="仿宋_GB2312" w:eastAsia="仿宋_GB2312" w:cs="仿宋_GB2312"/>
          <w:b/>
          <w:bCs/>
          <w:color w:val="auto"/>
          <w:sz w:val="32"/>
          <w:szCs w:val="32"/>
        </w:rPr>
        <w:t>纸（特殊规定的除外）正反面打印</w:t>
      </w:r>
      <w:r>
        <w:rPr>
          <w:rFonts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rPr>
        <w:t>复印，非空白页（含封面）需连续编写页码，装订成册（胶装）。</w:t>
      </w:r>
    </w:p>
    <w:p w14:paraId="3274FC75">
      <w:pPr>
        <w:pageBreakBefore w:val="0"/>
        <w:kinsoku/>
        <w:overflowPunct/>
        <w:topLinePunct w:val="0"/>
        <w:autoSpaceDN/>
        <w:bidi w:val="0"/>
        <w:adjustRightInd w:val="0"/>
        <w:snapToGrid w:val="0"/>
        <w:spacing w:line="560" w:lineRule="exact"/>
        <w:ind w:firstLine="640" w:firstLineChars="200"/>
        <w:textAlignment w:val="auto"/>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六、</w:t>
      </w:r>
      <w:r>
        <w:rPr>
          <w:rFonts w:hint="eastAsia" w:ascii="黑体" w:hAnsi="黑体" w:eastAsia="黑体" w:cs="仿宋_GB2312"/>
          <w:bCs/>
          <w:color w:val="auto"/>
          <w:sz w:val="32"/>
          <w:szCs w:val="32"/>
        </w:rPr>
        <w:t>项目的申报登录路径</w:t>
      </w:r>
    </w:p>
    <w:p w14:paraId="4A7CE6DB">
      <w:pPr>
        <w:pageBreakBefore w:val="0"/>
        <w:widowControl/>
        <w:kinsoku/>
        <w:overflowPunct/>
        <w:topLinePunct w:val="0"/>
        <w:autoSpaceDN/>
        <w:bidi w:val="0"/>
        <w:adjustRightInd/>
        <w:snapToGrid/>
        <w:spacing w:line="560" w:lineRule="exact"/>
        <w:ind w:firstLine="640" w:firstLineChars="200"/>
        <w:jc w:val="left"/>
        <w:textAlignment w:val="auto"/>
        <w:rPr>
          <w:rFonts w:ascii="仿宋_GB2312" w:hAnsi="黑体" w:eastAsia="仿宋_GB2312" w:cs="黑体"/>
          <w:color w:val="auto"/>
          <w:kern w:val="0"/>
          <w:sz w:val="32"/>
          <w:szCs w:val="32"/>
        </w:rPr>
      </w:pPr>
      <w:r>
        <w:rPr>
          <w:rFonts w:hint="eastAsia" w:ascii="仿宋_GB2312" w:hAnsi="宋体" w:eastAsia="仿宋_GB2312"/>
          <w:color w:val="auto"/>
          <w:sz w:val="32"/>
          <w:szCs w:val="32"/>
        </w:rPr>
        <w:t>登录广东政务服务网——深圳市——</w:t>
      </w:r>
      <w:r>
        <w:rPr>
          <w:rFonts w:hint="eastAsia" w:ascii="仿宋_GB2312" w:hAnsi="宋体" w:eastAsia="仿宋_GB2312"/>
          <w:color w:val="auto"/>
          <w:sz w:val="32"/>
          <w:szCs w:val="32"/>
          <w:lang w:eastAsia="zh-CN"/>
        </w:rPr>
        <w:t>深圳</w:t>
      </w:r>
      <w:r>
        <w:rPr>
          <w:rFonts w:hint="eastAsia" w:ascii="仿宋_GB2312" w:hAnsi="宋体" w:eastAsia="仿宋_GB2312"/>
          <w:color w:val="auto"/>
          <w:sz w:val="32"/>
          <w:szCs w:val="32"/>
        </w:rPr>
        <w:t>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olor w:val="auto"/>
          <w:kern w:val="2"/>
          <w:sz w:val="32"/>
          <w:szCs w:val="32"/>
          <w:lang w:val="en-US" w:eastAsia="zh-CN" w:bidi="ar"/>
        </w:rPr>
        <w:t>打造人工智能先锋城市项目</w:t>
      </w:r>
      <w:r>
        <w:rPr>
          <w:rFonts w:hint="eastAsia" w:ascii="仿宋_GB2312" w:hAnsi="宋体" w:eastAsia="仿宋_GB2312"/>
          <w:color w:val="auto"/>
          <w:kern w:val="2"/>
          <w:sz w:val="32"/>
          <w:szCs w:val="32"/>
          <w:lang w:bidi="ar"/>
        </w:rPr>
        <w:t>扶持计划</w:t>
      </w:r>
      <w:r>
        <w:rPr>
          <w:rFonts w:hint="eastAsia" w:ascii="仿宋_GB2312" w:hAnsi="宋体" w:eastAsia="仿宋_GB2312" w:cs="Times New Roman"/>
          <w:color w:val="auto"/>
          <w:sz w:val="32"/>
          <w:szCs w:val="32"/>
          <w:highlight w:val="none"/>
        </w:rPr>
        <w:t>”</w:t>
      </w:r>
      <w:r>
        <w:rPr>
          <w:rFonts w:hint="eastAsia" w:ascii="仿宋_GB2312" w:hAnsi="Calibri" w:eastAsia="仿宋_GB2312" w:cs="Times New Roman"/>
          <w:color w:val="auto"/>
          <w:sz w:val="32"/>
          <w:szCs w:val="32"/>
          <w:highlight w:val="none"/>
        </w:rPr>
        <w:t>——</w:t>
      </w:r>
      <w:r>
        <w:rPr>
          <w:rFonts w:hint="eastAsia" w:ascii="仿宋_GB2312" w:eastAsia="仿宋_GB2312" w:cs="Times New Roman"/>
          <w:color w:val="auto"/>
          <w:sz w:val="32"/>
          <w:szCs w:val="32"/>
          <w:highlight w:val="none"/>
          <w:lang w:eastAsia="zh-CN"/>
        </w:rPr>
        <w:t>选择</w:t>
      </w:r>
      <w:r>
        <w:rPr>
          <w:rFonts w:hint="eastAsia" w:ascii="仿宋_GB2312" w:hAnsi="宋体" w:eastAsia="仿宋_GB2312"/>
          <w:color w:val="auto"/>
          <w:sz w:val="32"/>
          <w:szCs w:val="32"/>
          <w:lang w:bidi="ar"/>
        </w:rPr>
        <w:t>“</w:t>
      </w:r>
      <w:r>
        <w:rPr>
          <w:rFonts w:hint="eastAsia" w:ascii="仿宋_GB2312" w:hAnsi="宋体" w:eastAsia="仿宋_GB2312"/>
          <w:color w:val="auto"/>
          <w:kern w:val="2"/>
          <w:sz w:val="32"/>
          <w:szCs w:val="32"/>
          <w:lang w:val="en-US" w:eastAsia="zh-CN" w:bidi="ar"/>
        </w:rPr>
        <w:t>人工智能行业应用示范标杆</w:t>
      </w:r>
      <w:r>
        <w:rPr>
          <w:rFonts w:hint="eastAsia" w:ascii="仿宋_GB2312" w:hAnsi="宋体" w:eastAsia="仿宋_GB2312"/>
          <w:color w:val="auto"/>
          <w:kern w:val="2"/>
          <w:sz w:val="32"/>
          <w:szCs w:val="32"/>
          <w:lang w:bidi="ar"/>
        </w:rPr>
        <w:t>项目</w:t>
      </w:r>
      <w:r>
        <w:rPr>
          <w:rFonts w:hint="eastAsia" w:ascii="仿宋_GB2312" w:hAnsi="宋体" w:eastAsia="仿宋_GB2312"/>
          <w:color w:val="auto"/>
          <w:sz w:val="32"/>
          <w:szCs w:val="32"/>
          <w:lang w:bidi="ar"/>
        </w:rPr>
        <w:t>”事项</w:t>
      </w:r>
      <w:r>
        <w:rPr>
          <w:rFonts w:hint="eastAsia" w:ascii="仿宋_GB2312" w:hAnsi="宋体" w:eastAsia="仿宋_GB2312"/>
          <w:color w:val="auto"/>
          <w:sz w:val="32"/>
          <w:szCs w:val="32"/>
        </w:rPr>
        <w:t>办理申请。</w:t>
      </w:r>
    </w:p>
    <w:p w14:paraId="286160EB">
      <w:pPr>
        <w:pageBreakBefore w:val="0"/>
        <w:kinsoku/>
        <w:overflowPunct/>
        <w:topLinePunct w:val="0"/>
        <w:autoSpaceDE w:val="0"/>
        <w:autoSpaceDN/>
        <w:bidi w:val="0"/>
        <w:spacing w:line="560" w:lineRule="exact"/>
        <w:ind w:firstLine="640" w:firstLineChars="200"/>
        <w:contextualSpacing/>
        <w:jc w:val="left"/>
        <w:textAlignment w:val="auto"/>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七、项目申请受理机关与时间</w:t>
      </w:r>
    </w:p>
    <w:p w14:paraId="1BE92E0E">
      <w:pPr>
        <w:pageBreakBefore w:val="0"/>
        <w:kinsoku/>
        <w:overflowPunct/>
        <w:topLinePunct w:val="0"/>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Theme="minorEastAsia" w:hAnsiTheme="minorEastAsia" w:eastAsiaTheme="minorEastAsia"/>
          <w:color w:val="auto"/>
          <w:sz w:val="32"/>
          <w:szCs w:val="32"/>
        </w:rPr>
        <w:t>（</w:t>
      </w:r>
      <w:r>
        <w:rPr>
          <w:rFonts w:hint="eastAsia" w:ascii="仿宋_GB2312" w:hAnsi="仿宋_GB2312" w:eastAsia="仿宋_GB2312" w:cs="仿宋_GB2312"/>
          <w:color w:val="auto"/>
          <w:sz w:val="32"/>
          <w:szCs w:val="32"/>
        </w:rPr>
        <w:t>一）受理机关：深圳市工业和信息化局。</w:t>
      </w:r>
    </w:p>
    <w:p w14:paraId="36C629F2">
      <w:pPr>
        <w:pageBreakBefore w:val="0"/>
        <w:kinsoku/>
        <w:overflowPunct/>
        <w:topLinePunct w:val="0"/>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（二）受理时间：</w:t>
      </w:r>
    </w:p>
    <w:p w14:paraId="251E5EF0">
      <w:pPr>
        <w:pageBreakBefore w:val="0"/>
        <w:kinsoku/>
        <w:overflowPunct/>
        <w:topLinePunct w:val="0"/>
        <w:autoSpaceDE w:val="0"/>
        <w:autoSpaceDN/>
        <w:bidi w:val="0"/>
        <w:adjustRightInd w:val="0"/>
        <w:snapToGrid w:val="0"/>
        <w:spacing w:beforeLines="0" w:afterLines="0" w:line="560" w:lineRule="exact"/>
        <w:ind w:firstLine="640" w:firstLineChars="200"/>
        <w:textAlignment w:val="auto"/>
        <w:outlineLvl w:val="0"/>
        <w:rPr>
          <w:rFonts w:hint="eastAsia" w:ascii="仿宋_GB2312" w:hAnsi="宋体" w:eastAsia="仿宋_GB2312" w:cs="Times New Roman"/>
          <w:color w:val="auto"/>
          <w:sz w:val="32"/>
          <w:szCs w:val="32"/>
        </w:rPr>
      </w:pPr>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rPr>
        <w:t>申报单位需于202</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22</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21</w:t>
      </w:r>
      <w:r>
        <w:rPr>
          <w:rFonts w:hint="eastAsia" w:ascii="仿宋_GB2312" w:hAnsi="宋体" w:eastAsia="仿宋_GB2312" w:cs="Times New Roman"/>
          <w:color w:val="auto"/>
          <w:sz w:val="32"/>
          <w:szCs w:val="32"/>
        </w:rPr>
        <w:t>日18时，在线提交项目申请书及配套申报材料，并经过材料齐全性和内容合规性的形式预审。</w:t>
      </w:r>
    </w:p>
    <w:p w14:paraId="68D66579">
      <w:pPr>
        <w:pageBreakBefore w:val="0"/>
        <w:kinsoku/>
        <w:overflowPunct/>
        <w:topLinePunct w:val="0"/>
        <w:autoSpaceDE w:val="0"/>
        <w:autoSpaceDN/>
        <w:bidi w:val="0"/>
        <w:adjustRightInd w:val="0"/>
        <w:snapToGrid w:val="0"/>
        <w:spacing w:beforeLines="0" w:afterLines="0" w:line="560" w:lineRule="exact"/>
        <w:ind w:firstLine="640" w:firstLineChars="200"/>
        <w:textAlignment w:val="auto"/>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递交纸质申请材料</w:t>
      </w:r>
      <w:r>
        <w:rPr>
          <w:rFonts w:hint="eastAsia" w:ascii="仿宋_GB2312" w:hAnsi="宋体" w:eastAsia="仿宋_GB2312" w:cs="Times New Roman"/>
          <w:color w:val="auto"/>
          <w:sz w:val="32"/>
          <w:szCs w:val="32"/>
          <w:lang w:eastAsia="zh-CN"/>
        </w:rPr>
        <w:t>，</w:t>
      </w:r>
      <w:r>
        <w:rPr>
          <w:rFonts w:hint="eastAsia" w:ascii="仿宋_GB2312" w:hAnsi="宋体" w:eastAsia="仿宋_GB2312" w:cs="Times New Roman"/>
          <w:color w:val="auto"/>
          <w:sz w:val="32"/>
          <w:szCs w:val="32"/>
        </w:rPr>
        <w:t>项目申请书需在线打印</w:t>
      </w:r>
      <w:r>
        <w:rPr>
          <w:rFonts w:hint="eastAsia" w:ascii="仿宋_GB2312" w:hAnsi="宋体" w:eastAsia="仿宋_GB2312" w:cs="Times New Roman"/>
          <w:color w:val="auto"/>
          <w:sz w:val="32"/>
          <w:szCs w:val="32"/>
          <w:shd w:val="clear" w:fill="FFFFFF"/>
          <w:lang w:eastAsia="zh-CN"/>
        </w:rPr>
        <w:t>。</w:t>
      </w:r>
      <w:r>
        <w:rPr>
          <w:rFonts w:hint="eastAsia" w:ascii="仿宋_GB2312" w:hAnsi="仿宋_GB2312" w:eastAsia="仿宋_GB2312" w:cs="仿宋_GB2312"/>
          <w:color w:val="auto"/>
          <w:sz w:val="32"/>
          <w:szCs w:val="32"/>
        </w:rPr>
        <w:t>）</w:t>
      </w:r>
    </w:p>
    <w:p w14:paraId="59106A58">
      <w:pPr>
        <w:pageBreakBefore w:val="0"/>
        <w:kinsoku/>
        <w:overflowPunct/>
        <w:topLinePunct w:val="0"/>
        <w:autoSpaceDE w:val="0"/>
        <w:autoSpaceDN/>
        <w:bidi w:val="0"/>
        <w:adjustRightInd w:val="0"/>
        <w:snapToGrid w:val="0"/>
        <w:spacing w:beforeLines="0" w:afterLines="0" w:line="560" w:lineRule="exact"/>
        <w:ind w:firstLine="640" w:firstLineChars="200"/>
        <w:textAlignment w:val="auto"/>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2.书面材料受理时间：申报单位需于202</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22</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26</w:t>
      </w:r>
      <w:bookmarkStart w:id="0" w:name="_GoBack"/>
      <w:bookmarkEnd w:id="0"/>
      <w:r>
        <w:rPr>
          <w:rFonts w:hint="eastAsia" w:ascii="仿宋_GB2312" w:hAnsi="宋体" w:eastAsia="仿宋_GB2312" w:cs="Times New Roman"/>
          <w:color w:val="auto"/>
          <w:sz w:val="32"/>
          <w:szCs w:val="32"/>
        </w:rPr>
        <w:t>日</w:t>
      </w:r>
      <w:r>
        <w:rPr>
          <w:rFonts w:hint="eastAsia" w:ascii="仿宋_GB2312" w:hAnsi="宋体" w:eastAsia="仿宋_GB2312" w:cs="Times New Roman"/>
          <w:color w:val="auto"/>
          <w:sz w:val="32"/>
          <w:szCs w:val="32"/>
          <w:lang w:val="en-US" w:eastAsia="zh-CN"/>
        </w:rPr>
        <w:t>18时</w:t>
      </w:r>
      <w:r>
        <w:rPr>
          <w:rFonts w:hint="eastAsia" w:ascii="仿宋_GB2312" w:hAnsi="宋体" w:eastAsia="仿宋_GB2312" w:cs="Times New Roman"/>
          <w:color w:val="auto"/>
          <w:sz w:val="32"/>
          <w:szCs w:val="32"/>
        </w:rPr>
        <w:t>，到市民中心</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窗口递交项目申请的纸质材料。</w:t>
      </w:r>
    </w:p>
    <w:p w14:paraId="448E3235">
      <w:pPr>
        <w:pageBreakBefore w:val="0"/>
        <w:kinsoku/>
        <w:overflowPunct/>
        <w:topLinePunct w:val="0"/>
        <w:autoSpaceDE w:val="0"/>
        <w:autoSpaceDN/>
        <w:bidi w:val="0"/>
        <w:adjustRightInd w:val="0"/>
        <w:snapToGrid w:val="0"/>
        <w:spacing w:beforeLines="0" w:afterLines="0" w:line="560" w:lineRule="exact"/>
        <w:ind w:firstLine="320" w:firstLineChars="100"/>
        <w:textAlignment w:val="auto"/>
        <w:outlineLvl w:val="0"/>
        <w:rPr>
          <w:rFonts w:ascii="仿宋_GB2312" w:hAnsi="仿宋_GB2312" w:eastAsia="仿宋_GB2312" w:cs="仿宋_GB2312"/>
          <w:color w:val="auto"/>
          <w:sz w:val="32"/>
          <w:szCs w:val="32"/>
        </w:rPr>
      </w:pPr>
      <w:r>
        <w:rPr>
          <w:rFonts w:hint="eastAsia" w:ascii="仿宋_GB2312" w:hAnsi="宋体" w:eastAsia="仿宋_GB2312" w:cs="Times New Roman"/>
          <w:color w:val="auto"/>
          <w:sz w:val="32"/>
          <w:szCs w:val="32"/>
        </w:rPr>
        <w:t>（注：网上预审通过后</w:t>
      </w:r>
      <w:r>
        <w:rPr>
          <w:rFonts w:hint="eastAsia" w:ascii="仿宋_GB2312" w:hAnsi="宋体" w:eastAsia="仿宋_GB2312" w:cs="Times New Roman"/>
          <w:color w:val="auto"/>
          <w:sz w:val="32"/>
          <w:szCs w:val="32"/>
          <w:shd w:val="clear" w:fill="FFFFFF"/>
          <w:lang w:val="en-US" w:eastAsia="zh-CN"/>
        </w:rPr>
        <w:t>（</w:t>
      </w:r>
      <w:r>
        <w:rPr>
          <w:rFonts w:hint="eastAsia" w:ascii="仿宋_GB2312" w:hAnsi="宋体" w:eastAsia="仿宋_GB2312" w:cs="Times New Roman"/>
          <w:color w:val="auto"/>
          <w:sz w:val="32"/>
          <w:szCs w:val="32"/>
          <w:lang w:val="en-US" w:eastAsia="zh-CN"/>
        </w:rPr>
        <w:t>申报状态：已预审）</w:t>
      </w:r>
      <w:r>
        <w:rPr>
          <w:rFonts w:hint="eastAsia" w:ascii="仿宋_GB2312" w:hAnsi="宋体" w:eastAsia="仿宋_GB2312" w:cs="Times New Roman"/>
          <w:color w:val="auto"/>
          <w:sz w:val="32"/>
          <w:szCs w:val="32"/>
        </w:rPr>
        <w:t>请及时预约到</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窗口递交纸质材料，递交了纸质材料的项目才算申报成功</w:t>
      </w:r>
      <w:r>
        <w:rPr>
          <w:rFonts w:hint="eastAsia" w:ascii="仿宋_GB2312" w:eastAsia="仿宋_GB2312" w:cs="Times New Roman"/>
          <w:color w:val="auto"/>
          <w:sz w:val="32"/>
          <w:szCs w:val="32"/>
          <w:shd w:val="clear" w:fill="FFFFFF"/>
        </w:rPr>
        <w:t>）</w:t>
      </w:r>
      <w:r>
        <w:rPr>
          <w:rFonts w:hint="eastAsia" w:ascii="仿宋_GB2312" w:eastAsia="仿宋_GB2312" w:cs="Times New Roman"/>
          <w:color w:val="auto"/>
          <w:sz w:val="32"/>
          <w:szCs w:val="32"/>
        </w:rPr>
        <w:t>；</w:t>
      </w:r>
    </w:p>
    <w:p w14:paraId="20934845">
      <w:pPr>
        <w:keepNext w:val="0"/>
        <w:keepLines w:val="0"/>
        <w:pageBreakBefore w:val="0"/>
        <w:widowControl w:val="0"/>
        <w:kinsoku/>
        <w:overflowPunct/>
        <w:topLinePunct w:val="0"/>
        <w:bidi w:val="0"/>
        <w:spacing w:line="560" w:lineRule="exact"/>
        <w:ind w:firstLine="640" w:firstLineChars="200"/>
        <w:textAlignment w:val="auto"/>
        <w:rPr>
          <w:rFonts w:hint="eastAsia" w:ascii="仿宋_GB2312" w:hAnsi="宋体" w:eastAsia="仿宋_GB2312" w:cs="宋体"/>
          <w:kern w:val="0"/>
          <w:sz w:val="32"/>
          <w:szCs w:val="32"/>
          <w:highlight w:val="none"/>
        </w:rPr>
      </w:pPr>
      <w:r>
        <w:rPr>
          <w:rFonts w:hint="eastAsia" w:ascii="仿宋_GB2312" w:hAnsi="仿宋_GB2312" w:eastAsia="仿宋_GB2312" w:cs="仿宋_GB2312"/>
          <w:color w:val="auto"/>
          <w:sz w:val="32"/>
          <w:szCs w:val="32"/>
          <w:highlight w:val="none"/>
          <w:lang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业务</w:t>
      </w:r>
      <w:r>
        <w:rPr>
          <w:rFonts w:hint="eastAsia" w:ascii="仿宋_GB2312" w:hAnsi="仿宋_GB2312" w:eastAsia="仿宋_GB2312" w:cs="仿宋_GB2312"/>
          <w:color w:val="auto"/>
          <w:sz w:val="32"/>
          <w:szCs w:val="32"/>
          <w:highlight w:val="none"/>
        </w:rPr>
        <w:t>咨询电话：0755-88102402</w:t>
      </w:r>
      <w:r>
        <w:rPr>
          <w:rFonts w:hint="eastAsia" w:ascii="仿宋_GB2312" w:hAnsi="宋体" w:eastAsia="仿宋_GB2312" w:cs="宋体"/>
          <w:kern w:val="0"/>
          <w:sz w:val="32"/>
          <w:szCs w:val="32"/>
          <w:highlight w:val="none"/>
        </w:rPr>
        <w:t>。</w:t>
      </w:r>
    </w:p>
    <w:p w14:paraId="0A98660E">
      <w:pPr>
        <w:keepNext w:val="0"/>
        <w:keepLines w:val="0"/>
        <w:pageBreakBefore w:val="0"/>
        <w:widowControl w:val="0"/>
        <w:kinsoku/>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20"/>
          <w:highlight w:val="none"/>
        </w:rPr>
      </w:pPr>
      <w:r>
        <w:rPr>
          <w:rFonts w:hint="eastAsia" w:ascii="仿宋_GB2312" w:hAnsi="仿宋_GB2312" w:eastAsia="仿宋_GB2312" w:cs="仿宋_GB2312"/>
          <w:color w:val="auto"/>
          <w:sz w:val="32"/>
          <w:szCs w:val="20"/>
          <w:highlight w:val="none"/>
        </w:rPr>
        <w:t>技术支持电话：0755-88101744</w:t>
      </w:r>
      <w:r>
        <w:rPr>
          <w:rFonts w:hint="eastAsia" w:ascii="仿宋_GB2312" w:hAnsi="仿宋_GB2312" w:eastAsia="仿宋_GB2312" w:cs="仿宋_GB2312"/>
          <w:color w:val="auto"/>
          <w:sz w:val="32"/>
          <w:szCs w:val="20"/>
          <w:highlight w:val="none"/>
          <w:lang w:eastAsia="zh-CN"/>
        </w:rPr>
        <w:t>、</w:t>
      </w:r>
      <w:r>
        <w:rPr>
          <w:rFonts w:hint="eastAsia" w:ascii="仿宋_GB2312" w:hAnsi="仿宋_GB2312" w:eastAsia="仿宋_GB2312" w:cs="仿宋_GB2312"/>
          <w:color w:val="auto"/>
          <w:sz w:val="32"/>
          <w:szCs w:val="20"/>
          <w:highlight w:val="none"/>
        </w:rPr>
        <w:t>88127031。</w:t>
      </w:r>
    </w:p>
    <w:p w14:paraId="6F1C3937">
      <w:pPr>
        <w:pageBreakBefore w:val="0"/>
        <w:kinsoku/>
        <w:overflowPunct/>
        <w:topLinePunct w:val="0"/>
        <w:autoSpaceDN/>
        <w:bidi w:val="0"/>
        <w:spacing w:line="56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（三）受理地点：深圳市福田区福中三路市民中心B区市政务服务中心西厅5-42号综合受理窗口。</w:t>
      </w:r>
    </w:p>
    <w:p w14:paraId="736621EA">
      <w:pPr>
        <w:pageBreakBefore w:val="0"/>
        <w:widowControl/>
        <w:kinsoku/>
        <w:overflowPunct/>
        <w:topLinePunct w:val="0"/>
        <w:autoSpaceDE w:val="0"/>
        <w:autoSpaceDN/>
        <w:bidi w:val="0"/>
        <w:spacing w:beforeLines="0" w:afterLines="0" w:line="560" w:lineRule="exact"/>
        <w:ind w:firstLine="640" w:firstLineChars="200"/>
        <w:contextualSpacing/>
        <w:jc w:val="left"/>
        <w:textAlignment w:val="auto"/>
        <w:rPr>
          <w:color w:val="auto"/>
        </w:rPr>
      </w:pPr>
      <w:r>
        <w:rPr>
          <w:rFonts w:hint="eastAsia" w:ascii="仿宋_GB2312" w:hAnsi="宋体" w:eastAsia="仿宋_GB2312" w:cs="Times New Roman"/>
          <w:color w:val="auto"/>
          <w:sz w:val="32"/>
          <w:szCs w:val="32"/>
          <w:shd w:val="clear" w:fill="FFFFFF"/>
          <w:lang w:eastAsia="zh-CN"/>
        </w:rPr>
        <w:t>（</w:t>
      </w:r>
      <w:r>
        <w:rPr>
          <w:rFonts w:hint="eastAsia" w:ascii="仿宋_GB2312" w:hAnsi="宋体" w:eastAsia="仿宋_GB2312" w:cs="Times New Roman"/>
          <w:color w:val="auto"/>
          <w:sz w:val="32"/>
          <w:szCs w:val="32"/>
        </w:rPr>
        <w:t>注：预约指南：“i深圳”APP</w:t>
      </w:r>
      <w:r>
        <w:rPr>
          <w:rFonts w:hint="eastAsia" w:ascii="仿宋_GB2312" w:hAnsi="宋体" w:eastAsia="仿宋_GB2312" w:cs="Times New Roman"/>
          <w:color w:val="auto"/>
          <w:sz w:val="32"/>
          <w:szCs w:val="32"/>
          <w:shd w:val="clear" w:fill="FFFFFF"/>
          <w:lang w:val="en-US" w:eastAsia="zh-CN"/>
        </w:rPr>
        <w:t>,</w:t>
      </w:r>
      <w:r>
        <w:rPr>
          <w:rFonts w:hint="eastAsia" w:ascii="仿宋_GB2312" w:hAnsi="宋体" w:eastAsia="仿宋_GB2312" w:cs="Times New Roman"/>
          <w:color w:val="auto"/>
          <w:sz w:val="32"/>
          <w:szCs w:val="32"/>
        </w:rPr>
        <w:t>操作流程：【办事预约】—【深圳市】—【深圳市政务服务中心</w:t>
      </w:r>
      <w:r>
        <w:rPr>
          <w:rFonts w:hint="eastAsia" w:ascii="仿宋_GB2312" w:hAnsi="宋体" w:eastAsia="仿宋_GB2312" w:cs="Times New Roman"/>
          <w:color w:val="auto"/>
          <w:sz w:val="32"/>
          <w:szCs w:val="32"/>
          <w:shd w:val="clear" w:fill="FFFFFF"/>
        </w:rPr>
        <w:t>-</w:t>
      </w:r>
      <w:r>
        <w:rPr>
          <w:rFonts w:hint="eastAsia" w:ascii="仿宋_GB2312" w:hAnsi="宋体" w:eastAsia="仿宋_GB2312" w:cs="Times New Roman"/>
          <w:color w:val="auto"/>
          <w:sz w:val="32"/>
          <w:szCs w:val="32"/>
        </w:rPr>
        <w:t>西厅】—【在线预约】。请按照预约时段提交材料。</w:t>
      </w:r>
      <w:r>
        <w:rPr>
          <w:rFonts w:hint="eastAsia" w:ascii="仿宋_GB2312" w:hAnsi="宋体" w:eastAsia="仿宋_GB2312" w:cs="Times New Roman"/>
          <w:color w:val="auto"/>
          <w:sz w:val="32"/>
          <w:szCs w:val="32"/>
          <w:shd w:val="clear" w:fill="FFFFFF"/>
        </w:rPr>
        <w:t>）</w:t>
      </w:r>
    </w:p>
    <w:p w14:paraId="59794004">
      <w:pPr>
        <w:pageBreakBefore w:val="0"/>
        <w:kinsoku/>
        <w:overflowPunct/>
        <w:topLinePunct w:val="0"/>
        <w:autoSpaceDE w:val="0"/>
        <w:autoSpaceDN/>
        <w:bidi w:val="0"/>
        <w:spacing w:line="560" w:lineRule="exact"/>
        <w:ind w:firstLine="640" w:firstLineChars="200"/>
        <w:contextualSpacing/>
        <w:textAlignment w:val="auto"/>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八、</w:t>
      </w:r>
      <w:r>
        <w:rPr>
          <w:rFonts w:hint="eastAsia" w:ascii="黑体" w:hAnsi="黑体" w:eastAsia="黑体" w:cs="仿宋_GB2312"/>
          <w:bCs/>
          <w:color w:val="auto"/>
          <w:sz w:val="32"/>
          <w:szCs w:val="32"/>
        </w:rPr>
        <w:t>资助核准机关</w:t>
      </w:r>
    </w:p>
    <w:p w14:paraId="187E9E0B">
      <w:pPr>
        <w:pageBreakBefore w:val="0"/>
        <w:kinsoku/>
        <w:overflowPunct/>
        <w:topLinePunct w:val="0"/>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深圳市工业和信息化局。</w:t>
      </w:r>
    </w:p>
    <w:p w14:paraId="3298071C">
      <w:pPr>
        <w:pageBreakBefore w:val="0"/>
        <w:kinsoku/>
        <w:overflowPunct/>
        <w:topLinePunct w:val="0"/>
        <w:autoSpaceDN/>
        <w:bidi w:val="0"/>
        <w:spacing w:line="560" w:lineRule="exact"/>
        <w:ind w:firstLine="640" w:firstLineChars="200"/>
        <w:textAlignment w:val="auto"/>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九、</w:t>
      </w:r>
      <w:r>
        <w:rPr>
          <w:rFonts w:hint="eastAsia" w:ascii="黑体" w:hAnsi="黑体" w:eastAsia="黑体" w:cs="仿宋_GB2312"/>
          <w:bCs/>
          <w:color w:val="auto"/>
          <w:sz w:val="32"/>
          <w:szCs w:val="32"/>
        </w:rPr>
        <w:t>核准流程</w:t>
      </w:r>
    </w:p>
    <w:p w14:paraId="6CEA930B">
      <w:pPr>
        <w:pageBreakBefore w:val="0"/>
        <w:kinsoku/>
        <w:overflowPunct/>
        <w:topLinePunct w:val="0"/>
        <w:autoSpaceDN/>
        <w:bidi w:val="0"/>
        <w:adjustRightInd w:val="0"/>
        <w:snapToGrid w:val="0"/>
        <w:spacing w:beforeLines="0" w:afterLines="0" w:line="560" w:lineRule="exact"/>
        <w:ind w:firstLine="640" w:firstLineChars="200"/>
        <w:textAlignment w:val="auto"/>
        <w:rPr>
          <w:rFonts w:asciiTheme="minorEastAsia" w:hAnsiTheme="minorEastAsia" w:eastAsiaTheme="minorEastAsia"/>
          <w:color w:val="auto"/>
          <w:szCs w:val="32"/>
        </w:rPr>
      </w:pPr>
      <w:r>
        <w:rPr>
          <w:rFonts w:hint="eastAsia" w:ascii="仿宋_GB2312" w:hAnsi="仿宋_GB2312" w:eastAsia="仿宋_GB2312" w:cs="仿宋_GB2312"/>
          <w:color w:val="auto"/>
          <w:sz w:val="32"/>
          <w:szCs w:val="32"/>
          <w:highlight w:val="none"/>
          <w:lang w:val="en-US" w:eastAsia="zh-CN"/>
        </w:rPr>
        <w:t>申报单位</w:t>
      </w:r>
      <w:r>
        <w:rPr>
          <w:rFonts w:hint="eastAsia" w:ascii="仿宋_GB2312" w:hAnsi="仿宋_GB2312" w:eastAsia="仿宋_GB2312" w:cs="仿宋_GB2312"/>
          <w:color w:val="auto"/>
          <w:sz w:val="32"/>
          <w:szCs w:val="32"/>
          <w:highlight w:val="none"/>
        </w:rPr>
        <w:t>网上申报——</w:t>
      </w:r>
      <w:r>
        <w:rPr>
          <w:rFonts w:hint="eastAsia" w:ascii="仿宋_GB2312" w:hAnsi="仿宋_GB2312" w:eastAsia="仿宋_GB2312" w:cs="仿宋_GB2312"/>
          <w:color w:val="auto"/>
          <w:sz w:val="32"/>
          <w:szCs w:val="32"/>
        </w:rPr>
        <w:t>市工业和信息化局网上预审</w:t>
      </w:r>
      <w:r>
        <w:rPr>
          <w:rFonts w:hint="eastAsia" w:ascii="仿宋_GB2312" w:hAnsi="仿宋_GB2312" w:eastAsia="仿宋_GB2312" w:cs="仿宋_GB2312"/>
          <w:color w:val="auto"/>
          <w:sz w:val="32"/>
          <w:szCs w:val="32"/>
          <w:shd w:val="clear" w:fill="FFFFFF"/>
        </w:rPr>
        <w:t>--</w:t>
      </w:r>
      <w:r>
        <w:rPr>
          <w:rFonts w:hint="eastAsia" w:ascii="仿宋_GB2312" w:hAnsi="仿宋_GB2312" w:eastAsia="仿宋_GB2312" w:cs="仿宋_GB2312"/>
          <w:color w:val="auto"/>
          <w:sz w:val="32"/>
          <w:szCs w:val="32"/>
        </w:rPr>
        <w:t>申报单位向市</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收文窗口提交申请材料</w:t>
      </w:r>
      <w:r>
        <w:rPr>
          <w:rFonts w:hint="eastAsia" w:ascii="仿宋_GB2312" w:hAnsi="仿宋_GB2312" w:eastAsia="仿宋_GB2312" w:cs="仿宋_GB2312"/>
          <w:color w:val="auto"/>
          <w:sz w:val="32"/>
          <w:szCs w:val="32"/>
          <w:highlight w:val="none"/>
        </w:rPr>
        <w:t>——材料初审——专家评审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专项审计、</w:t>
      </w:r>
      <w:r>
        <w:rPr>
          <w:rFonts w:hint="eastAsia" w:ascii="仿宋_GB2312" w:hAnsi="仿宋_GB2312" w:eastAsia="仿宋_GB2312" w:cs="仿宋_GB2312"/>
          <w:color w:val="auto"/>
          <w:sz w:val="32"/>
          <w:szCs w:val="32"/>
          <w:highlight w:val="none"/>
          <w:lang w:eastAsia="zh-CN"/>
        </w:rPr>
        <w:t>现场核查（抽查）、</w:t>
      </w:r>
      <w:r>
        <w:rPr>
          <w:rFonts w:hint="eastAsia" w:ascii="仿宋_GB2312" w:hAnsi="仿宋_GB2312" w:eastAsia="仿宋_GB2312" w:cs="仿宋_GB2312"/>
          <w:color w:val="auto"/>
          <w:sz w:val="32"/>
          <w:szCs w:val="32"/>
          <w:highlight w:val="none"/>
        </w:rPr>
        <w:t>查重等环节——拟定扶持计划</w:t>
      </w:r>
      <w:r>
        <w:rPr>
          <w:rFonts w:hint="eastAsia" w:ascii="仿宋_GB2312" w:hAnsi="仿宋_GB2312" w:eastAsia="仿宋_GB2312" w:cs="仿宋_GB2312"/>
          <w:color w:val="auto"/>
          <w:sz w:val="32"/>
          <w:szCs w:val="32"/>
          <w:highlight w:val="none"/>
          <w:shd w:val="clear" w:fill="FFFFFF"/>
        </w:rPr>
        <w:t>--</w:t>
      </w:r>
      <w:r>
        <w:rPr>
          <w:rFonts w:hint="eastAsia" w:ascii="仿宋_GB2312" w:hAnsi="仿宋_GB2312" w:eastAsia="仿宋_GB2312" w:cs="仿宋_GB2312"/>
          <w:color w:val="auto"/>
          <w:sz w:val="32"/>
          <w:szCs w:val="32"/>
          <w:highlight w:val="none"/>
        </w:rPr>
        <w:t>社会公示</w:t>
      </w:r>
      <w:r>
        <w:rPr>
          <w:rFonts w:hint="eastAsia" w:ascii="仿宋_GB2312" w:hAnsi="仿宋_GB2312" w:eastAsia="仿宋_GB2312" w:cs="仿宋_GB2312"/>
          <w:color w:val="auto"/>
          <w:sz w:val="32"/>
          <w:szCs w:val="32"/>
          <w:highlight w:val="none"/>
          <w:shd w:val="clear" w:fill="FFFFFF"/>
        </w:rPr>
        <w:t>--</w:t>
      </w:r>
      <w:r>
        <w:rPr>
          <w:rFonts w:hint="eastAsia" w:ascii="仿宋_GB2312" w:hAnsi="仿宋_GB2312" w:eastAsia="仿宋_GB2312" w:cs="仿宋_GB2312"/>
          <w:color w:val="auto"/>
          <w:sz w:val="32"/>
          <w:szCs w:val="32"/>
          <w:highlight w:val="none"/>
        </w:rPr>
        <w:t>下达项目扶持计划</w:t>
      </w:r>
      <w:r>
        <w:rPr>
          <w:rFonts w:hint="eastAsia" w:ascii="仿宋_GB2312" w:hAnsi="仿宋_GB2312" w:eastAsia="仿宋_GB2312" w:cs="仿宋_GB2312"/>
          <w:color w:val="auto"/>
          <w:sz w:val="32"/>
          <w:szCs w:val="32"/>
          <w:highlight w:val="none"/>
          <w:shd w:val="clear" w:fill="FFFFFF"/>
        </w:rPr>
        <w:t>--</w:t>
      </w:r>
      <w:r>
        <w:rPr>
          <w:rFonts w:hint="eastAsia" w:ascii="仿宋_GB2312" w:hAnsi="仿宋_GB2312" w:eastAsia="仿宋_GB2312" w:cs="仿宋_GB2312"/>
          <w:color w:val="auto"/>
          <w:sz w:val="32"/>
          <w:szCs w:val="32"/>
          <w:highlight w:val="none"/>
        </w:rPr>
        <w:t>申报单位提交拨付资金资料</w:t>
      </w:r>
      <w:r>
        <w:rPr>
          <w:rFonts w:hint="eastAsia" w:ascii="仿宋_GB2312" w:hAnsi="仿宋_GB2312" w:eastAsia="仿宋_GB2312" w:cs="仿宋_GB2312"/>
          <w:color w:val="auto"/>
          <w:sz w:val="32"/>
          <w:szCs w:val="32"/>
          <w:highlight w:val="none"/>
          <w:shd w:val="clear" w:fill="FFFFFF"/>
        </w:rPr>
        <w:t>--</w:t>
      </w:r>
      <w:r>
        <w:rPr>
          <w:rFonts w:hint="eastAsia" w:ascii="仿宋_GB2312" w:hAnsi="仿宋_GB2312" w:eastAsia="仿宋_GB2312" w:cs="仿宋_GB2312"/>
          <w:color w:val="auto"/>
          <w:sz w:val="32"/>
          <w:szCs w:val="32"/>
          <w:highlight w:val="none"/>
        </w:rPr>
        <w:t>市工业和信息化局拨付资金。</w:t>
      </w:r>
    </w:p>
    <w:p w14:paraId="7D37CDD4">
      <w:pPr>
        <w:pageBreakBefore w:val="0"/>
        <w:kinsoku/>
        <w:overflowPunct/>
        <w:topLinePunct w:val="0"/>
        <w:autoSpaceDN/>
        <w:bidi w:val="0"/>
        <w:adjustRightInd w:val="0"/>
        <w:snapToGrid w:val="0"/>
        <w:spacing w:line="560" w:lineRule="exact"/>
        <w:ind w:firstLine="640" w:firstLineChars="200"/>
        <w:textAlignment w:val="auto"/>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w:t>
      </w:r>
      <w:r>
        <w:rPr>
          <w:rFonts w:hint="eastAsia" w:ascii="黑体" w:hAnsi="黑体" w:eastAsia="黑体" w:cstheme="majorBidi"/>
          <w:bCs/>
          <w:color w:val="auto"/>
          <w:sz w:val="32"/>
          <w:szCs w:val="32"/>
          <w:lang w:val="en-US" w:eastAsia="zh-CN"/>
        </w:rPr>
        <w:t>核准</w:t>
      </w:r>
      <w:r>
        <w:rPr>
          <w:rFonts w:hint="eastAsia" w:ascii="黑体" w:hAnsi="黑体" w:eastAsia="黑体" w:cstheme="majorBidi"/>
          <w:bCs/>
          <w:color w:val="auto"/>
          <w:sz w:val="32"/>
          <w:szCs w:val="32"/>
        </w:rPr>
        <w:t>时限</w:t>
      </w:r>
    </w:p>
    <w:p w14:paraId="46DDA81E">
      <w:pPr>
        <w:pageBreakBefore w:val="0"/>
        <w:kinsoku/>
        <w:overflowPunct/>
        <w:topLinePunct w:val="0"/>
        <w:autoSpaceDN/>
        <w:bidi w:val="0"/>
        <w:spacing w:line="560" w:lineRule="exact"/>
        <w:ind w:firstLine="640" w:firstLineChars="200"/>
        <w:textAlignment w:val="auto"/>
        <w:outlineLvl w:val="0"/>
        <w:rPr>
          <w:rFonts w:hint="eastAsia" w:ascii="仿宋_GB2312" w:eastAsia="仿宋_GB2312" w:cs="Times New Roman"/>
          <w:bCs/>
          <w:color w:val="auto"/>
          <w:sz w:val="32"/>
          <w:szCs w:val="32"/>
          <w:lang w:val="en-US" w:eastAsia="zh-CN"/>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w:t>
      </w:r>
    </w:p>
    <w:p w14:paraId="453D2414">
      <w:pPr>
        <w:pageBreakBefore w:val="0"/>
        <w:kinsoku/>
        <w:overflowPunct/>
        <w:topLinePunct w:val="0"/>
        <w:autoSpaceDN/>
        <w:bidi w:val="0"/>
        <w:adjustRightInd w:val="0"/>
        <w:snapToGrid w:val="0"/>
        <w:spacing w:line="560" w:lineRule="exact"/>
        <w:ind w:firstLine="640" w:firstLineChars="200"/>
        <w:textAlignment w:val="auto"/>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十一、</w:t>
      </w:r>
      <w:r>
        <w:rPr>
          <w:rFonts w:hint="eastAsia" w:ascii="黑体" w:hAnsi="黑体" w:eastAsia="黑体" w:cstheme="majorBidi"/>
          <w:bCs/>
          <w:color w:val="auto"/>
          <w:sz w:val="32"/>
          <w:szCs w:val="32"/>
          <w:lang w:val="en-US" w:eastAsia="zh-CN"/>
        </w:rPr>
        <w:t>核准结果</w:t>
      </w:r>
      <w:r>
        <w:rPr>
          <w:rFonts w:hint="eastAsia" w:ascii="黑体" w:hAnsi="黑体" w:eastAsia="黑体" w:cstheme="majorBidi"/>
          <w:bCs/>
          <w:color w:val="auto"/>
          <w:sz w:val="32"/>
          <w:szCs w:val="32"/>
        </w:rPr>
        <w:t>及有效期限</w:t>
      </w:r>
    </w:p>
    <w:p w14:paraId="7EF64A97">
      <w:pPr>
        <w:pageBreakBefore w:val="0"/>
        <w:kinsoku/>
        <w:overflowPunct/>
        <w:topLinePunct w:val="0"/>
        <w:autoSpaceDE w:val="0"/>
        <w:autoSpaceDN/>
        <w:bidi w:val="0"/>
        <w:spacing w:beforeLines="0" w:afterLines="0"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：市工业和信息化局关于下达财政专项资金资助计划的通知。</w:t>
      </w:r>
    </w:p>
    <w:p w14:paraId="2DBA8340">
      <w:pPr>
        <w:pageBreakBefore w:val="0"/>
        <w:kinsoku/>
        <w:overflowPunct/>
        <w:topLinePunct w:val="0"/>
        <w:autoSpaceDE w:val="0"/>
        <w:autoSpaceDN/>
        <w:bidi w:val="0"/>
        <w:spacing w:beforeLines="0" w:afterLines="0" w:line="560" w:lineRule="exact"/>
        <w:ind w:firstLine="640" w:firstLineChars="200"/>
        <w:contextualSpacing/>
        <w:textAlignment w:val="auto"/>
        <w:outlineLvl w:val="9"/>
        <w:rPr>
          <w:rFonts w:ascii="仿宋_GB2312" w:hAnsi="仿宋_GB2312" w:eastAsia="仿宋_GB2312" w:cs="仿宋_GB2312"/>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14:paraId="1458F90D">
      <w:pPr>
        <w:pageBreakBefore w:val="0"/>
        <w:kinsoku/>
        <w:overflowPunct/>
        <w:topLinePunct w:val="0"/>
        <w:autoSpaceDN/>
        <w:bidi w:val="0"/>
        <w:adjustRightInd w:val="0"/>
        <w:snapToGrid w:val="0"/>
        <w:spacing w:line="560" w:lineRule="exact"/>
        <w:ind w:firstLine="640" w:firstLineChars="200"/>
        <w:textAlignment w:val="auto"/>
        <w:rPr>
          <w:rFonts w:ascii="黑体" w:hAnsi="黑体" w:eastAsia="黑体" w:cstheme="majorBidi"/>
          <w:bCs/>
          <w:color w:val="auto"/>
          <w:sz w:val="32"/>
          <w:szCs w:val="32"/>
        </w:rPr>
      </w:pPr>
      <w:r>
        <w:rPr>
          <w:rFonts w:hint="eastAsia" w:ascii="黑体" w:hAnsi="黑体" w:eastAsia="黑体" w:cstheme="majorBidi"/>
          <w:bCs/>
          <w:color w:val="auto"/>
          <w:sz w:val="32"/>
          <w:szCs w:val="32"/>
        </w:rPr>
        <w:t>十二、证件的法律效力</w:t>
      </w:r>
    </w:p>
    <w:p w14:paraId="61E2C7DE">
      <w:pPr>
        <w:pageBreakBefore w:val="0"/>
        <w:kinsoku/>
        <w:overflowPunct/>
        <w:topLinePunct w:val="0"/>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申请人凭批准文件获得专项资金资助。</w:t>
      </w:r>
    </w:p>
    <w:p w14:paraId="6B912AA7">
      <w:pPr>
        <w:pageBreakBefore w:val="0"/>
        <w:kinsoku/>
        <w:overflowPunct/>
        <w:topLinePunct w:val="0"/>
        <w:autoSpaceDN/>
        <w:bidi w:val="0"/>
        <w:adjustRightInd w:val="0"/>
        <w:snapToGrid w:val="0"/>
        <w:spacing w:line="560" w:lineRule="exact"/>
        <w:ind w:firstLine="640" w:firstLineChars="200"/>
        <w:textAlignment w:val="auto"/>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十三、收费</w:t>
      </w:r>
    </w:p>
    <w:p w14:paraId="32739F44">
      <w:pPr>
        <w:pageBreakBefore w:val="0"/>
        <w:kinsoku/>
        <w:overflowPunct/>
        <w:topLinePunct w:val="0"/>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14:paraId="5554FF14">
      <w:pPr>
        <w:pageBreakBefore w:val="0"/>
        <w:kinsoku/>
        <w:overflowPunct/>
        <w:topLinePunct w:val="0"/>
        <w:autoSpaceDN/>
        <w:bidi w:val="0"/>
        <w:adjustRightInd w:val="0"/>
        <w:snapToGrid w:val="0"/>
        <w:spacing w:line="560" w:lineRule="exact"/>
        <w:ind w:firstLine="640" w:firstLineChars="200"/>
        <w:textAlignment w:val="auto"/>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十四、年审或年检</w:t>
      </w:r>
    </w:p>
    <w:p w14:paraId="4692CAFA">
      <w:pPr>
        <w:pageBreakBefore w:val="0"/>
        <w:kinsoku/>
        <w:overflowPunct/>
        <w:topLinePunct w:val="0"/>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无年审。 </w:t>
      </w:r>
    </w:p>
    <w:p w14:paraId="6B251C71">
      <w:pPr>
        <w:pageBreakBefore w:val="0"/>
        <w:numPr>
          <w:ilvl w:val="0"/>
          <w:numId w:val="1"/>
        </w:numPr>
        <w:kinsoku/>
        <w:overflowPunct/>
        <w:topLinePunct w:val="0"/>
        <w:autoSpaceDN/>
        <w:bidi w:val="0"/>
        <w:adjustRightInd w:val="0"/>
        <w:snapToGrid w:val="0"/>
        <w:spacing w:line="560" w:lineRule="exact"/>
        <w:ind w:firstLine="640" w:firstLineChars="200"/>
        <w:textAlignment w:val="auto"/>
        <w:rPr>
          <w:rFonts w:ascii="黑体" w:hAnsi="黑体" w:eastAsia="黑体" w:cstheme="majorBidi"/>
          <w:bCs/>
          <w:color w:val="auto"/>
          <w:sz w:val="32"/>
          <w:szCs w:val="32"/>
        </w:rPr>
      </w:pPr>
      <w:r>
        <w:rPr>
          <w:rFonts w:hint="eastAsia" w:ascii="黑体" w:hAnsi="黑体" w:eastAsia="黑体" w:cstheme="majorBidi"/>
          <w:bCs/>
          <w:color w:val="auto"/>
          <w:sz w:val="32"/>
          <w:szCs w:val="32"/>
        </w:rPr>
        <w:t>注意事项</w:t>
      </w:r>
    </w:p>
    <w:p w14:paraId="4CA8E5FF">
      <w:pPr>
        <w:pageBreakBefore w:val="0"/>
        <w:kinsoku/>
        <w:wordWrap w:val="0"/>
        <w:overflowPunct/>
        <w:topLinePunct w:val="0"/>
        <w:autoSpaceDE w:val="0"/>
        <w:autoSpaceDN/>
        <w:bidi w:val="0"/>
        <w:spacing w:beforeLines="0" w:afterLines="0" w:line="560" w:lineRule="exact"/>
        <w:ind w:firstLine="640" w:firstLineChars="200"/>
        <w:contextualSpacing/>
        <w:textAlignment w:val="auto"/>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46474A25">
      <w:pPr>
        <w:pageBreakBefore w:val="0"/>
        <w:kinsoku/>
        <w:overflowPunct/>
        <w:topLinePunct w:val="0"/>
        <w:autoSpaceDN/>
        <w:bidi w:val="0"/>
        <w:spacing w:before="0" w:beforeLines="0" w:beforeAutospacing="0" w:after="0" w:afterLines="0" w:afterAutospacing="0" w:line="560" w:lineRule="exact"/>
        <w:ind w:firstLine="640" w:firstLineChars="200"/>
        <w:textAlignment w:val="auto"/>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14:paraId="4DA02DD7">
      <w:pPr>
        <w:pStyle w:val="7"/>
        <w:keepNext w:val="0"/>
        <w:keepLines w:val="0"/>
        <w:pageBreakBefore w:val="0"/>
        <w:widowControl/>
        <w:suppressLineNumbers w:val="0"/>
        <w:shd w:val="clear" w:color="auto" w:fill="FFFFFF"/>
        <w:kinsoku/>
        <w:overflowPunct/>
        <w:topLinePunct w:val="0"/>
        <w:autoSpaceDN/>
        <w:bidi w:val="0"/>
        <w:spacing w:before="0" w:beforeAutospacing="0" w:after="0" w:afterAutospacing="0" w:line="560" w:lineRule="exact"/>
        <w:ind w:left="0" w:right="0" w:firstLine="0"/>
        <w:jc w:val="left"/>
        <w:textAlignment w:val="auto"/>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drawing>
          <wp:anchor distT="0" distB="0" distL="114300" distR="114300" simplePos="0" relativeHeight="251660288" behindDoc="0" locked="0" layoutInCell="1" allowOverlap="1">
            <wp:simplePos x="0" y="0"/>
            <wp:positionH relativeFrom="column">
              <wp:posOffset>606425</wp:posOffset>
            </wp:positionH>
            <wp:positionV relativeFrom="paragraph">
              <wp:posOffset>45085</wp:posOffset>
            </wp:positionV>
            <wp:extent cx="2828925" cy="1047750"/>
            <wp:effectExtent l="0" t="0" r="3175" b="6350"/>
            <wp:wrapTopAndBottom/>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anchor>
        </w:drawing>
      </w:r>
      <w:r>
        <w:rPr>
          <w:rFonts w:hint="eastAsia" w:ascii="微软雅黑" w:hAnsi="微软雅黑" w:eastAsia="微软雅黑" w:cs="微软雅黑"/>
          <w:i w:val="0"/>
          <w:caps w:val="0"/>
          <w:color w:val="auto"/>
          <w:spacing w:val="0"/>
          <w:sz w:val="24"/>
          <w:szCs w:val="24"/>
          <w:shd w:val="clear" w:color="auto" w:fill="FFFFFF"/>
        </w:rPr>
        <w:t>　　</w:t>
      </w:r>
    </w:p>
    <w:p w14:paraId="75870AF7">
      <w:pPr>
        <w:pageBreakBefore w:val="0"/>
        <w:kinsoku/>
        <w:overflowPunct/>
        <w:topLinePunct w:val="0"/>
        <w:autoSpaceDN/>
        <w:bidi w:val="0"/>
        <w:spacing w:before="0" w:beforeAutospacing="0" w:after="0" w:afterAutospacing="0" w:line="560" w:lineRule="exact"/>
        <w:ind w:firstLine="960" w:firstLineChars="300"/>
        <w:textAlignment w:val="auto"/>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14:paraId="20D21893">
      <w:pPr>
        <w:pStyle w:val="7"/>
        <w:keepNext w:val="0"/>
        <w:keepLines w:val="0"/>
        <w:pageBreakBefore w:val="0"/>
        <w:widowControl/>
        <w:suppressLineNumbers w:val="0"/>
        <w:shd w:val="clear" w:color="auto" w:fill="FFFFFF"/>
        <w:kinsoku/>
        <w:overflowPunct/>
        <w:topLinePunct w:val="0"/>
        <w:autoSpaceDN/>
        <w:bidi w:val="0"/>
        <w:spacing w:before="0" w:beforeAutospacing="0" w:after="0" w:afterAutospacing="0" w:line="560" w:lineRule="exact"/>
        <w:ind w:left="0" w:right="0" w:firstLine="0"/>
        <w:jc w:val="left"/>
        <w:textAlignment w:val="auto"/>
        <w:rPr>
          <w:rFonts w:hint="default" w:ascii="仿宋_GB2312" w:hAnsi="仿宋" w:eastAsia="仿宋_GB2312" w:cs="宋体"/>
          <w:color w:val="auto"/>
          <w:sz w:val="32"/>
          <w:szCs w:val="32"/>
          <w:lang w:val="en-US" w:eastAsia="zh-CN"/>
        </w:rPr>
      </w:pPr>
      <w:r>
        <w:rPr>
          <w:rFonts w:hint="eastAsia" w:ascii="微软雅黑" w:hAnsi="微软雅黑" w:eastAsia="微软雅黑" w:cs="微软雅黑"/>
          <w:i w:val="0"/>
          <w:caps w:val="0"/>
          <w:color w:val="auto"/>
          <w:spacing w:val="0"/>
          <w:sz w:val="24"/>
          <w:szCs w:val="24"/>
          <w:shd w:val="clear" w:color="auto" w:fill="FFFFFF"/>
        </w:rPr>
        <w:drawing>
          <wp:anchor distT="0" distB="0" distL="114300" distR="114300" simplePos="0" relativeHeight="251661312" behindDoc="0" locked="0" layoutInCell="1" allowOverlap="1">
            <wp:simplePos x="0" y="0"/>
            <wp:positionH relativeFrom="column">
              <wp:posOffset>574040</wp:posOffset>
            </wp:positionH>
            <wp:positionV relativeFrom="paragraph">
              <wp:posOffset>63500</wp:posOffset>
            </wp:positionV>
            <wp:extent cx="2828925" cy="1047115"/>
            <wp:effectExtent l="0" t="0" r="3175" b="6985"/>
            <wp:wrapTopAndBottom/>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anchor>
        </w:drawing>
      </w:r>
      <w:r>
        <w:rPr>
          <w:rFonts w:hint="eastAsia" w:ascii="微软雅黑" w:hAnsi="微软雅黑" w:eastAsia="微软雅黑" w:cs="微软雅黑"/>
          <w:i w:val="0"/>
          <w:caps w:val="0"/>
          <w:color w:val="auto"/>
          <w:spacing w:val="0"/>
          <w:sz w:val="24"/>
          <w:szCs w:val="24"/>
          <w:shd w:val="clear" w:color="auto" w:fill="FFFFFF"/>
        </w:rPr>
        <w:t>　　</w:t>
      </w:r>
      <w:r>
        <w:rPr>
          <w:rFonts w:hint="default" w:ascii="仿宋_GB2312" w:hAnsi="仿宋" w:eastAsia="仿宋_GB2312" w:cs="宋体"/>
          <w:color w:val="auto"/>
          <w:sz w:val="32"/>
          <w:szCs w:val="32"/>
          <w:lang w:val="en-US" w:eastAsia="zh-CN"/>
        </w:rPr>
        <w:t>2</w:t>
      </w:r>
      <w:r>
        <w:rPr>
          <w:rFonts w:hint="eastAsia" w:ascii="仿宋_GB2312" w:hAnsi="仿宋" w:eastAsia="仿宋_GB2312" w:cs="宋体"/>
          <w:color w:val="auto"/>
          <w:sz w:val="32"/>
          <w:szCs w:val="32"/>
          <w:lang w:val="en-US" w:eastAsia="zh-CN"/>
        </w:rPr>
        <w:t>.</w:t>
      </w:r>
      <w:r>
        <w:rPr>
          <w:rFonts w:hint="default" w:ascii="仿宋_GB2312" w:hAnsi="仿宋" w:eastAsia="仿宋_GB2312" w:cs="宋体"/>
          <w:color w:val="auto"/>
          <w:sz w:val="32"/>
          <w:szCs w:val="32"/>
          <w:lang w:val="en-US" w:eastAsia="zh-CN"/>
        </w:rPr>
        <w:t>在项目审核过程中，如发现同一年度内不同单位使用同一联系人、同一联系电话，或企业违反自主申报承诺其他情形的，原则上不予受理项目申报。</w:t>
      </w:r>
    </w:p>
    <w:p w14:paraId="29DB65B5">
      <w:pPr>
        <w:pageBreakBefore w:val="0"/>
        <w:kinsoku/>
        <w:wordWrap w:val="0"/>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3.本扶持计划项目严格执行《市工业和信息化局专项资金项目专项审计通用原则和标准（2022版）》，请各申请单位高度重视。</w:t>
      </w:r>
    </w:p>
    <w:p w14:paraId="49A9A5BD">
      <w:pPr>
        <w:pageBreakBefore w:val="0"/>
        <w:kinsoku/>
        <w:overflowPunct/>
        <w:topLinePunct w:val="0"/>
        <w:autoSpaceDN/>
        <w:bidi w:val="0"/>
        <w:spacing w:line="560" w:lineRule="exact"/>
        <w:textAlignment w:val="auto"/>
        <w:rPr>
          <w:color w:val="auto"/>
          <w:highlight w:val="none"/>
        </w:rPr>
      </w:pPr>
    </w:p>
    <w:p w14:paraId="2D13C0F7">
      <w:pPr>
        <w:pageBreakBefore w:val="0"/>
        <w:kinsoku/>
        <w:overflowPunct/>
        <w:topLinePunct w:val="0"/>
        <w:autoSpaceDN/>
        <w:bidi w:val="0"/>
        <w:spacing w:line="560" w:lineRule="exact"/>
        <w:textAlignment w:val="auto"/>
        <w:rPr>
          <w:rFonts w:asciiTheme="minorEastAsia" w:hAnsiTheme="minorEastAsia" w:eastAsiaTheme="minorEastAsia"/>
          <w:color w:val="auto"/>
        </w:rPr>
      </w:pPr>
    </w:p>
    <w:p w14:paraId="481CE8F7">
      <w:pPr>
        <w:keepNext w:val="0"/>
        <w:keepLines w:val="0"/>
        <w:pageBreakBefore w:val="0"/>
        <w:kinsoku/>
        <w:wordWrap w:val="0"/>
        <w:overflowPunct/>
        <w:topLinePunct w:val="0"/>
        <w:autoSpaceDE w:val="0"/>
        <w:autoSpaceDN/>
        <w:bidi w:val="0"/>
        <w:adjustRightInd/>
        <w:snapToGrid/>
        <w:spacing w:line="560" w:lineRule="exact"/>
        <w:ind w:firstLine="640" w:firstLineChars="200"/>
        <w:contextualSpacing/>
        <w:textAlignment w:val="auto"/>
        <w:rPr>
          <w:rFonts w:hint="eastAsia" w:ascii="仿宋_GB2312" w:hAnsi="仿宋_GB2312" w:eastAsia="仿宋_GB2312" w:cs="仿宋_GB2312"/>
          <w:color w:val="auto"/>
          <w:sz w:val="32"/>
          <w:szCs w:val="32"/>
          <w:highlight w:val="none"/>
        </w:rPr>
      </w:pP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F96292-E03F-4748-B5E6-225041FDD0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35F5513-945D-48F1-9E11-A4572EE32D52}"/>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embedRegular r:id="rId3" w:fontKey="{CC4BBC1A-A96F-49D0-B620-83443D2B9BA1}"/>
  </w:font>
  <w:font w:name="方正小标宋简体">
    <w:panose1 w:val="02000000000000000000"/>
    <w:charset w:val="86"/>
    <w:family w:val="auto"/>
    <w:pitch w:val="default"/>
    <w:sig w:usb0="00000001" w:usb1="08000000" w:usb2="00000000" w:usb3="00000000" w:csb0="00040000" w:csb1="00000000"/>
    <w:embedRegular r:id="rId4" w:fontKey="{85B91840-316D-4BB7-A7AA-010359E51103}"/>
  </w:font>
  <w:font w:name="国标黑体">
    <w:altName w:val="黑体"/>
    <w:panose1 w:val="02000500000000000000"/>
    <w:charset w:val="86"/>
    <w:family w:val="auto"/>
    <w:pitch w:val="default"/>
    <w:sig w:usb0="00000000" w:usb1="00000000" w:usb2="00000000" w:usb3="00000000" w:csb0="00040000" w:csb1="00000000"/>
    <w:embedRegular r:id="rId5" w:fontKey="{84721CA8-E497-4957-A2F7-0DB071BE35BE}"/>
  </w:font>
  <w:font w:name="仿宋_GB2312">
    <w:panose1 w:val="02010609030101010101"/>
    <w:charset w:val="86"/>
    <w:family w:val="auto"/>
    <w:pitch w:val="default"/>
    <w:sig w:usb0="00000001" w:usb1="080E0000" w:usb2="00000000" w:usb3="00000000" w:csb0="00040000" w:csb1="00000000"/>
    <w:embedRegular r:id="rId6" w:fontKey="{5F8B4298-4949-491C-A43D-208880BA1626}"/>
  </w:font>
  <w:font w:name="仿宋">
    <w:panose1 w:val="02010609060101010101"/>
    <w:charset w:val="86"/>
    <w:family w:val="modern"/>
    <w:pitch w:val="default"/>
    <w:sig w:usb0="800002BF" w:usb1="38CF7CFA" w:usb2="00000016" w:usb3="00000000" w:csb0="00040001" w:csb1="00000000"/>
    <w:embedRegular r:id="rId7" w:fontKey="{D9F8E873-6BB0-4FBB-A961-04E94502EA72}"/>
  </w:font>
  <w:font w:name="微软雅黑">
    <w:panose1 w:val="020B0503020204020204"/>
    <w:charset w:val="86"/>
    <w:family w:val="swiss"/>
    <w:pitch w:val="default"/>
    <w:sig w:usb0="80000287" w:usb1="2ACF3C50" w:usb2="00000016" w:usb3="00000000" w:csb0="0004001F" w:csb1="00000000"/>
    <w:embedRegular r:id="rId8" w:fontKey="{2B52E3CA-9858-4600-8C66-C4F24F0C29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6262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A108BB">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A108BB">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46651"/>
    <w:rsid w:val="03610792"/>
    <w:rsid w:val="03E04D48"/>
    <w:rsid w:val="049935B3"/>
    <w:rsid w:val="06D22C4C"/>
    <w:rsid w:val="0966277A"/>
    <w:rsid w:val="0A481E3D"/>
    <w:rsid w:val="0BC32D2D"/>
    <w:rsid w:val="0C3C731F"/>
    <w:rsid w:val="0D307835"/>
    <w:rsid w:val="103864FE"/>
    <w:rsid w:val="13195CB3"/>
    <w:rsid w:val="14506E1D"/>
    <w:rsid w:val="14D5747A"/>
    <w:rsid w:val="15D35E4A"/>
    <w:rsid w:val="16AB1066"/>
    <w:rsid w:val="171F5C77"/>
    <w:rsid w:val="19C139B9"/>
    <w:rsid w:val="1B7F4E8D"/>
    <w:rsid w:val="1BBD1211"/>
    <w:rsid w:val="1BDF3137"/>
    <w:rsid w:val="1CFC407B"/>
    <w:rsid w:val="1E5FFB76"/>
    <w:rsid w:val="1FD80EE4"/>
    <w:rsid w:val="20675100"/>
    <w:rsid w:val="22397890"/>
    <w:rsid w:val="24EF5DE4"/>
    <w:rsid w:val="2512147F"/>
    <w:rsid w:val="2623278D"/>
    <w:rsid w:val="29CB2F4D"/>
    <w:rsid w:val="2BDF70A2"/>
    <w:rsid w:val="32BF0681"/>
    <w:rsid w:val="351C7EF1"/>
    <w:rsid w:val="3F6FBB11"/>
    <w:rsid w:val="42E567AE"/>
    <w:rsid w:val="43794A00"/>
    <w:rsid w:val="43C73B0B"/>
    <w:rsid w:val="444529E1"/>
    <w:rsid w:val="4448673A"/>
    <w:rsid w:val="45A742FA"/>
    <w:rsid w:val="460240FA"/>
    <w:rsid w:val="467D6BE2"/>
    <w:rsid w:val="498C13CD"/>
    <w:rsid w:val="4ADF6118"/>
    <w:rsid w:val="4C9275EE"/>
    <w:rsid w:val="4C9A7889"/>
    <w:rsid w:val="4EFFCD8E"/>
    <w:rsid w:val="503E71EB"/>
    <w:rsid w:val="51521E8B"/>
    <w:rsid w:val="51C705EC"/>
    <w:rsid w:val="5311302B"/>
    <w:rsid w:val="53CF57E4"/>
    <w:rsid w:val="546C49C7"/>
    <w:rsid w:val="55914C10"/>
    <w:rsid w:val="55EE2CD5"/>
    <w:rsid w:val="56274977"/>
    <w:rsid w:val="573314AA"/>
    <w:rsid w:val="5C2A1AE7"/>
    <w:rsid w:val="5D0E49B4"/>
    <w:rsid w:val="5E9B5041"/>
    <w:rsid w:val="5FBF198F"/>
    <w:rsid w:val="63E51E1A"/>
    <w:rsid w:val="6C2073FB"/>
    <w:rsid w:val="6CED72E9"/>
    <w:rsid w:val="6D42022A"/>
    <w:rsid w:val="6FAF9A90"/>
    <w:rsid w:val="6FB7D83B"/>
    <w:rsid w:val="6FDA7721"/>
    <w:rsid w:val="6FED0D2E"/>
    <w:rsid w:val="6FFFE2F0"/>
    <w:rsid w:val="70485764"/>
    <w:rsid w:val="70C95AA3"/>
    <w:rsid w:val="712763BC"/>
    <w:rsid w:val="722E03F5"/>
    <w:rsid w:val="727E44E2"/>
    <w:rsid w:val="73DB799A"/>
    <w:rsid w:val="74E4399C"/>
    <w:rsid w:val="74FF3ECB"/>
    <w:rsid w:val="75FE5A2B"/>
    <w:rsid w:val="77C126FE"/>
    <w:rsid w:val="77F71AE1"/>
    <w:rsid w:val="77FEF0F3"/>
    <w:rsid w:val="782678C3"/>
    <w:rsid w:val="7A787A69"/>
    <w:rsid w:val="7A9E561D"/>
    <w:rsid w:val="7B16251C"/>
    <w:rsid w:val="7B2C19CC"/>
    <w:rsid w:val="7D557E50"/>
    <w:rsid w:val="7EDD7BFE"/>
    <w:rsid w:val="7F3B240A"/>
    <w:rsid w:val="7FB126CD"/>
    <w:rsid w:val="7FB142B1"/>
    <w:rsid w:val="7FFB81FD"/>
    <w:rsid w:val="7FFF1CFD"/>
    <w:rsid w:val="95B42A75"/>
    <w:rsid w:val="97DCC3D2"/>
    <w:rsid w:val="9FEE991F"/>
    <w:rsid w:val="B3FF42DA"/>
    <w:rsid w:val="D9FF58EA"/>
    <w:rsid w:val="E6AB7065"/>
    <w:rsid w:val="E7FFC918"/>
    <w:rsid w:val="EB7F64EB"/>
    <w:rsid w:val="ED8DBAF8"/>
    <w:rsid w:val="EE2E3176"/>
    <w:rsid w:val="EF6B8249"/>
    <w:rsid w:val="F56DC494"/>
    <w:rsid w:val="F7A1985E"/>
    <w:rsid w:val="F7FD4EA6"/>
    <w:rsid w:val="FAFBAD3A"/>
    <w:rsid w:val="FF7F5CE1"/>
    <w:rsid w:val="FFBD4C33"/>
    <w:rsid w:val="FFF7E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3"/>
    <w:pPr>
      <w:ind w:firstLine="0" w:firstLineChars="0"/>
      <w:jc w:val="left"/>
    </w:pPr>
    <w:rPr>
      <w:rFonts w:ascii="楷体_GB2312" w:eastAsia="楷体_GB2312"/>
    </w:rPr>
  </w:style>
  <w:style w:type="paragraph" w:styleId="4">
    <w:name w:val="Normal Indent"/>
    <w:basedOn w:val="1"/>
    <w:next w:val="1"/>
    <w:qFormat/>
    <w:uiPriority w:val="0"/>
    <w:pPr>
      <w:ind w:firstLine="420"/>
    </w:pPr>
    <w:rPr>
      <w:rFonts w:cs="Times New Roman"/>
      <w:szCs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FollowedHyperlink"/>
    <w:basedOn w:val="9"/>
    <w:qFormat/>
    <w:uiPriority w:val="0"/>
    <w:rPr>
      <w:color w:val="4A148C"/>
      <w:u w:val="single"/>
    </w:rPr>
  </w:style>
  <w:style w:type="character" w:styleId="12">
    <w:name w:val="Hyperlink"/>
    <w:basedOn w:val="9"/>
    <w:qFormat/>
    <w:uiPriority w:val="0"/>
    <w:rPr>
      <w:color w:val="001BA0"/>
      <w:u w:val="single"/>
    </w:rPr>
  </w:style>
  <w:style w:type="character" w:styleId="13">
    <w:name w:val="HTML Cite"/>
    <w:basedOn w:val="9"/>
    <w:qFormat/>
    <w:uiPriority w:val="0"/>
    <w:rPr>
      <w:color w:val="006D21"/>
    </w:rPr>
  </w:style>
  <w:style w:type="paragraph" w:customStyle="1" w:styleId="14">
    <w:name w:val="正文_0"/>
    <w:next w:val="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5">
    <w:name w:val="p0"/>
    <w:basedOn w:val="1"/>
    <w:qFormat/>
    <w:uiPriority w:val="0"/>
    <w:pPr>
      <w:widowControl/>
    </w:pPr>
    <w:rPr>
      <w:rFonts w:ascii="Times New Roman" w:hAnsi="Times New Roman" w:cs="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3222</Words>
  <Characters>3368</Characters>
  <Lines>0</Lines>
  <Paragraphs>0</Paragraphs>
  <TotalTime>2</TotalTime>
  <ScaleCrop>false</ScaleCrop>
  <LinksUpToDate>false</LinksUpToDate>
  <CharactersWithSpaces>3381</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2014-11-03T12:08:00Z</dcterms:created>
  <dc:creator>admin</dc:creator>
  <cp:lastModifiedBy>Tuuk</cp:lastModifiedBy>
  <cp:lastPrinted>2025-03-25T02:01:00Z</cp:lastPrinted>
  <dcterms:modified xsi:type="dcterms:W3CDTF">2025-03-27T08:54:06Z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AF36F6D1F5D5470793F30D458008C2D8</vt:lpwstr>
  </property>
  <property fmtid="{D5CDD505-2E9C-101B-9397-08002B2CF9AE}" pid="4" name="KSOTemplateDocerSaveRecord">
    <vt:lpwstr>eyJoZGlkIjoiNmY5ZjRkYjllYzA5NmQ2NjZiNWNiMzA5MmU1NDkyYTkiLCJ1c2VySWQiOiIyMDE5NjU0OTAifQ==</vt:lpwstr>
  </property>
  <property fmtid="{D5CDD505-2E9C-101B-9397-08002B2CF9AE}" pid="5" name="hmcheck_markmode">
    <vt:i4>0</vt:i4>
  </property>
  <property fmtid="{D5CDD505-2E9C-101B-9397-08002B2CF9AE}" pid="6" name="hmcheck_taskpanetype">
    <vt:i4>1</vt:i4>
  </property>
</Properties>
</file>