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outlineLvl w:val="9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outlineLvl w:val="9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jc w:val="center"/>
        <w:outlineLvl w:val="9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广东省省级企业技术中心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认定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申请报告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jc w:val="center"/>
        <w:outlineLvl w:val="9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（提纲）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after="0" w:line="560" w:lineRule="exact"/>
        <w:ind w:left="0" w:leftChars="0" w:right="0" w:rightChars="0" w:firstLine="0"/>
        <w:outlineLvl w:val="9"/>
        <w:rPr>
          <w:rFonts w:hint="default" w:ascii="Times New Roman" w:hAnsi="Times New Roman" w:cs="Times New Roman"/>
          <w:color w:val="auto"/>
          <w:kern w:val="2"/>
          <w:szCs w:val="28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jc w:val="both"/>
        <w:outlineLvl w:val="9"/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</w:rPr>
        <w:t>一、企业的地位和作用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jc w:val="both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楷体_GB2312" w:cs="Times New Roman"/>
          <w:color w:val="auto"/>
          <w:kern w:val="2"/>
          <w:sz w:val="32"/>
          <w:szCs w:val="32"/>
        </w:rPr>
        <w:t>（一）企业基本情况。</w:t>
      </w:r>
      <w:r>
        <w:rPr>
          <w:rFonts w:hint="default" w:ascii="Times New Roman" w:hAnsi="Times New Roman" w:cs="Times New Roman"/>
          <w:color w:val="auto"/>
          <w:kern w:val="2"/>
          <w:sz w:val="32"/>
          <w:szCs w:val="32"/>
          <w:lang w:val="en-US" w:eastAsia="zh-CN"/>
        </w:rPr>
        <w:t>不限于</w:t>
      </w: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所有制性质、主要下属企业，职工人数、企业总资产、资产负债率、主营业务收入/工程结算收入（建筑业）、利润、主导产品及市场占有率等。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jc w:val="both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楷体_GB2312" w:cs="Times New Roman"/>
          <w:color w:val="auto"/>
          <w:kern w:val="2"/>
          <w:sz w:val="32"/>
          <w:szCs w:val="32"/>
        </w:rPr>
        <w:t>（二）企业的行业地位和竞争力。</w:t>
      </w: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结合行业集中度和企业在行业中的综合排序，分析企业在本行业的领先地位和竞争优势，与同行业企业相比所具有的规模和技术优势。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jc w:val="both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楷体_GB2312" w:cs="Times New Roman"/>
          <w:color w:val="auto"/>
          <w:kern w:val="2"/>
          <w:sz w:val="32"/>
          <w:szCs w:val="32"/>
        </w:rPr>
        <w:t>（三）企业对本行业技术创新的引领作用。</w:t>
      </w: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包括企业对行业技术进步、结构调整、节能减排、资源节约综合利用等方面的示范和带动作用。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jc w:val="both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楷体_GB2312" w:cs="Times New Roman"/>
          <w:color w:val="auto"/>
          <w:kern w:val="2"/>
          <w:sz w:val="32"/>
          <w:szCs w:val="32"/>
        </w:rPr>
        <w:t>（四）企业对产业链的带动作用。</w:t>
      </w: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包括企业所处产业集群领域、产业链环节，企业对产业链的上下游资源整合情况等。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jc w:val="both"/>
        <w:outlineLvl w:val="9"/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</w:rPr>
        <w:t>二、企业技术创新的现状和成绩</w:t>
      </w:r>
    </w:p>
    <w:p>
      <w:pPr>
        <w:pStyle w:val="8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jc w:val="both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楷体_GB2312" w:cs="Times New Roman"/>
          <w:color w:val="auto"/>
          <w:kern w:val="2"/>
          <w:sz w:val="32"/>
          <w:szCs w:val="32"/>
        </w:rPr>
        <w:t>（一）企业技术中心基本情况。</w:t>
      </w: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包括企业技术中心的建设与发展历程、组织架构；组织管理体系建设、规章制度建立、研发项目组织管理机制、研发经费管理机制、人才激励机制、内外部合作机制等创新体系建设和运行机制。</w:t>
      </w:r>
    </w:p>
    <w:p>
      <w:pPr>
        <w:pStyle w:val="8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jc w:val="both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</w:t>
      </w:r>
      <w:r>
        <w:rPr>
          <w:rFonts w:hint="default" w:ascii="Times New Roman" w:hAnsi="Times New Roman" w:eastAsia="楷体_GB2312" w:cs="Times New Roman"/>
          <w:color w:val="auto"/>
          <w:kern w:val="2"/>
          <w:sz w:val="32"/>
          <w:szCs w:val="32"/>
        </w:rPr>
        <w:t>二）企业技术中心创新资源整合情况。</w:t>
      </w: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包括企业技术中心技术带头人及创新团队建设情况、研发经费投入情况、研究开发和试验基础条件建设情况、信息化建设情况等</w:t>
      </w:r>
      <w:r>
        <w:rPr>
          <w:rFonts w:hint="default" w:ascii="Times New Roman" w:hAnsi="Times New Roman" w:cs="Times New Roman"/>
          <w:color w:val="auto"/>
          <w:kern w:val="2"/>
          <w:sz w:val="32"/>
          <w:szCs w:val="32"/>
          <w:lang w:eastAsia="zh-CN"/>
        </w:rPr>
        <w:t>。</w:t>
      </w:r>
    </w:p>
    <w:p>
      <w:pPr>
        <w:pStyle w:val="8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jc w:val="both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楷体_GB2312" w:cs="Times New Roman"/>
          <w:color w:val="auto"/>
          <w:kern w:val="2"/>
          <w:sz w:val="32"/>
          <w:szCs w:val="32"/>
        </w:rPr>
        <w:t>（三）企业技术中心研究开发工作开展情况。</w:t>
      </w: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包括重大产品创新、工艺创新、商业模式创新、产学研合作、企业间合作、国际化研发活动等。</w:t>
      </w:r>
    </w:p>
    <w:p>
      <w:pPr>
        <w:pStyle w:val="8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jc w:val="both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楷体_GB2312" w:cs="Times New Roman"/>
          <w:color w:val="auto"/>
          <w:kern w:val="2"/>
          <w:sz w:val="32"/>
          <w:szCs w:val="32"/>
        </w:rPr>
        <w:t>（四）企业技术中心取得的主要创新成果。</w:t>
      </w: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形成的核心技术及自主知识产权情况，重点介绍相关技术成果对企业核心产品研发、核心竞争力提升的支撑作用，以及取得的经济社会效益。</w:t>
      </w:r>
    </w:p>
    <w:p>
      <w:pPr>
        <w:pStyle w:val="8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jc w:val="both"/>
        <w:outlineLvl w:val="9"/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</w:rPr>
        <w:t>三、企业技术创新战略和规划</w:t>
      </w:r>
    </w:p>
    <w:p>
      <w:pPr>
        <w:pStyle w:val="8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jc w:val="both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（一）企业制定未来5至10年技术创新发展战略情况，及该战略对企业总体发展目标的支撑情况。</w:t>
      </w:r>
    </w:p>
    <w:p>
      <w:pPr>
        <w:pStyle w:val="8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jc w:val="both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（二）企业近期在技术创新方面拟实施的重点举措，包括创新条件建设、创新人才集聚、重点研发项目部署等。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jc w:val="both"/>
        <w:outlineLvl w:val="9"/>
        <w:rPr>
          <w:rFonts w:hint="default" w:ascii="Times New Roman" w:hAnsi="Times New Roman" w:cs="Times New Roma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w:pict>
        <v:shape id="PowerPlusWaterMarkObject3156278" o:spid="_x0000_s2055" o:spt="136" type="#_x0000_t136" style="position:absolute;left:0pt;margin-left:314.25pt;margin-top:496.7pt;height:35pt;width:185pt;mso-position-horizontal-relative:margin;mso-position-vertical-relative:margin;rotation:-2949120f;z-index:-251650048;mso-width-relative:page;mso-height-relative:page;" fillcolor="#C0C0C0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区科工商信局" style="font-family:FangSong;font-size:35pt;v-same-letter-heights:f;v-text-align:center;"/>
        </v:shape>
      </w:pict>
    </w:r>
    <w:r>
      <w:rPr>
        <w:sz w:val="18"/>
      </w:rPr>
      <w:pict>
        <v:shape id="PowerPlusWaterMarkObject3135188" o:spid="_x0000_s2054" o:spt="136" type="#_x0000_t136" style="position:absolute;left:0pt;margin-left:98.55pt;margin-top:712.4pt;height:35pt;width:185pt;mso-position-horizontal-relative:margin;mso-position-vertical-relative:margin;rotation:-2949120f;z-index:-251651072;mso-width-relative:page;mso-height-relative:page;" fillcolor="#C0C0C0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区科工商信局" style="font-family:FangSong;font-size:35pt;v-same-letter-heights:f;v-text-align:center;"/>
        </v:shape>
      </w:pict>
    </w:r>
    <w:r>
      <w:rPr>
        <w:sz w:val="18"/>
      </w:rPr>
      <w:pict>
        <v:shape id="PowerPlusWaterMarkObject2282534" o:spid="_x0000_s2053" o:spt="136" type="#_x0000_t136" style="position:absolute;left:0pt;margin-left:314.25pt;margin-top:137.4pt;height:35pt;width:185pt;mso-position-horizontal-relative:margin;mso-position-vertical-relative:margin;rotation:-2949120f;z-index:-251652096;mso-width-relative:page;mso-height-relative:page;" fillcolor="#C0C0C0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区科工商信局" style="font-family:FangSong;font-size:35pt;v-same-letter-heights:f;v-text-align:center;"/>
        </v:shape>
      </w:pict>
    </w:r>
    <w:r>
      <w:rPr>
        <w:sz w:val="18"/>
      </w:rPr>
      <w:pict>
        <v:shape id="PowerPlusWaterMarkObject1824323" o:spid="_x0000_s2052" o:spt="136" type="#_x0000_t136" style="position:absolute;left:0pt;margin-left:98.55pt;margin-top:353.1pt;height:35pt;width:185pt;mso-position-horizontal-relative:margin;mso-position-vertical-relative:margin;rotation:-2949120f;z-index:-251653120;mso-width-relative:page;mso-height-relative:page;" fillcolor="#C0C0C0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区科工商信局" style="font-family:FangSong;font-size:35pt;v-same-letter-heights:f;v-text-align:center;"/>
        </v:shape>
      </w:pict>
    </w:r>
    <w:r>
      <w:rPr>
        <w:sz w:val="18"/>
      </w:rPr>
      <w:pict>
        <v:shape id="PowerPlusWaterMarkObject943727" o:spid="_x0000_s2051" o:spt="136" type="#_x0000_t136" style="position:absolute;left:0pt;margin-left:-117.1pt;margin-top:568.75pt;height:35pt;width:185pt;mso-position-horizontal-relative:margin;mso-position-vertical-relative:margin;rotation:-2949120f;z-index:-251654144;mso-width-relative:page;mso-height-relative:page;" fillcolor="#C0C0C0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区科工商信局" style="font-family:FangSong;font-size:35pt;v-same-letter-heights:f;v-text-align:center;"/>
        </v:shape>
      </w:pict>
    </w:r>
    <w:r>
      <w:rPr>
        <w:sz w:val="18"/>
      </w:rPr>
      <w:pict>
        <v:shape id="PowerPlusWaterMarkObject601715" o:spid="_x0000_s2050" o:spt="136" type="#_x0000_t136" style="position:absolute;left:0pt;margin-left:98.55pt;margin-top:-6.2pt;height:35pt;width:185pt;mso-position-horizontal-relative:margin;mso-position-vertical-relative:margin;rotation:-2949120f;z-index:-251655168;mso-width-relative:page;mso-height-relative:page;" fillcolor="#C0C0C0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区科工商信局" style="font-family:FangSong;font-size:35pt;v-same-letter-heights:f;v-text-align:center;"/>
        </v:shape>
      </w:pict>
    </w:r>
    <w:r>
      <w:rPr>
        <w:sz w:val="18"/>
      </w:rPr>
      <w:pict>
        <v:shape id="PowerPlusWaterMarkObject90941" o:spid="_x0000_s2049" o:spt="136" type="#_x0000_t136" style="position:absolute;left:0pt;margin-left:-117.1pt;margin-top:209.45pt;height:35pt;width:185pt;mso-position-horizontal-relative:margin;mso-position-vertical-relative:margin;rotation:-2949120f;z-index:-251656192;mso-width-relative:page;mso-height-relative:page;" fillcolor="#C0C0C0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区科工商信局" style="font-family:FangSong;font-size:35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3ZWRmMjg1MGM5YzQxMWNjZmJiY2M4YzBhY2EwZDYifQ=="/>
  </w:docVars>
  <w:rsids>
    <w:rsidRoot w:val="61226A07"/>
    <w:rsid w:val="01221878"/>
    <w:rsid w:val="04F46609"/>
    <w:rsid w:val="17416A12"/>
    <w:rsid w:val="53FB1994"/>
    <w:rsid w:val="61226A07"/>
    <w:rsid w:val="64D072C2"/>
    <w:rsid w:val="F744C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黑体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Body Text First Indent"/>
    <w:basedOn w:val="2"/>
    <w:unhideWhenUsed/>
    <w:qFormat/>
    <w:uiPriority w:val="0"/>
    <w:pPr>
      <w:widowControl/>
      <w:tabs>
        <w:tab w:val="left" w:pos="567"/>
      </w:tabs>
      <w:ind w:firstLine="200" w:firstLineChars="200"/>
      <w:jc w:val="left"/>
    </w:pPr>
    <w:rPr>
      <w:kern w:val="0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普通 (Web)"/>
    <w:basedOn w:val="1"/>
    <w:qFormat/>
    <w:uiPriority w:val="0"/>
    <w:pPr>
      <w:widowControl/>
      <w:spacing w:before="102" w:after="102" w:line="600" w:lineRule="atLeast"/>
      <w:ind w:firstLine="419"/>
      <w:jc w:val="left"/>
      <w:textAlignment w:val="baseline"/>
    </w:pPr>
    <w:rPr>
      <w:rFonts w:ascii="宋体"/>
      <w:color w:val="00000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5"/>
    <customShpInfo spid="_x0000_s2054"/>
    <customShpInfo spid="_x0000_s2053"/>
    <customShpInfo spid="_x0000_s2052"/>
    <customShpInfo spid="_x0000_s2051"/>
    <customShpInfo spid="_x0000_s2050"/>
    <customShpInfo spid="_x0000_s2049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734</Words>
  <Characters>735</Characters>
  <Lines>0</Lines>
  <Paragraphs>0</Paragraphs>
  <TotalTime>5</TotalTime>
  <ScaleCrop>false</ScaleCrop>
  <LinksUpToDate>false</LinksUpToDate>
  <CharactersWithSpaces>735</CharactersWithSpaces>
  <Application>WPS Office_11.8.2.10170_F1E327BC-269C-435d-A152-05C5408002CA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2023-06-21T23:08:00Z</dcterms:created>
  <dc:creator>ceprei</dc:creator>
  <cp:lastModifiedBy>root</cp:lastModifiedBy>
  <dcterms:modified xsi:type="dcterms:W3CDTF">2025-03-25T14:09:27Z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2052-11.8.2.10170</vt:lpwstr>
  </property>
  <property fmtid="{D5CDD505-2E9C-101B-9397-08002B2CF9AE}" pid="3" name="ICV">
    <vt:lpwstr>B0CBDFE459154CA0BAD63F5CFF258AB3_13</vt:lpwstr>
  </property>
  <property fmtid="{D5CDD505-2E9C-101B-9397-08002B2CF9AE}" pid="4" name="KSOTemplateDocerSaveRecord">
    <vt:lpwstr>eyJoZGlkIjoiN2M3NDBmNDYxZjYxNDNmNDJiMmQyYTg2ZjA3N2RjMmUiLCJ1c2VySWQiOiIyMzU4NTEyODgifQ==</vt:lpwstr>
  </property>
</Properties>
</file>