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2025年珠海市</w:t>
      </w:r>
      <w:bookmarkStart w:id="0" w:name="_GoBack"/>
      <w:bookmarkEnd w:id="0"/>
      <w:r>
        <w:rPr>
          <w:rFonts w:hint="eastAsia" w:ascii="方正小标宋简体" w:hAnsi="方正小标宋简体" w:eastAsia="方正小标宋简体" w:cs="方正小标宋简体"/>
          <w:color w:val="auto"/>
          <w:sz w:val="44"/>
          <w:szCs w:val="44"/>
          <w:highlight w:val="none"/>
          <w:lang w:eastAsia="zh-CN"/>
        </w:rPr>
        <w:t>手机、平板、智能手表（手环）购新补贴</w:t>
      </w:r>
      <w:r>
        <w:rPr>
          <w:rFonts w:hint="eastAsia" w:ascii="方正小标宋简体" w:hAnsi="方正小标宋简体" w:eastAsia="方正小标宋简体" w:cs="方正小标宋简体"/>
          <w:color w:val="auto"/>
          <w:sz w:val="44"/>
          <w:szCs w:val="44"/>
          <w:highlight w:val="none"/>
        </w:rPr>
        <w:t>活动</w:t>
      </w:r>
      <w:r>
        <w:rPr>
          <w:rFonts w:hint="eastAsia" w:ascii="方正小标宋简体" w:hAnsi="方正小标宋简体" w:eastAsia="方正小标宋简体" w:cs="方正小标宋简体"/>
          <w:color w:val="auto"/>
          <w:sz w:val="44"/>
          <w:szCs w:val="44"/>
          <w:highlight w:val="none"/>
          <w:lang w:eastAsia="zh-CN"/>
        </w:rPr>
        <w:t>工作</w:t>
      </w:r>
      <w:r>
        <w:rPr>
          <w:rFonts w:hint="eastAsia" w:ascii="方正小标宋简体" w:hAnsi="方正小标宋简体" w:eastAsia="方正小标宋简体" w:cs="方正小标宋简体"/>
          <w:color w:val="auto"/>
          <w:sz w:val="44"/>
          <w:szCs w:val="44"/>
          <w:highlight w:val="none"/>
        </w:rPr>
        <w:t>方案</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 w:hAnsi="仿宋" w:eastAsia="仿宋" w:cs="仿宋"/>
          <w:color w:val="auto"/>
          <w:sz w:val="32"/>
          <w:szCs w:val="32"/>
        </w:rPr>
      </w:pP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highlight w:val="none"/>
        </w:rPr>
        <w:t>为贯彻落实《国家发展改革委 财政部关于2025年加力扩围实施大规模设备更新和消费品以旧换新政策的通知》（发改环资〔2025〕13号）、《商务部等5部门办公厅关于印发</w:t>
      </w:r>
      <w:r>
        <w:rPr>
          <w:rFonts w:hint="eastAsia" w:ascii="仿宋" w:hAnsi="仿宋" w:eastAsia="仿宋" w:cs="仿宋"/>
          <w:color w:val="auto"/>
          <w:sz w:val="32"/>
          <w:szCs w:val="32"/>
          <w:highlight w:val="none"/>
          <w:lang w:eastAsia="zh"/>
        </w:rPr>
        <w:t>〈</w:t>
      </w:r>
      <w:r>
        <w:rPr>
          <w:rFonts w:hint="eastAsia" w:ascii="仿宋" w:hAnsi="仿宋" w:eastAsia="仿宋" w:cs="仿宋"/>
          <w:color w:val="auto"/>
          <w:sz w:val="32"/>
          <w:szCs w:val="32"/>
          <w:highlight w:val="none"/>
        </w:rPr>
        <w:t>手机、平板、智能手表（手环）购新补贴实施方案</w:t>
      </w:r>
      <w:r>
        <w:rPr>
          <w:rFonts w:hint="eastAsia" w:ascii="仿宋" w:hAnsi="仿宋" w:eastAsia="仿宋" w:cs="仿宋"/>
          <w:color w:val="auto"/>
          <w:sz w:val="32"/>
          <w:szCs w:val="32"/>
          <w:highlight w:val="none"/>
          <w:lang w:eastAsia="zh"/>
        </w:rPr>
        <w:t>〉</w:t>
      </w:r>
      <w:r>
        <w:rPr>
          <w:rFonts w:hint="eastAsia" w:ascii="仿宋" w:hAnsi="仿宋" w:eastAsia="仿宋" w:cs="仿宋"/>
          <w:color w:val="auto"/>
          <w:sz w:val="32"/>
          <w:szCs w:val="32"/>
          <w:highlight w:val="none"/>
        </w:rPr>
        <w:t>的通知》（商办流通函〔2025〕7号）和《广东省商务厅等5部门关于做好2025年手机、平板、智能手表（手环）购新补贴活动的通知》（粤商务建函〔2025〕21号）要求</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激发消费潜力，</w:t>
      </w:r>
      <w:r>
        <w:rPr>
          <w:rFonts w:hint="eastAsia" w:ascii="仿宋" w:hAnsi="仿宋" w:eastAsia="仿宋" w:cs="仿宋"/>
          <w:color w:val="auto"/>
          <w:sz w:val="32"/>
          <w:szCs w:val="32"/>
        </w:rPr>
        <w:t>特制定本活动方案，</w:t>
      </w:r>
      <w:r>
        <w:rPr>
          <w:rFonts w:hint="eastAsia" w:ascii="仿宋" w:hAnsi="仿宋" w:eastAsia="仿宋" w:cs="仿宋"/>
          <w:color w:val="auto"/>
          <w:sz w:val="32"/>
          <w:szCs w:val="32"/>
          <w:lang w:eastAsia="zh-CN"/>
        </w:rPr>
        <w:t>具体内容如下</w:t>
      </w:r>
      <w:r>
        <w:rPr>
          <w:rFonts w:hint="eastAsia" w:ascii="仿宋" w:hAnsi="仿宋" w:eastAsia="仿宋" w:cs="仿宋"/>
          <w:color w:val="auto"/>
          <w:sz w:val="32"/>
          <w:szCs w:val="32"/>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Cs/>
          <w:color w:val="auto"/>
          <w:sz w:val="32"/>
          <w:szCs w:val="32"/>
          <w:highlight w:val="none"/>
          <w:shd w:val="clear" w:color="auto" w:fill="FFFFFF"/>
          <w:lang w:eastAsia="zh-CN"/>
        </w:rPr>
      </w:pPr>
      <w:r>
        <w:rPr>
          <w:rFonts w:hint="eastAsia" w:ascii="黑体" w:hAnsi="黑体" w:eastAsia="黑体" w:cs="黑体"/>
          <w:bCs/>
          <w:color w:val="auto"/>
          <w:sz w:val="32"/>
          <w:szCs w:val="32"/>
          <w:highlight w:val="none"/>
          <w:shd w:val="clear" w:color="auto" w:fill="FFFFFF"/>
          <w:lang w:eastAsia="zh-CN"/>
        </w:rPr>
        <w:t>一</w:t>
      </w:r>
      <w:r>
        <w:rPr>
          <w:rFonts w:hint="eastAsia" w:ascii="黑体" w:hAnsi="黑体" w:eastAsia="黑体" w:cs="黑体"/>
          <w:bCs/>
          <w:color w:val="auto"/>
          <w:sz w:val="32"/>
          <w:szCs w:val="32"/>
          <w:highlight w:val="none"/>
          <w:shd w:val="clear" w:color="auto" w:fill="FFFFFF"/>
        </w:rPr>
        <w:t>、</w:t>
      </w:r>
      <w:r>
        <w:rPr>
          <w:rFonts w:hint="eastAsia" w:ascii="黑体" w:hAnsi="黑体" w:eastAsia="黑体" w:cs="黑体"/>
          <w:bCs/>
          <w:color w:val="auto"/>
          <w:sz w:val="32"/>
          <w:szCs w:val="32"/>
          <w:highlight w:val="none"/>
          <w:shd w:val="clear" w:color="auto" w:fill="FFFFFF"/>
          <w:lang w:eastAsia="zh-CN"/>
        </w:rPr>
        <w:t>组织机构</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val="0"/>
          <w:bCs w:val="0"/>
          <w:color w:val="auto"/>
          <w:sz w:val="32"/>
          <w:szCs w:val="32"/>
          <w:highlight w:val="none"/>
          <w:lang w:eastAsia="zh-CN"/>
        </w:rPr>
      </w:pPr>
      <w:r>
        <w:rPr>
          <w:rFonts w:hint="eastAsia" w:ascii="仿宋" w:hAnsi="仿宋" w:eastAsia="仿宋" w:cs="仿宋"/>
          <w:b/>
          <w:bCs/>
          <w:color w:val="auto"/>
          <w:sz w:val="32"/>
          <w:szCs w:val="32"/>
          <w:lang w:eastAsia="zh-CN"/>
        </w:rPr>
        <w:t>指导单位：</w:t>
      </w:r>
      <w:r>
        <w:rPr>
          <w:rFonts w:hint="eastAsia" w:ascii="仿宋" w:hAnsi="仿宋" w:eastAsia="仿宋" w:cs="仿宋"/>
          <w:b w:val="0"/>
          <w:bCs w:val="0"/>
          <w:color w:val="auto"/>
          <w:sz w:val="32"/>
          <w:szCs w:val="32"/>
          <w:highlight w:val="none"/>
          <w:lang w:eastAsia="zh-CN"/>
        </w:rPr>
        <w:t>广东省商务厅、珠海市人民政府</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val="0"/>
          <w:bCs w:val="0"/>
          <w:color w:val="auto"/>
          <w:sz w:val="32"/>
          <w:szCs w:val="32"/>
          <w:highlight w:val="none"/>
          <w:lang w:eastAsia="zh-CN"/>
        </w:rPr>
      </w:pPr>
      <w:r>
        <w:rPr>
          <w:rFonts w:hint="eastAsia" w:ascii="仿宋" w:hAnsi="仿宋" w:eastAsia="仿宋" w:cs="仿宋"/>
          <w:b/>
          <w:bCs/>
          <w:color w:val="auto"/>
          <w:sz w:val="32"/>
          <w:szCs w:val="32"/>
          <w:lang w:eastAsia="zh-CN"/>
        </w:rPr>
        <w:t>主办单位：</w:t>
      </w:r>
      <w:r>
        <w:rPr>
          <w:rFonts w:hint="eastAsia" w:ascii="仿宋" w:hAnsi="仿宋" w:eastAsia="仿宋" w:cs="仿宋"/>
          <w:b w:val="0"/>
          <w:bCs w:val="0"/>
          <w:color w:val="auto"/>
          <w:sz w:val="32"/>
          <w:szCs w:val="32"/>
          <w:highlight w:val="none"/>
          <w:lang w:eastAsia="zh-CN"/>
        </w:rPr>
        <w:t>珠海市商务局</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val="0"/>
          <w:bCs w:val="0"/>
          <w:color w:val="auto"/>
          <w:sz w:val="32"/>
          <w:szCs w:val="32"/>
          <w:highlight w:val="none"/>
        </w:rPr>
      </w:pPr>
      <w:r>
        <w:rPr>
          <w:rFonts w:hint="eastAsia" w:ascii="仿宋" w:hAnsi="仿宋" w:eastAsia="仿宋" w:cs="仿宋"/>
          <w:b/>
          <w:bCs/>
          <w:color w:val="auto"/>
          <w:sz w:val="32"/>
          <w:szCs w:val="32"/>
          <w:lang w:eastAsia="zh-CN"/>
        </w:rPr>
        <w:t>承办单位：</w:t>
      </w:r>
      <w:r>
        <w:rPr>
          <w:rFonts w:hint="eastAsia" w:ascii="仿宋" w:hAnsi="仿宋" w:eastAsia="仿宋" w:cs="仿宋"/>
          <w:b w:val="0"/>
          <w:bCs w:val="0"/>
          <w:color w:val="auto"/>
          <w:sz w:val="32"/>
          <w:szCs w:val="32"/>
          <w:highlight w:val="none"/>
        </w:rPr>
        <w:t>银联商务</w:t>
      </w:r>
      <w:r>
        <w:rPr>
          <w:rFonts w:hint="eastAsia" w:ascii="仿宋" w:hAnsi="仿宋" w:eastAsia="仿宋" w:cs="仿宋"/>
          <w:b w:val="0"/>
          <w:bCs w:val="0"/>
          <w:color w:val="auto"/>
          <w:sz w:val="32"/>
          <w:szCs w:val="32"/>
          <w:highlight w:val="none"/>
          <w:lang w:val="en-US" w:eastAsia="zh-CN"/>
        </w:rPr>
        <w:t>支付</w:t>
      </w:r>
      <w:r>
        <w:rPr>
          <w:rFonts w:hint="eastAsia" w:ascii="仿宋" w:hAnsi="仿宋" w:eastAsia="仿宋" w:cs="仿宋"/>
          <w:b w:val="0"/>
          <w:bCs w:val="0"/>
          <w:color w:val="auto"/>
          <w:sz w:val="32"/>
          <w:szCs w:val="32"/>
          <w:highlight w:val="none"/>
        </w:rPr>
        <w:t>股份有限公司广东分公司</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val="0"/>
          <w:bCs w:val="0"/>
          <w:color w:val="auto"/>
          <w:sz w:val="32"/>
          <w:szCs w:val="32"/>
          <w:lang w:eastAsia="zh-CN"/>
        </w:rPr>
      </w:pPr>
      <w:r>
        <w:rPr>
          <w:rFonts w:hint="eastAsia" w:ascii="仿宋" w:hAnsi="仿宋" w:eastAsia="仿宋" w:cs="仿宋"/>
          <w:b/>
          <w:bCs/>
          <w:color w:val="auto"/>
          <w:sz w:val="32"/>
          <w:szCs w:val="32"/>
          <w:lang w:eastAsia="zh-CN"/>
        </w:rPr>
        <w:t>支持单位：</w:t>
      </w:r>
      <w:r>
        <w:rPr>
          <w:rFonts w:hint="eastAsia" w:ascii="仿宋" w:hAnsi="仿宋" w:eastAsia="仿宋" w:cs="仿宋"/>
          <w:b w:val="0"/>
          <w:bCs w:val="0"/>
          <w:color w:val="auto"/>
          <w:sz w:val="32"/>
          <w:szCs w:val="32"/>
          <w:lang w:eastAsia="zh-CN"/>
        </w:rPr>
        <w:t>中国银联股份有限公司广东分公司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Cs/>
          <w:color w:val="auto"/>
          <w:sz w:val="32"/>
          <w:szCs w:val="32"/>
          <w:highlight w:val="none"/>
          <w:shd w:val="clear" w:color="auto" w:fill="FFFFFF"/>
        </w:rPr>
      </w:pPr>
      <w:r>
        <w:rPr>
          <w:rFonts w:hint="eastAsia" w:ascii="黑体" w:hAnsi="黑体" w:eastAsia="黑体" w:cs="黑体"/>
          <w:bCs/>
          <w:color w:val="auto"/>
          <w:sz w:val="32"/>
          <w:szCs w:val="32"/>
          <w:highlight w:val="none"/>
          <w:shd w:val="clear" w:color="auto" w:fill="FFFFFF"/>
        </w:rPr>
        <w:t>二、活动时间</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手机、平板、智能手表（手环）购新补贴活动本年度实施期限自2025年1月20日至12月31日，</w:t>
      </w:r>
      <w:r>
        <w:rPr>
          <w:rFonts w:hint="eastAsia" w:ascii="仿宋" w:hAnsi="仿宋" w:eastAsia="仿宋" w:cs="仿宋"/>
          <w:color w:val="auto"/>
          <w:sz w:val="32"/>
          <w:szCs w:val="32"/>
        </w:rPr>
        <w:t>若活动期间消费补贴资金使用完毕，</w:t>
      </w:r>
      <w:r>
        <w:rPr>
          <w:rFonts w:hint="eastAsia" w:ascii="仿宋" w:hAnsi="仿宋" w:eastAsia="仿宋" w:cs="仿宋"/>
          <w:color w:val="auto"/>
          <w:sz w:val="32"/>
          <w:szCs w:val="32"/>
          <w:lang w:val="en-US" w:eastAsia="zh-CN"/>
        </w:rPr>
        <w:t>则活动提前结束，结束时间以市商务局发布公告时间为准</w:t>
      </w:r>
      <w:r>
        <w:rPr>
          <w:rFonts w:hint="eastAsia" w:ascii="仿宋" w:hAnsi="仿宋" w:eastAsia="仿宋" w:cs="仿宋"/>
          <w:color w:val="auto"/>
          <w:sz w:val="32"/>
          <w:szCs w:val="32"/>
          <w:highlight w:val="none"/>
        </w:rPr>
        <w:t>。</w:t>
      </w:r>
    </w:p>
    <w:p>
      <w:pPr>
        <w:keepNext w:val="0"/>
        <w:keepLines w:val="0"/>
        <w:pageBreakBefore w:val="0"/>
        <w:widowControl w:val="0"/>
        <w:numPr>
          <w:ilvl w:val="-1"/>
          <w:numId w:val="0"/>
        </w:numPr>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Cs/>
          <w:color w:val="auto"/>
          <w:sz w:val="32"/>
          <w:szCs w:val="32"/>
          <w:highlight w:val="none"/>
          <w:shd w:val="clear" w:color="auto" w:fill="FFFFFF"/>
          <w:lang w:eastAsia="zh-CN"/>
        </w:rPr>
      </w:pPr>
      <w:r>
        <w:rPr>
          <w:rFonts w:hint="eastAsia" w:ascii="黑体" w:hAnsi="黑体" w:eastAsia="黑体" w:cs="黑体"/>
          <w:bCs/>
          <w:color w:val="auto"/>
          <w:sz w:val="32"/>
          <w:szCs w:val="32"/>
          <w:highlight w:val="none"/>
          <w:shd w:val="clear" w:color="auto" w:fill="FFFFFF"/>
          <w:lang w:eastAsia="zh"/>
        </w:rPr>
        <w:t>三、</w:t>
      </w:r>
      <w:r>
        <w:rPr>
          <w:rFonts w:hint="eastAsia" w:ascii="黑体" w:hAnsi="黑体" w:eastAsia="黑体" w:cs="黑体"/>
          <w:bCs/>
          <w:color w:val="auto"/>
          <w:sz w:val="32"/>
          <w:szCs w:val="32"/>
          <w:highlight w:val="none"/>
          <w:shd w:val="clear" w:color="auto" w:fill="FFFFFF"/>
          <w:lang w:eastAsia="zh-CN"/>
        </w:rPr>
        <w:t>项目金额</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jc w:val="both"/>
        <w:textAlignment w:val="auto"/>
        <w:rPr>
          <w:rFonts w:hint="eastAsia" w:ascii="仿宋" w:hAnsi="仿宋" w:eastAsia="仿宋" w:cs="仿宋"/>
          <w:bCs/>
          <w:color w:val="auto"/>
          <w:sz w:val="32"/>
          <w:szCs w:val="32"/>
          <w:highlight w:val="none"/>
          <w:shd w:val="clear" w:color="auto" w:fill="FFFFFF"/>
          <w:lang w:val="en-US" w:eastAsia="zh-CN"/>
        </w:rPr>
      </w:pPr>
      <w:r>
        <w:rPr>
          <w:rFonts w:hint="eastAsia" w:ascii="仿宋" w:hAnsi="仿宋" w:eastAsia="仿宋" w:cs="仿宋"/>
          <w:bCs/>
          <w:color w:val="auto"/>
          <w:sz w:val="32"/>
          <w:szCs w:val="32"/>
          <w:highlight w:val="none"/>
          <w:shd w:val="clear" w:color="auto" w:fill="FFFFFF"/>
          <w:lang w:val="en-US" w:eastAsia="zh-CN"/>
        </w:rPr>
        <w:t>项目资金从超长期特别国债支持消费品以旧换新资金中列支</w:t>
      </w:r>
      <w:r>
        <w:rPr>
          <w:rFonts w:hint="eastAsia" w:ascii="仿宋" w:hAnsi="仿宋" w:eastAsia="仿宋" w:cs="仿宋"/>
          <w:bCs/>
          <w:color w:val="auto"/>
          <w:sz w:val="32"/>
          <w:szCs w:val="32"/>
          <w:highlight w:val="none"/>
          <w:shd w:val="clear" w:color="auto" w:fill="FFFFFF"/>
          <w:lang w:val="en-US" w:eastAsia="zh"/>
        </w:rPr>
        <w:t>，</w:t>
      </w:r>
      <w:r>
        <w:rPr>
          <w:rFonts w:hint="eastAsia" w:ascii="仿宋" w:hAnsi="仿宋" w:eastAsia="仿宋" w:cs="仿宋"/>
          <w:bCs/>
          <w:color w:val="auto"/>
          <w:sz w:val="32"/>
          <w:szCs w:val="32"/>
          <w:highlight w:val="none"/>
          <w:shd w:val="clear" w:color="auto" w:fill="FFFFFF"/>
          <w:lang w:val="en-US" w:eastAsia="zh-CN"/>
        </w:rPr>
        <w:t>实际金额以市政府审定的分配方案为准。项目资金以消费补贴的形式进行发放</w:t>
      </w:r>
      <w:r>
        <w:rPr>
          <w:rFonts w:hint="eastAsia" w:ascii="仿宋" w:hAnsi="仿宋" w:eastAsia="仿宋" w:cs="仿宋"/>
          <w:bCs/>
          <w:color w:val="auto"/>
          <w:sz w:val="32"/>
          <w:szCs w:val="32"/>
          <w:highlight w:val="none"/>
          <w:shd w:val="clear" w:color="auto" w:fill="FFFFFF"/>
          <w:lang w:val="en" w:eastAsia="zh-CN"/>
        </w:rPr>
        <w:t>，</w:t>
      </w:r>
      <w:r>
        <w:rPr>
          <w:rFonts w:hint="eastAsia" w:ascii="仿宋" w:hAnsi="仿宋" w:eastAsia="仿宋" w:cs="仿宋"/>
          <w:bCs/>
          <w:color w:val="auto"/>
          <w:sz w:val="32"/>
          <w:szCs w:val="32"/>
          <w:highlight w:val="none"/>
          <w:shd w:val="clear" w:color="auto" w:fill="FFFFFF"/>
          <w:lang w:val="en-US" w:eastAsia="zh-CN"/>
        </w:rPr>
        <w:t>并根据资金使用核销情况适时调整活动时间。资金总额实行总体规模控制</w:t>
      </w:r>
      <w:r>
        <w:rPr>
          <w:rFonts w:hint="eastAsia" w:ascii="仿宋" w:hAnsi="仿宋" w:eastAsia="仿宋" w:cs="仿宋"/>
          <w:bCs/>
          <w:color w:val="auto"/>
          <w:sz w:val="32"/>
          <w:szCs w:val="32"/>
          <w:highlight w:val="none"/>
          <w:shd w:val="clear" w:color="auto" w:fill="FFFFFF"/>
          <w:lang w:val="en-US" w:eastAsia="zh"/>
        </w:rPr>
        <w:t>，</w:t>
      </w:r>
      <w:r>
        <w:rPr>
          <w:rFonts w:hint="eastAsia" w:ascii="仿宋" w:hAnsi="仿宋" w:eastAsia="仿宋" w:cs="仿宋"/>
          <w:bCs/>
          <w:color w:val="auto"/>
          <w:sz w:val="32"/>
          <w:szCs w:val="32"/>
          <w:highlight w:val="none"/>
          <w:shd w:val="clear" w:color="auto" w:fill="FFFFFF"/>
          <w:lang w:val="en-US" w:eastAsia="zh-CN"/>
        </w:rPr>
        <w:t>先到先得。如果补贴资金提前使用完毕</w:t>
      </w:r>
      <w:r>
        <w:rPr>
          <w:rFonts w:hint="eastAsia" w:ascii="仿宋" w:hAnsi="仿宋" w:eastAsia="仿宋" w:cs="仿宋"/>
          <w:bCs/>
          <w:color w:val="auto"/>
          <w:sz w:val="32"/>
          <w:szCs w:val="32"/>
          <w:highlight w:val="none"/>
          <w:shd w:val="clear" w:color="auto" w:fill="FFFFFF"/>
          <w:lang w:val="en" w:eastAsia="zh-CN"/>
        </w:rPr>
        <w:t>，</w:t>
      </w:r>
      <w:r>
        <w:rPr>
          <w:rFonts w:hint="eastAsia" w:ascii="仿宋" w:hAnsi="仿宋" w:eastAsia="仿宋" w:cs="仿宋"/>
          <w:bCs/>
          <w:color w:val="auto"/>
          <w:sz w:val="32"/>
          <w:szCs w:val="32"/>
          <w:highlight w:val="none"/>
          <w:shd w:val="clear" w:color="auto" w:fill="FFFFFF"/>
          <w:lang w:val="en-US" w:eastAsia="zh-CN"/>
        </w:rPr>
        <w:t>市商务局将及时发布公告提前结束活动。若发生资金退回事项</w:t>
      </w:r>
      <w:r>
        <w:rPr>
          <w:rFonts w:hint="eastAsia" w:ascii="仿宋" w:hAnsi="仿宋" w:eastAsia="仿宋" w:cs="仿宋"/>
          <w:bCs/>
          <w:color w:val="auto"/>
          <w:sz w:val="32"/>
          <w:szCs w:val="32"/>
          <w:highlight w:val="none"/>
          <w:shd w:val="clear" w:color="auto" w:fill="FFFFFF"/>
          <w:lang w:val="en" w:eastAsia="zh-CN"/>
        </w:rPr>
        <w:t>，</w:t>
      </w:r>
      <w:r>
        <w:rPr>
          <w:rFonts w:hint="eastAsia" w:ascii="仿宋" w:hAnsi="仿宋" w:eastAsia="仿宋" w:cs="仿宋"/>
          <w:bCs/>
          <w:color w:val="auto"/>
          <w:sz w:val="32"/>
          <w:szCs w:val="32"/>
          <w:highlight w:val="none"/>
          <w:shd w:val="clear" w:color="auto" w:fill="FFFFFF"/>
          <w:lang w:val="en-US" w:eastAsia="zh-CN"/>
        </w:rPr>
        <w:t>由销售企业在规定时间内将资金通过</w:t>
      </w:r>
      <w:r>
        <w:rPr>
          <w:rFonts w:hint="eastAsia" w:ascii="仿宋" w:hAnsi="仿宋" w:eastAsia="仿宋" w:cs="仿宋"/>
          <w:bCs/>
          <w:color w:val="auto"/>
          <w:sz w:val="32"/>
          <w:szCs w:val="32"/>
          <w:highlight w:val="none"/>
          <w:shd w:val="clear" w:color="auto" w:fill="FFFFFF"/>
          <w:lang w:val="en-US" w:eastAsia="zh-CN"/>
        </w:rPr>
        <w:t>市商务局</w:t>
      </w:r>
      <w:r>
        <w:rPr>
          <w:rFonts w:hint="eastAsia" w:ascii="仿宋" w:hAnsi="仿宋" w:eastAsia="仿宋" w:cs="仿宋"/>
          <w:bCs/>
          <w:color w:val="auto"/>
          <w:sz w:val="32"/>
          <w:szCs w:val="32"/>
          <w:highlight w:val="none"/>
          <w:shd w:val="clear" w:color="auto" w:fill="FFFFFF"/>
          <w:lang w:val="en-US" w:eastAsia="zh-CN"/>
        </w:rPr>
        <w:t>路径退回。</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Cs/>
          <w:color w:val="auto"/>
          <w:sz w:val="32"/>
          <w:szCs w:val="32"/>
          <w:highlight w:val="none"/>
          <w:shd w:val="clear" w:color="auto" w:fill="FFFFFF"/>
          <w:lang w:val="en-US" w:eastAsia="zh-CN"/>
        </w:rPr>
      </w:pPr>
      <w:r>
        <w:rPr>
          <w:rFonts w:hint="eastAsia" w:ascii="黑体" w:hAnsi="黑体" w:eastAsia="黑体" w:cs="黑体"/>
          <w:bCs/>
          <w:color w:val="auto"/>
          <w:sz w:val="32"/>
          <w:szCs w:val="32"/>
          <w:highlight w:val="none"/>
          <w:shd w:val="clear" w:color="auto" w:fill="FFFFFF"/>
          <w:lang w:eastAsia="zh-CN"/>
        </w:rPr>
        <w:t>四、补贴范围和标准</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对个人消费者购买单件销售价格不超过6000元的手机、平板（含智能办公本和平板类学习机等）、智能手表手环（含智能儿童手表等）进行补贴，每位消费者每类产品只补贴一件，每件补贴比例为减去生产、流通环节及移动运营商所有优惠后最终销售价格的15%，每件补贴不超过500元。</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Cs/>
          <w:color w:val="auto"/>
          <w:sz w:val="32"/>
          <w:szCs w:val="32"/>
          <w:highlight w:val="none"/>
          <w:shd w:val="clear" w:color="auto" w:fill="FFFFFF"/>
        </w:rPr>
      </w:pPr>
      <w:r>
        <w:rPr>
          <w:rFonts w:hint="eastAsia" w:ascii="黑体" w:hAnsi="黑体" w:eastAsia="黑体" w:cs="黑体"/>
          <w:bCs/>
          <w:color w:val="auto"/>
          <w:sz w:val="32"/>
          <w:szCs w:val="32"/>
          <w:highlight w:val="none"/>
          <w:shd w:val="clear" w:color="auto" w:fill="FFFFFF"/>
          <w:lang w:eastAsia="zh-CN"/>
        </w:rPr>
        <w:t>五、</w:t>
      </w:r>
      <w:r>
        <w:rPr>
          <w:rFonts w:hint="eastAsia" w:ascii="黑体" w:hAnsi="黑体" w:eastAsia="黑体" w:cs="黑体"/>
          <w:bCs/>
          <w:color w:val="auto"/>
          <w:sz w:val="32"/>
          <w:szCs w:val="32"/>
          <w:highlight w:val="none"/>
          <w:shd w:val="clear" w:color="auto" w:fill="FFFFFF"/>
        </w:rPr>
        <w:t>活动</w:t>
      </w:r>
      <w:r>
        <w:rPr>
          <w:rFonts w:hint="eastAsia" w:ascii="黑体" w:hAnsi="黑体" w:eastAsia="黑体" w:cs="黑体"/>
          <w:bCs/>
          <w:color w:val="auto"/>
          <w:sz w:val="32"/>
          <w:szCs w:val="32"/>
          <w:highlight w:val="none"/>
          <w:shd w:val="clear" w:color="auto" w:fill="FFFFFF"/>
          <w:lang w:eastAsia="zh-CN"/>
        </w:rPr>
        <w:t>方式</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eastAsia="zh-CN"/>
        </w:rPr>
        <w:t>（一）线下门店活动流程</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1</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lang w:val="en-US" w:eastAsia="zh-CN"/>
        </w:rPr>
        <w:t>消费者报名及资格校验</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活动期间，个人</w:t>
      </w:r>
      <w:r>
        <w:rPr>
          <w:rFonts w:hint="eastAsia" w:ascii="仿宋" w:hAnsi="仿宋" w:eastAsia="仿宋" w:cs="仿宋"/>
          <w:color w:val="auto"/>
          <w:sz w:val="32"/>
          <w:szCs w:val="32"/>
          <w:highlight w:val="none"/>
        </w:rPr>
        <w:t>消费者通过云闪付、微信等APP扫描</w:t>
      </w:r>
      <w:r>
        <w:rPr>
          <w:rFonts w:hint="eastAsia" w:ascii="仿宋" w:hAnsi="仿宋" w:eastAsia="仿宋" w:cs="仿宋"/>
          <w:color w:val="auto"/>
          <w:sz w:val="32"/>
          <w:szCs w:val="32"/>
          <w:highlight w:val="none"/>
          <w:lang w:val="en-US" w:eastAsia="zh-CN"/>
        </w:rPr>
        <w:t>宣传物料</w:t>
      </w:r>
      <w:r>
        <w:rPr>
          <w:rFonts w:hint="eastAsia" w:ascii="仿宋" w:hAnsi="仿宋" w:eastAsia="仿宋" w:cs="仿宋"/>
          <w:color w:val="auto"/>
          <w:sz w:val="32"/>
          <w:szCs w:val="32"/>
          <w:highlight w:val="none"/>
        </w:rPr>
        <w:t>二维码入口或直接进入</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粤焕新</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小程序</w:t>
      </w:r>
      <w:r>
        <w:rPr>
          <w:rFonts w:hint="eastAsia" w:ascii="仿宋" w:hAnsi="仿宋" w:eastAsia="仿宋" w:cs="仿宋"/>
          <w:color w:val="auto"/>
          <w:sz w:val="32"/>
          <w:szCs w:val="32"/>
          <w:highlight w:val="none"/>
        </w:rPr>
        <w:t>，填写个人信息（身份证号、姓名、手机号）完成实名认证注册。</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注册成功后，进入指定活动申领页面，</w:t>
      </w:r>
      <w:r>
        <w:rPr>
          <w:rFonts w:hint="eastAsia" w:ascii="仿宋" w:hAnsi="仿宋" w:eastAsia="仿宋" w:cs="仿宋"/>
          <w:color w:val="auto"/>
          <w:sz w:val="32"/>
          <w:szCs w:val="32"/>
          <w:highlight w:val="none"/>
          <w:lang w:val="en-US" w:eastAsia="zh-CN"/>
        </w:rPr>
        <w:t>领取到</w:t>
      </w:r>
      <w:r>
        <w:rPr>
          <w:rFonts w:hint="eastAsia" w:ascii="仿宋" w:hAnsi="仿宋" w:eastAsia="仿宋" w:cs="仿宋"/>
          <w:color w:val="auto"/>
          <w:sz w:val="32"/>
          <w:szCs w:val="32"/>
          <w:highlight w:val="none"/>
        </w:rPr>
        <w:t>品类资格券。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个人消费者</w:t>
      </w:r>
      <w:r>
        <w:rPr>
          <w:rFonts w:hint="eastAsia" w:ascii="仿宋" w:hAnsi="仿宋" w:eastAsia="仿宋" w:cs="仿宋"/>
          <w:color w:val="auto"/>
          <w:sz w:val="32"/>
          <w:szCs w:val="32"/>
          <w:highlight w:val="none"/>
        </w:rPr>
        <w:t>可在“粤焕新”小程序内查看报名信息和</w:t>
      </w:r>
      <w:r>
        <w:rPr>
          <w:rFonts w:hint="eastAsia" w:ascii="仿宋" w:hAnsi="仿宋" w:eastAsia="仿宋" w:cs="仿宋"/>
          <w:color w:val="auto"/>
          <w:sz w:val="32"/>
          <w:szCs w:val="32"/>
          <w:highlight w:val="none"/>
          <w:lang w:val="en-US" w:eastAsia="zh-CN"/>
        </w:rPr>
        <w:t>品类资格券</w:t>
      </w:r>
      <w:r>
        <w:rPr>
          <w:rFonts w:hint="eastAsia" w:ascii="仿宋" w:hAnsi="仿宋" w:eastAsia="仿宋" w:cs="仿宋"/>
          <w:color w:val="auto"/>
          <w:sz w:val="32"/>
          <w:szCs w:val="32"/>
          <w:highlight w:val="none"/>
        </w:rPr>
        <w:t>申领情况并对消费补贴申领情况进行更新。</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2</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rPr>
        <w:t>补贴权益核销</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核销流程：个人消费者成功领取资格券后，到活动门店选定符合补贴条件的产品，销售人员使用门店布放的活动专用POS机核验商品SN码，核验通过后，现场完成开机、联网激活、激活照片采集等步骤后出示申领入口使用的支付APP付款码完成支付即可享受补贴，即个人消费者实际支付的金额为商品售价扣减政府补贴后优惠的金额；如核验不通过，需更换新的产品后重新核验。</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3</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lang w:val="en-US" w:eastAsia="zh-CN"/>
        </w:rPr>
        <w:t>发票开具</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活动</w:t>
      </w:r>
      <w:r>
        <w:rPr>
          <w:rFonts w:hint="eastAsia" w:ascii="仿宋" w:hAnsi="仿宋" w:eastAsia="仿宋" w:cs="仿宋"/>
          <w:color w:val="auto"/>
          <w:sz w:val="32"/>
          <w:szCs w:val="32"/>
          <w:highlight w:val="none"/>
        </w:rPr>
        <w:t>商家按</w:t>
      </w:r>
      <w:r>
        <w:rPr>
          <w:rFonts w:hint="eastAsia" w:ascii="仿宋" w:hAnsi="仿宋" w:eastAsia="仿宋" w:cs="仿宋"/>
          <w:color w:val="auto"/>
          <w:sz w:val="32"/>
          <w:szCs w:val="32"/>
          <w:highlight w:val="none"/>
          <w:lang w:val="en-US" w:eastAsia="zh-CN"/>
        </w:rPr>
        <w:t>后文“（四）发票规范”</w:t>
      </w:r>
      <w:r>
        <w:rPr>
          <w:rFonts w:hint="eastAsia" w:ascii="仿宋" w:hAnsi="仿宋" w:eastAsia="仿宋" w:cs="仿宋"/>
          <w:color w:val="auto"/>
          <w:sz w:val="32"/>
          <w:szCs w:val="32"/>
          <w:highlight w:val="none"/>
        </w:rPr>
        <w:t>要求开具发票，并推送至消费者手机，同时将开票信息同步至补贴申请单。</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4</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lang w:val="en-US" w:eastAsia="zh-CN"/>
        </w:rPr>
        <w:t>补贴材料上传</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highlight w:val="none"/>
          <w:lang w:val="en-US" w:eastAsia="zh-CN"/>
        </w:rPr>
        <w:t>活动</w:t>
      </w:r>
      <w:r>
        <w:rPr>
          <w:rFonts w:hint="eastAsia" w:ascii="仿宋" w:hAnsi="仿宋" w:eastAsia="仿宋" w:cs="仿宋"/>
          <w:color w:val="auto"/>
          <w:sz w:val="32"/>
          <w:szCs w:val="32"/>
          <w:highlight w:val="none"/>
        </w:rPr>
        <w:t>商家在活动后台查找补贴申请单记录，填写相关信息并上传消费图片材料后提交补贴申请。</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eastAsia="zh-CN"/>
        </w:rPr>
        <w:t>（二）线上小程序商城及电商平台活动流程</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1</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lang w:val="en-US" w:eastAsia="zh-CN"/>
        </w:rPr>
        <w:t>消费者报名及</w:t>
      </w:r>
      <w:r>
        <w:rPr>
          <w:rFonts w:hint="eastAsia" w:ascii="仿宋" w:hAnsi="仿宋" w:eastAsia="仿宋" w:cs="仿宋"/>
          <w:b/>
          <w:bCs/>
          <w:color w:val="auto"/>
          <w:sz w:val="32"/>
          <w:szCs w:val="32"/>
          <w:highlight w:val="none"/>
        </w:rPr>
        <w:t>资格</w:t>
      </w:r>
      <w:r>
        <w:rPr>
          <w:rFonts w:hint="eastAsia" w:ascii="仿宋" w:hAnsi="仿宋" w:eastAsia="仿宋" w:cs="仿宋"/>
          <w:b/>
          <w:bCs/>
          <w:color w:val="auto"/>
          <w:sz w:val="32"/>
          <w:szCs w:val="32"/>
          <w:highlight w:val="none"/>
          <w:lang w:val="en-US" w:eastAsia="zh-CN"/>
        </w:rPr>
        <w:t>校验</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活动期间，个人消费者可进入“粤焕新”小程序或参与活动的电商平台上的“粤焕新”活动页面，或通过云闪付、微信等APP扫描宣传物料二维码入口，填写个人信息（身份证号、姓名、手机号）完成实名认证注册。</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注册成功后，进入指定活动申领页面，领取到品类资格券。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个人消费者可在“粤焕新”小程序或参与活动的电商平台上的“粤焕新”活动页面内查看报名信息和品类资格券申领情况并对消费补贴申领情况进行更新。</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2</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rPr>
        <w:t>补贴权益核销</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消费者进入活动商家小程序商城</w:t>
      </w:r>
      <w:r>
        <w:rPr>
          <w:rFonts w:hint="eastAsia" w:ascii="仿宋" w:hAnsi="仿宋" w:eastAsia="仿宋" w:cs="仿宋"/>
          <w:color w:val="auto"/>
          <w:sz w:val="32"/>
          <w:szCs w:val="32"/>
          <w:highlight w:val="none"/>
          <w:lang w:eastAsia="zh-CN"/>
        </w:rPr>
        <w:t>或相应</w:t>
      </w:r>
      <w:r>
        <w:rPr>
          <w:rFonts w:hint="eastAsia" w:ascii="仿宋" w:hAnsi="仿宋" w:eastAsia="仿宋" w:cs="仿宋"/>
          <w:color w:val="auto"/>
          <w:sz w:val="32"/>
          <w:szCs w:val="32"/>
          <w:highlight w:val="none"/>
        </w:rPr>
        <w:t>电商平台，选购商品并填写收货地址，选择支付方式完成付款，系统自动应用优惠折扣。</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3</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rPr>
        <w:t>商家发货与服务</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商家根据收货地址发货，在送货上门环节完成产品开机和激活，</w:t>
      </w:r>
      <w:r>
        <w:rPr>
          <w:rFonts w:hint="eastAsia" w:ascii="仿宋" w:hAnsi="仿宋" w:eastAsia="仿宋" w:cs="仿宋"/>
          <w:color w:val="auto"/>
          <w:sz w:val="32"/>
          <w:szCs w:val="32"/>
          <w:highlight w:val="none"/>
          <w:lang w:val="en-US" w:eastAsia="zh-CN"/>
        </w:rPr>
        <w:t>由</w:t>
      </w:r>
      <w:r>
        <w:rPr>
          <w:rFonts w:hint="eastAsia" w:ascii="仿宋" w:hAnsi="仿宋" w:eastAsia="仿宋" w:cs="仿宋"/>
          <w:color w:val="auto"/>
          <w:sz w:val="32"/>
          <w:szCs w:val="32"/>
          <w:highlight w:val="none"/>
        </w:rPr>
        <w:t>快递员现场采集产品SN码、IMEI码、激活照片（须清晰展示已激活产品SN码和包装盒上的SN码保持一致，当手表或手环产品不能展示SN时，可使用亮屏界面）等信息，并上传审核平台。其中，手表手环不采集IMEI码。</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4</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rPr>
        <w:t>补贴材料上传</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活动</w:t>
      </w:r>
      <w:r>
        <w:rPr>
          <w:rFonts w:hint="eastAsia" w:ascii="仿宋" w:hAnsi="仿宋" w:eastAsia="仿宋" w:cs="仿宋"/>
          <w:color w:val="auto"/>
          <w:sz w:val="32"/>
          <w:szCs w:val="32"/>
          <w:highlight w:val="none"/>
        </w:rPr>
        <w:t>商家在活动后台查找补贴申请单记录，填写相关信息并上传消费图片材料。</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val="en-US" w:eastAsia="zh-CN"/>
        </w:rPr>
      </w:pPr>
      <w:r>
        <w:rPr>
          <w:rFonts w:hint="eastAsia" w:ascii="楷体" w:hAnsi="楷体" w:eastAsia="楷体" w:cs="楷体"/>
          <w:b w:val="0"/>
          <w:bCs w:val="0"/>
          <w:color w:val="auto"/>
          <w:sz w:val="32"/>
          <w:szCs w:val="32"/>
          <w:lang w:eastAsia="zh-CN"/>
        </w:rPr>
        <w:t>（三</w:t>
      </w:r>
      <w:r>
        <w:rPr>
          <w:rFonts w:hint="eastAsia" w:ascii="楷体" w:hAnsi="楷体" w:eastAsia="楷体" w:cs="楷体"/>
          <w:b w:val="0"/>
          <w:bCs w:val="0"/>
          <w:color w:val="auto"/>
          <w:sz w:val="32"/>
          <w:szCs w:val="32"/>
          <w:lang w:val="en-US" w:eastAsia="zh-CN"/>
        </w:rPr>
        <w:t>）补贴审核流程</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活动商家应在消费者收到商品后完成开票、SN码收集、收货地址收集、审核照片收集等工作，并在订单</w:t>
      </w:r>
      <w:r>
        <w:rPr>
          <w:rFonts w:hint="eastAsia" w:ascii="仿宋" w:hAnsi="仿宋" w:eastAsia="仿宋" w:cs="仿宋"/>
          <w:color w:val="auto"/>
          <w:sz w:val="32"/>
          <w:szCs w:val="32"/>
          <w:highlight w:val="none"/>
          <w:lang w:eastAsia="zh-CN"/>
        </w:rPr>
        <w:t>商品交付完成并激活</w:t>
      </w:r>
      <w:r>
        <w:rPr>
          <w:rFonts w:hint="eastAsia" w:ascii="仿宋" w:hAnsi="仿宋" w:eastAsia="仿宋" w:cs="仿宋"/>
          <w:color w:val="auto"/>
          <w:sz w:val="32"/>
          <w:szCs w:val="32"/>
          <w:highlight w:val="none"/>
        </w:rPr>
        <w:t>后登陆“粤焕新”管理后台上传补贴资料。政府指定的第三方审计机构通过“粤焕新”审核后台对活动商家提交的补贴申请材料进行真实性和完整性审核。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val="en-US" w:eastAsia="zh-CN"/>
        </w:rPr>
      </w:pPr>
      <w:r>
        <w:rPr>
          <w:rFonts w:hint="eastAsia" w:ascii="楷体" w:hAnsi="楷体" w:eastAsia="楷体" w:cs="楷体"/>
          <w:b w:val="0"/>
          <w:bCs w:val="0"/>
          <w:color w:val="auto"/>
          <w:sz w:val="32"/>
          <w:szCs w:val="32"/>
          <w:lang w:val="en-US" w:eastAsia="zh-CN"/>
        </w:rPr>
        <w:t>（四）发票规范</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活动商家</w:t>
      </w:r>
      <w:r>
        <w:rPr>
          <w:rFonts w:hint="eastAsia" w:ascii="仿宋" w:hAnsi="仿宋" w:eastAsia="仿宋" w:cs="仿宋"/>
          <w:color w:val="auto"/>
          <w:sz w:val="32"/>
          <w:szCs w:val="32"/>
          <w:highlight w:val="none"/>
          <w:lang w:val="en-US" w:eastAsia="zh-CN"/>
        </w:rPr>
        <w:t>按“实际支付金额+政府补贴金额”开具发票，抬头为消费者实名，备注栏需填写订单号、能效（水效）等级（可填写0）、SN码、IMEI码；发票上载明的开票时间不得早于2025年1月20日，不晚于2025年12月31日。</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val="en-US" w:eastAsia="zh-CN"/>
        </w:rPr>
      </w:pP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五）补贴发放流程</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补贴资金由销售企业先行垫付。参与活动的销售企业登陆“粤焕新”管理后台或按照市商务局要求上传补贴资料</w:t>
      </w:r>
      <w:r>
        <w:rPr>
          <w:rFonts w:hint="eastAsia" w:ascii="仿宋" w:hAnsi="仿宋" w:eastAsia="仿宋" w:cs="仿宋"/>
          <w:color w:val="auto"/>
          <w:sz w:val="32"/>
          <w:szCs w:val="32"/>
          <w:highlight w:val="none"/>
          <w:lang w:eastAsia="zh-CN"/>
        </w:rPr>
        <w:t>后</w:t>
      </w:r>
      <w:r>
        <w:rPr>
          <w:rFonts w:hint="eastAsia" w:ascii="仿宋" w:hAnsi="仿宋" w:eastAsia="仿宋" w:cs="仿宋"/>
          <w:color w:val="auto"/>
          <w:sz w:val="32"/>
          <w:szCs w:val="32"/>
          <w:highlight w:val="none"/>
        </w:rPr>
        <w:t>，由市商务局委托第三方审计机构进行同步审计，经审计核定后确认上周待补贴资金。如审计发现销售企业垫付补贴资金异常，要求销售企业进行整改，待异常消除后，再继续确认待补贴资金。如出现补贴资金超发的情况，活动承办方应立即停止补贴发放并通报市商务局，由市商务局发布公告提前结束活动，经第三方审计核减后如补贴资金仍然超过原定资金规模的，超出部分由通过线上电商平台途径参加活动的企业承担，根据订单成交时间顺序自后往前进行核减。企业和平台要对收货地址及收货手机号码应自行进行风险管控，同一地址或相似地址、同一收货手机号超过10单的订单需由企业出具佐证材料证明订单的真实性，市商务局将会组织审计机构对此类订单进行重点审核。为减轻企业垫资压力，加快资金使用进度，经第三方审计核定的待补贴资金，经过局长办公会同意及公示无异议后，由市商务局负责将活动补贴资金拨付至销售企业。待活动结束后，市商务局将活动完整的资金拨付情况报市政府、省商务厅备案，企业获得的最终补贴，以审计清算结果为准。</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本次活动所售商品，需在活动结束后15天内完成送货及安装，退货周期不得晚于送货及安装完成后30天。如销售企业在活动结束后45天内发生商品退货，销售企业在活动结束45天后的10个工作日内，将其间发生退货所涉的补贴原路退回到市商务局指定账户。</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Cs/>
          <w:color w:val="auto"/>
          <w:sz w:val="32"/>
          <w:szCs w:val="32"/>
          <w:highlight w:val="none"/>
          <w:shd w:val="clear" w:color="auto" w:fill="FFFFFF"/>
          <w:lang w:val="en-US" w:eastAsia="zh-CN"/>
        </w:rPr>
      </w:pPr>
      <w:r>
        <w:rPr>
          <w:rFonts w:hint="eastAsia" w:ascii="黑体" w:hAnsi="黑体" w:eastAsia="黑体" w:cs="黑体"/>
          <w:bCs/>
          <w:color w:val="auto"/>
          <w:sz w:val="32"/>
          <w:szCs w:val="32"/>
          <w:highlight w:val="none"/>
          <w:shd w:val="clear" w:color="auto" w:fill="FFFFFF"/>
          <w:lang w:val="en-US" w:eastAsia="zh-CN"/>
        </w:rPr>
        <w:t>六、注意事项</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val="en-US" w:eastAsia="zh-CN"/>
        </w:rPr>
      </w:pP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消费者须知</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1</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lang w:val="en-US" w:eastAsia="zh-CN"/>
        </w:rPr>
        <w:t>消费</w:t>
      </w:r>
      <w:r>
        <w:rPr>
          <w:rFonts w:hint="eastAsia" w:ascii="仿宋" w:hAnsi="仿宋" w:eastAsia="仿宋" w:cs="仿宋"/>
          <w:b/>
          <w:bCs/>
          <w:color w:val="auto"/>
          <w:sz w:val="32"/>
          <w:szCs w:val="32"/>
          <w:highlight w:val="none"/>
        </w:rPr>
        <w:t>补贴申请条件</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申请人为个人消费者，且未在其他省市领取过当地促消费资格券。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活动期间，申请人需在活动运营平台完成姓名、身份证号、手机号的三要素验证注册，并按规定进入相应活动页面申领资格券。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港澳台和外籍人士</w:t>
      </w:r>
      <w:r>
        <w:rPr>
          <w:rFonts w:hint="eastAsia" w:ascii="仿宋" w:hAnsi="仿宋" w:eastAsia="仿宋" w:cs="仿宋"/>
          <w:color w:val="auto"/>
          <w:sz w:val="32"/>
          <w:szCs w:val="32"/>
          <w:highlight w:val="none"/>
          <w:lang w:val="en-US" w:eastAsia="zh-CN"/>
        </w:rPr>
        <w:t>可持以下许可证件参与补贴：</w:t>
      </w:r>
      <w:r>
        <w:rPr>
          <w:rFonts w:hint="eastAsia" w:ascii="仿宋" w:hAnsi="仿宋" w:eastAsia="仿宋" w:cs="仿宋"/>
          <w:color w:val="auto"/>
          <w:sz w:val="32"/>
          <w:szCs w:val="32"/>
          <w:highlight w:val="none"/>
        </w:rPr>
        <w:t>港澳居民来往内地通行证、台湾居民来往大陆通行证、持中国护照的华侨、外国人永久居留身份证。注：居住证</w:t>
      </w:r>
      <w:r>
        <w:rPr>
          <w:rFonts w:hint="eastAsia" w:ascii="仿宋" w:hAnsi="仿宋" w:eastAsia="仿宋" w:cs="仿宋"/>
          <w:color w:val="auto"/>
          <w:sz w:val="32"/>
          <w:szCs w:val="32"/>
          <w:highlight w:val="none"/>
          <w:lang w:val="en-US" w:eastAsia="zh-CN"/>
        </w:rPr>
        <w:t>暂</w:t>
      </w:r>
      <w:r>
        <w:rPr>
          <w:rFonts w:hint="eastAsia" w:ascii="仿宋" w:hAnsi="仿宋" w:eastAsia="仿宋" w:cs="仿宋"/>
          <w:color w:val="auto"/>
          <w:sz w:val="32"/>
          <w:szCs w:val="32"/>
          <w:highlight w:val="none"/>
        </w:rPr>
        <w:t>未开放。</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2</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lang w:val="en-US" w:eastAsia="zh-CN"/>
        </w:rPr>
        <w:t>使用规则</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专项品类资格券有效期为3天。领取后3个自然日后失效，如需使用需重新申领。单笔交易仅能使用一张资格券，且只能购买一件品类商品。资格券需实名领取和使用，不可拆分、提现、转赠、转让他人或为他人付款，也不可售卖。</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若交易在领券后有效期内发生退款或撤销，消费者可重新使用未失效资格券；若原资格券已过有效期，经省校验平台判断符合条件的可重新领取资格，但同一消费者同一品类仅允许重领2次资格。</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资格券支持线上线下消费，限量限时发放，先到先得，额满即止。</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3</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lang w:val="en-US" w:eastAsia="zh-CN"/>
        </w:rPr>
        <w:t>其他注意事项</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（1）消费者购买活动产品时核对活动商家发票是否如实依照本方案所规定的发票规范开具。</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（2）补贴资格全国共享，如消费者在其他省市已成功领取同类补贴，系统自动校验后无法重复领取。</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（3）应严格遵守资格券相关规定如有效期、重领次数等规则。</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（4）应确保申领消费者的姓名、身份证号、手机号保持一致，否则影响资格领取。</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（5）购买人在领用手机、平板、智能手表（手环）</w:t>
      </w:r>
      <w:r>
        <w:rPr>
          <w:rFonts w:hint="eastAsia" w:ascii="仿宋" w:hAnsi="仿宋" w:eastAsia="仿宋" w:cs="仿宋"/>
          <w:color w:val="auto"/>
          <w:sz w:val="32"/>
          <w:szCs w:val="32"/>
          <w:highlight w:val="none"/>
          <w:lang w:val="en-US" w:eastAsia="zh-CN"/>
        </w:rPr>
        <w:t>购新</w:t>
      </w:r>
      <w:r>
        <w:rPr>
          <w:rFonts w:hint="eastAsia" w:ascii="仿宋" w:hAnsi="仿宋" w:eastAsia="仿宋" w:cs="仿宋"/>
          <w:color w:val="auto"/>
          <w:sz w:val="32"/>
          <w:szCs w:val="32"/>
          <w:highlight w:val="none"/>
          <w:lang w:eastAsia="zh-CN"/>
        </w:rPr>
        <w:t>补贴的同时，可以叠加享受商户提供的其他优惠活动，但不可叠加使用政府发放的其他消费补贴资金。</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val="en-US" w:eastAsia="zh-CN"/>
        </w:rPr>
      </w:pP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二</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参与补贴企业条件及相关规则</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1</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lang w:val="en-US" w:eastAsia="zh-CN"/>
        </w:rPr>
        <w:t>报名时间</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本次活动报名时间由2025年1月1日至2025年12月31日止。</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lang w:val="en-US" w:eastAsia="zh-CN"/>
        </w:rPr>
        <w:t>2</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lang w:val="en-US" w:eastAsia="zh-CN"/>
        </w:rPr>
        <w:t>活动商家资质要求</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（1）</w:t>
      </w:r>
      <w:r>
        <w:rPr>
          <w:rFonts w:hint="eastAsia" w:ascii="仿宋" w:hAnsi="仿宋" w:eastAsia="仿宋" w:cs="仿宋"/>
          <w:b w:val="0"/>
          <w:bCs w:val="0"/>
          <w:color w:val="auto"/>
          <w:sz w:val="32"/>
          <w:szCs w:val="32"/>
          <w:highlight w:val="none"/>
          <w:lang w:val="en-US" w:eastAsia="zh-CN"/>
        </w:rPr>
        <w:t>参与活动的企业</w:t>
      </w:r>
      <w:r>
        <w:rPr>
          <w:rFonts w:hint="eastAsia" w:ascii="仿宋" w:hAnsi="仿宋" w:eastAsia="仿宋" w:cs="仿宋"/>
          <w:color w:val="auto"/>
          <w:sz w:val="32"/>
          <w:szCs w:val="32"/>
          <w:highlight w:val="none"/>
          <w:lang w:val="en-US" w:eastAsia="zh-CN"/>
        </w:rPr>
        <w:t>需报名并经主办方和承办方审核通过后方可加入活动。企业自愿报名参加后由所在区商务部门负责收集、审核名单上报市商务局。参与活动的企业原则上需在2024年12月31日前注册成立且经营范围包含本活动涉及手机、平板、智能手表（手环）等产品销售</w:t>
      </w:r>
      <w:r>
        <w:rPr>
          <w:rFonts w:hint="eastAsia" w:ascii="仿宋" w:hAnsi="仿宋" w:eastAsia="仿宋" w:cs="仿宋"/>
          <w:color w:val="auto"/>
          <w:sz w:val="32"/>
          <w:szCs w:val="32"/>
          <w:highlight w:val="none"/>
          <w:lang w:val="en" w:eastAsia="zh-CN"/>
        </w:rPr>
        <w:t>，</w:t>
      </w:r>
      <w:r>
        <w:rPr>
          <w:rFonts w:hint="eastAsia" w:ascii="仿宋" w:hAnsi="仿宋" w:eastAsia="仿宋" w:cs="仿宋"/>
          <w:color w:val="auto"/>
          <w:sz w:val="32"/>
          <w:szCs w:val="32"/>
          <w:highlight w:val="none"/>
          <w:lang w:val="en-US" w:eastAsia="zh-CN"/>
        </w:rPr>
        <w:t>2025年1月1日后成立或经营范围新增手机、平板、智能手表（手环）等产品销售的由市商务局对该企业情况进行综合研判后确定是否可加入活动。</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b w:val="0"/>
          <w:bCs w:val="0"/>
          <w:color w:val="auto"/>
          <w:sz w:val="32"/>
          <w:szCs w:val="32"/>
          <w:highlight w:val="none"/>
          <w:lang w:val="en-US" w:eastAsia="zh-CN"/>
        </w:rPr>
      </w:pPr>
      <w:r>
        <w:rPr>
          <w:rFonts w:hint="eastAsia" w:ascii="仿宋" w:hAnsi="仿宋" w:eastAsia="仿宋" w:cs="仿宋"/>
          <w:b w:val="0"/>
          <w:bCs w:val="0"/>
          <w:color w:val="auto"/>
          <w:sz w:val="32"/>
          <w:szCs w:val="32"/>
          <w:highlight w:val="none"/>
          <w:lang w:val="en-US" w:eastAsia="zh-CN"/>
        </w:rPr>
        <w:t>（2）参与购新补贴活动的企业要制定活动实施方案</w:t>
      </w:r>
      <w:r>
        <w:rPr>
          <w:rFonts w:hint="eastAsia" w:ascii="仿宋" w:hAnsi="仿宋" w:eastAsia="仿宋" w:cs="仿宋"/>
          <w:b w:val="0"/>
          <w:bCs w:val="0"/>
          <w:color w:val="auto"/>
          <w:sz w:val="32"/>
          <w:szCs w:val="32"/>
          <w:highlight w:val="none"/>
          <w:lang w:val="en" w:eastAsia="zh-CN"/>
        </w:rPr>
        <w:t>，</w:t>
      </w:r>
      <w:r>
        <w:rPr>
          <w:rFonts w:hint="eastAsia" w:ascii="仿宋" w:hAnsi="仿宋" w:eastAsia="仿宋" w:cs="仿宋"/>
          <w:b w:val="0"/>
          <w:bCs w:val="0"/>
          <w:color w:val="auto"/>
          <w:sz w:val="32"/>
          <w:szCs w:val="32"/>
          <w:highlight w:val="none"/>
          <w:lang w:val="en-US" w:eastAsia="zh-CN"/>
        </w:rPr>
        <w:t>提出配套政府补贴的“让利惠民”具体措施</w:t>
      </w:r>
      <w:r>
        <w:rPr>
          <w:rFonts w:hint="eastAsia" w:ascii="仿宋" w:hAnsi="仿宋" w:eastAsia="仿宋" w:cs="仿宋"/>
          <w:b w:val="0"/>
          <w:bCs w:val="0"/>
          <w:color w:val="auto"/>
          <w:sz w:val="32"/>
          <w:szCs w:val="32"/>
          <w:highlight w:val="none"/>
          <w:lang w:val="en" w:eastAsia="zh-CN"/>
        </w:rPr>
        <w:t>，</w:t>
      </w:r>
      <w:r>
        <w:rPr>
          <w:rFonts w:hint="eastAsia" w:ascii="仿宋" w:hAnsi="仿宋" w:eastAsia="仿宋" w:cs="仿宋"/>
          <w:b w:val="0"/>
          <w:bCs w:val="0"/>
          <w:color w:val="auto"/>
          <w:sz w:val="32"/>
          <w:szCs w:val="32"/>
          <w:highlight w:val="none"/>
          <w:lang w:val="en-US" w:eastAsia="zh-CN"/>
        </w:rPr>
        <w:t>推出数码产品专项优惠</w:t>
      </w:r>
      <w:r>
        <w:rPr>
          <w:rFonts w:hint="eastAsia" w:ascii="仿宋" w:hAnsi="仿宋" w:eastAsia="仿宋" w:cs="仿宋"/>
          <w:b w:val="0"/>
          <w:bCs w:val="0"/>
          <w:color w:val="auto"/>
          <w:sz w:val="32"/>
          <w:szCs w:val="32"/>
          <w:highlight w:val="none"/>
          <w:lang w:val="en" w:eastAsia="zh-CN"/>
        </w:rPr>
        <w:t>，</w:t>
      </w:r>
      <w:r>
        <w:rPr>
          <w:rFonts w:hint="eastAsia" w:ascii="仿宋" w:hAnsi="仿宋" w:eastAsia="仿宋" w:cs="仿宋"/>
          <w:b w:val="0"/>
          <w:bCs w:val="0"/>
          <w:color w:val="auto"/>
          <w:sz w:val="32"/>
          <w:szCs w:val="32"/>
          <w:highlight w:val="none"/>
          <w:lang w:val="en-US" w:eastAsia="zh-CN"/>
        </w:rPr>
        <w:t>形成政府“以旧换新”补贴+品牌厂家(经销商)让利金额的叠加效应</w:t>
      </w:r>
      <w:r>
        <w:rPr>
          <w:rFonts w:hint="eastAsia" w:ascii="仿宋" w:hAnsi="仿宋" w:eastAsia="仿宋" w:cs="仿宋"/>
          <w:b w:val="0"/>
          <w:bCs w:val="0"/>
          <w:color w:val="auto"/>
          <w:sz w:val="32"/>
          <w:szCs w:val="32"/>
          <w:highlight w:val="none"/>
          <w:lang w:val="en" w:eastAsia="zh-CN"/>
        </w:rPr>
        <w:t>，</w:t>
      </w:r>
      <w:r>
        <w:rPr>
          <w:rFonts w:hint="eastAsia" w:ascii="仿宋" w:hAnsi="仿宋" w:eastAsia="仿宋" w:cs="仿宋"/>
          <w:b w:val="0"/>
          <w:bCs w:val="0"/>
          <w:color w:val="auto"/>
          <w:sz w:val="32"/>
          <w:szCs w:val="32"/>
          <w:highlight w:val="none"/>
          <w:lang w:val="en-US" w:eastAsia="zh-CN"/>
        </w:rPr>
        <w:t>增大活动让利幅度和宣传力度。</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（3）参与手机、平板、智能手表（手环）购新补贴活动的企业要满足以下要求：</w:t>
      </w:r>
      <w:r>
        <w:rPr>
          <w:rFonts w:hint="eastAsia" w:ascii="仿宋" w:hAnsi="仿宋" w:eastAsia="仿宋" w:cs="仿宋"/>
          <w:b/>
          <w:bCs/>
          <w:color w:val="auto"/>
          <w:sz w:val="32"/>
          <w:szCs w:val="32"/>
          <w:highlight w:val="none"/>
          <w:lang w:val="en-US" w:eastAsia="zh-CN"/>
        </w:rPr>
        <w:t>一是</w:t>
      </w:r>
      <w:r>
        <w:rPr>
          <w:rStyle w:val="13"/>
          <w:rFonts w:hint="eastAsia" w:ascii="仿宋" w:hAnsi="仿宋" w:eastAsia="仿宋" w:cs="仿宋"/>
          <w:color w:val="auto"/>
        </w:rPr>
        <w:t>具备独立结算系统，主营手机、平板、智能手表手环的实体门店或电商平台；</w:t>
      </w:r>
      <w:r>
        <w:rPr>
          <w:rStyle w:val="13"/>
          <w:rFonts w:hint="eastAsia" w:ascii="仿宋" w:hAnsi="仿宋" w:eastAsia="仿宋" w:cs="仿宋"/>
          <w:b/>
          <w:bCs/>
          <w:color w:val="auto"/>
          <w:lang w:val="en-US" w:eastAsia="zh-CN"/>
        </w:rPr>
        <w:t>二是</w:t>
      </w:r>
      <w:r>
        <w:rPr>
          <w:rFonts w:hint="eastAsia" w:ascii="仿宋" w:hAnsi="仿宋" w:eastAsia="仿宋" w:cs="仿宋"/>
          <w:b w:val="0"/>
          <w:bCs w:val="0"/>
          <w:i w:val="0"/>
          <w:iCs w:val="0"/>
          <w:color w:val="auto"/>
          <w:sz w:val="32"/>
          <w:szCs w:val="32"/>
        </w:rPr>
        <w:t>销售发票须开具给个人，开票金额为“实际支付金额+政府补贴金额”</w:t>
      </w:r>
      <w:r>
        <w:rPr>
          <w:rFonts w:hint="eastAsia" w:ascii="仿宋" w:hAnsi="仿宋" w:eastAsia="仿宋" w:cs="仿宋"/>
          <w:b w:val="0"/>
          <w:bCs w:val="0"/>
          <w:i w:val="0"/>
          <w:iCs w:val="0"/>
          <w:color w:val="auto"/>
          <w:sz w:val="32"/>
          <w:szCs w:val="32"/>
          <w:lang w:eastAsia="zh-CN"/>
        </w:rPr>
        <w:t>，</w:t>
      </w:r>
      <w:r>
        <w:rPr>
          <w:rFonts w:hint="eastAsia" w:ascii="仿宋" w:hAnsi="仿宋" w:eastAsia="仿宋" w:cs="仿宋"/>
          <w:b w:val="0"/>
          <w:bCs w:val="0"/>
          <w:i w:val="0"/>
          <w:iCs w:val="0"/>
          <w:color w:val="auto"/>
          <w:sz w:val="32"/>
          <w:szCs w:val="32"/>
        </w:rPr>
        <w:t>优先支持具备开具数电发票能力的销售企业参与政策</w:t>
      </w:r>
      <w:r>
        <w:rPr>
          <w:rFonts w:hint="eastAsia" w:ascii="仿宋" w:hAnsi="仿宋" w:eastAsia="仿宋" w:cs="仿宋"/>
          <w:b w:val="0"/>
          <w:bCs w:val="0"/>
          <w:i w:val="0"/>
          <w:iCs w:val="0"/>
          <w:color w:val="auto"/>
          <w:sz w:val="32"/>
          <w:szCs w:val="32"/>
          <w:lang w:eastAsia="zh-CN"/>
        </w:rPr>
        <w:t>；</w:t>
      </w:r>
      <w:r>
        <w:rPr>
          <w:rFonts w:hint="eastAsia" w:ascii="仿宋" w:hAnsi="仿宋" w:eastAsia="仿宋" w:cs="仿宋"/>
          <w:b/>
          <w:bCs/>
          <w:i w:val="0"/>
          <w:iCs w:val="0"/>
          <w:color w:val="auto"/>
          <w:sz w:val="32"/>
          <w:szCs w:val="32"/>
          <w:lang w:val="en-US" w:eastAsia="zh-CN"/>
        </w:rPr>
        <w:t>三是</w:t>
      </w:r>
      <w:r>
        <w:rPr>
          <w:rFonts w:hint="eastAsia" w:ascii="仿宋" w:hAnsi="仿宋" w:eastAsia="仿宋" w:cs="仿宋"/>
          <w:b w:val="0"/>
          <w:bCs w:val="0"/>
          <w:i w:val="0"/>
          <w:iCs w:val="0"/>
          <w:color w:val="auto"/>
          <w:sz w:val="32"/>
          <w:szCs w:val="32"/>
        </w:rPr>
        <w:t>须具有防范骗补、套补等行为的能力；</w:t>
      </w:r>
      <w:r>
        <w:rPr>
          <w:rFonts w:hint="eastAsia" w:ascii="仿宋" w:hAnsi="仿宋" w:eastAsia="仿宋" w:cs="仿宋"/>
          <w:b/>
          <w:bCs/>
          <w:i w:val="0"/>
          <w:iCs w:val="0"/>
          <w:color w:val="auto"/>
          <w:sz w:val="32"/>
          <w:szCs w:val="32"/>
          <w:lang w:val="en-US" w:eastAsia="zh-CN"/>
        </w:rPr>
        <w:t>四是</w:t>
      </w:r>
      <w:r>
        <w:rPr>
          <w:rFonts w:hint="eastAsia" w:ascii="仿宋" w:hAnsi="仿宋" w:eastAsia="仿宋" w:cs="仿宋"/>
          <w:b w:val="0"/>
          <w:bCs w:val="0"/>
          <w:i w:val="0"/>
          <w:iCs w:val="0"/>
          <w:color w:val="auto"/>
          <w:sz w:val="32"/>
          <w:szCs w:val="32"/>
        </w:rPr>
        <w:t>须获得手机、平板、智能手表手环品牌销售资格授权；</w:t>
      </w:r>
      <w:r>
        <w:rPr>
          <w:rFonts w:hint="eastAsia" w:ascii="仿宋" w:hAnsi="仿宋" w:eastAsia="仿宋" w:cs="仿宋"/>
          <w:b/>
          <w:bCs/>
          <w:i w:val="0"/>
          <w:iCs w:val="0"/>
          <w:color w:val="auto"/>
          <w:sz w:val="32"/>
          <w:szCs w:val="32"/>
          <w:lang w:val="en-US" w:eastAsia="zh-CN"/>
        </w:rPr>
        <w:t>五是</w:t>
      </w:r>
      <w:r>
        <w:rPr>
          <w:rFonts w:hint="eastAsia" w:ascii="仿宋" w:hAnsi="仿宋" w:eastAsia="仿宋" w:cs="仿宋"/>
          <w:b w:val="0"/>
          <w:bCs w:val="0"/>
          <w:i w:val="0"/>
          <w:iCs w:val="0"/>
          <w:color w:val="auto"/>
          <w:sz w:val="32"/>
          <w:szCs w:val="32"/>
        </w:rPr>
        <w:t>需确保所销售的手机等产品均通过正规渠道进货，SN码在品牌方可追溯，所销售的产品相关商品信息需与品牌方认定的销售商品相符，方可核销补贴；</w:t>
      </w:r>
      <w:r>
        <w:rPr>
          <w:rFonts w:hint="eastAsia" w:ascii="仿宋" w:hAnsi="仿宋" w:eastAsia="仿宋" w:cs="仿宋"/>
          <w:b/>
          <w:bCs/>
          <w:i w:val="0"/>
          <w:iCs w:val="0"/>
          <w:color w:val="auto"/>
          <w:sz w:val="32"/>
          <w:szCs w:val="32"/>
          <w:lang w:val="en-US" w:eastAsia="zh-CN"/>
        </w:rPr>
        <w:t>六是</w:t>
      </w:r>
      <w:r>
        <w:rPr>
          <w:rFonts w:hint="eastAsia" w:ascii="仿宋" w:hAnsi="仿宋" w:eastAsia="仿宋" w:cs="仿宋"/>
          <w:b w:val="0"/>
          <w:bCs w:val="0"/>
          <w:i w:val="0"/>
          <w:iCs w:val="0"/>
          <w:color w:val="auto"/>
          <w:sz w:val="32"/>
          <w:szCs w:val="32"/>
        </w:rPr>
        <w:t>须接受第三方审计公司对交易真实性的审查；</w:t>
      </w:r>
      <w:r>
        <w:rPr>
          <w:rFonts w:hint="eastAsia" w:ascii="仿宋" w:hAnsi="仿宋" w:eastAsia="仿宋" w:cs="仿宋"/>
          <w:b/>
          <w:bCs/>
          <w:i w:val="0"/>
          <w:iCs w:val="0"/>
          <w:color w:val="auto"/>
          <w:sz w:val="32"/>
          <w:szCs w:val="32"/>
          <w:lang w:val="en-US" w:eastAsia="zh-CN"/>
        </w:rPr>
        <w:t>七是</w:t>
      </w:r>
      <w:r>
        <w:rPr>
          <w:rFonts w:hint="eastAsia" w:ascii="仿宋" w:hAnsi="仿宋" w:eastAsia="仿宋" w:cs="仿宋"/>
          <w:b w:val="0"/>
          <w:bCs w:val="0"/>
          <w:i w:val="0"/>
          <w:iCs w:val="0"/>
          <w:color w:val="auto"/>
          <w:sz w:val="32"/>
          <w:szCs w:val="32"/>
        </w:rPr>
        <w:t>须定期提交当日交易小票</w:t>
      </w:r>
      <w:r>
        <w:rPr>
          <w:rFonts w:hint="eastAsia" w:ascii="仿宋" w:hAnsi="仿宋" w:eastAsia="仿宋" w:cs="仿宋"/>
          <w:b w:val="0"/>
          <w:bCs w:val="0"/>
          <w:i w:val="0"/>
          <w:iCs w:val="0"/>
          <w:color w:val="auto"/>
          <w:sz w:val="32"/>
          <w:szCs w:val="32"/>
          <w:lang w:eastAsia="zh-CN"/>
        </w:rPr>
        <w:t>、</w:t>
      </w:r>
      <w:r>
        <w:rPr>
          <w:rFonts w:hint="eastAsia" w:ascii="仿宋" w:hAnsi="仿宋" w:eastAsia="仿宋" w:cs="仿宋"/>
          <w:b w:val="0"/>
          <w:bCs w:val="0"/>
          <w:i w:val="0"/>
          <w:iCs w:val="0"/>
          <w:color w:val="auto"/>
          <w:sz w:val="32"/>
          <w:szCs w:val="32"/>
        </w:rPr>
        <w:t>产品SN码，以及有产品唯一SN码的现场激活照片等资料</w:t>
      </w:r>
      <w:r>
        <w:rPr>
          <w:rFonts w:hint="eastAsia" w:ascii="仿宋" w:hAnsi="仿宋" w:eastAsia="仿宋" w:cs="仿宋"/>
          <w:b w:val="0"/>
          <w:bCs w:val="0"/>
          <w:i w:val="0"/>
          <w:iCs w:val="0"/>
          <w:color w:val="auto"/>
          <w:sz w:val="32"/>
          <w:szCs w:val="32"/>
          <w:lang w:eastAsia="zh-CN"/>
        </w:rPr>
        <w:t>；</w:t>
      </w:r>
      <w:r>
        <w:rPr>
          <w:rFonts w:hint="eastAsia" w:ascii="仿宋" w:hAnsi="仿宋" w:eastAsia="仿宋" w:cs="仿宋"/>
          <w:b/>
          <w:bCs/>
          <w:i w:val="0"/>
          <w:iCs w:val="0"/>
          <w:color w:val="auto"/>
          <w:sz w:val="32"/>
          <w:szCs w:val="32"/>
          <w:lang w:val="en-US" w:eastAsia="zh-CN"/>
        </w:rPr>
        <w:t>八是</w:t>
      </w:r>
      <w:r>
        <w:rPr>
          <w:rFonts w:hint="eastAsia" w:ascii="仿宋" w:hAnsi="仿宋" w:eastAsia="仿宋" w:cs="仿宋"/>
          <w:b w:val="0"/>
          <w:bCs w:val="0"/>
          <w:i w:val="0"/>
          <w:iCs w:val="0"/>
          <w:color w:val="auto"/>
          <w:sz w:val="32"/>
          <w:szCs w:val="32"/>
        </w:rPr>
        <w:t>须为消费者提供现场开机、激活和可视化、便捷化的指引服务；</w:t>
      </w:r>
      <w:r>
        <w:rPr>
          <w:rFonts w:hint="eastAsia" w:ascii="仿宋" w:hAnsi="仿宋" w:eastAsia="仿宋" w:cs="仿宋"/>
          <w:b/>
          <w:bCs/>
          <w:i w:val="0"/>
          <w:iCs w:val="0"/>
          <w:color w:val="auto"/>
          <w:sz w:val="32"/>
          <w:szCs w:val="32"/>
          <w:lang w:val="en-US" w:eastAsia="zh-CN"/>
        </w:rPr>
        <w:t>九是</w:t>
      </w:r>
      <w:r>
        <w:rPr>
          <w:rFonts w:hint="eastAsia" w:ascii="仿宋" w:hAnsi="仿宋" w:eastAsia="仿宋" w:cs="仿宋"/>
          <w:b w:val="0"/>
          <w:bCs w:val="0"/>
          <w:i w:val="0"/>
          <w:iCs w:val="0"/>
          <w:color w:val="auto"/>
          <w:sz w:val="32"/>
          <w:szCs w:val="32"/>
        </w:rPr>
        <w:t>未被国家及省市县有关部门纳入严重失信主体名单，不在实施失信惩戒处罚期间，在各地政府消费券活动和2024年家电以旧换新活动中无违法违规记录</w:t>
      </w:r>
      <w:r>
        <w:rPr>
          <w:rFonts w:hint="eastAsia" w:ascii="仿宋" w:hAnsi="仿宋" w:eastAsia="仿宋" w:cs="仿宋"/>
          <w:b w:val="0"/>
          <w:bCs w:val="0"/>
          <w:i w:val="0"/>
          <w:iCs w:val="0"/>
          <w:color w:val="auto"/>
          <w:sz w:val="32"/>
          <w:szCs w:val="32"/>
          <w:lang w:eastAsia="zh-CN"/>
        </w:rPr>
        <w:t>；</w:t>
      </w:r>
      <w:r>
        <w:rPr>
          <w:rFonts w:hint="eastAsia" w:ascii="仿宋" w:hAnsi="仿宋" w:eastAsia="仿宋" w:cs="仿宋"/>
          <w:b/>
          <w:bCs/>
          <w:i w:val="0"/>
          <w:iCs w:val="0"/>
          <w:color w:val="auto"/>
          <w:sz w:val="32"/>
          <w:szCs w:val="32"/>
          <w:lang w:val="en-US" w:eastAsia="zh-CN"/>
        </w:rPr>
        <w:t>十是</w:t>
      </w:r>
      <w:r>
        <w:rPr>
          <w:rFonts w:hint="eastAsia" w:ascii="仿宋" w:hAnsi="仿宋" w:eastAsia="仿宋" w:cs="仿宋"/>
          <w:b w:val="0"/>
          <w:bCs w:val="0"/>
          <w:i w:val="0"/>
          <w:iCs w:val="0"/>
          <w:color w:val="auto"/>
          <w:sz w:val="32"/>
          <w:szCs w:val="32"/>
        </w:rPr>
        <w:t>承诺遵守诚信经营原则，对所提供商品和服务实行明</w:t>
      </w:r>
      <w:r>
        <w:rPr>
          <w:rFonts w:hint="eastAsia" w:ascii="仿宋" w:hAnsi="仿宋" w:eastAsia="仿宋" w:cs="仿宋"/>
          <w:color w:val="auto"/>
          <w:sz w:val="32"/>
          <w:szCs w:val="32"/>
        </w:rPr>
        <w:t>码标价，公平交易，不价格欺诈、以次充好、虚假交易，不接受预存和充值。</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（4）参与活动的企业委托回收企业的，回收企业须具备相应回收能力，企业回收补贴直接返还给消费者。</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yellow"/>
          <w:lang w:val="en-US" w:eastAsia="zh-CN"/>
        </w:rPr>
      </w:pPr>
      <w:r>
        <w:rPr>
          <w:rFonts w:hint="eastAsia" w:ascii="仿宋" w:hAnsi="仿宋" w:eastAsia="仿宋" w:cs="仿宋"/>
          <w:color w:val="auto"/>
          <w:sz w:val="32"/>
          <w:szCs w:val="32"/>
          <w:highlight w:val="none"/>
          <w:lang w:val="en-US" w:eastAsia="zh-CN"/>
        </w:rPr>
        <w:t>（5）参与活动的企业要多渠道多方式宣传手机、平板、智能手表（手环）购新补贴活动</w:t>
      </w:r>
      <w:r>
        <w:rPr>
          <w:rFonts w:hint="eastAsia" w:ascii="仿宋" w:hAnsi="仿宋" w:eastAsia="仿宋" w:cs="仿宋"/>
          <w:color w:val="auto"/>
          <w:sz w:val="32"/>
          <w:szCs w:val="32"/>
          <w:highlight w:val="none"/>
          <w:lang w:val="en" w:eastAsia="zh-CN"/>
        </w:rPr>
        <w:t>，</w:t>
      </w:r>
      <w:r>
        <w:rPr>
          <w:rFonts w:hint="eastAsia" w:ascii="仿宋" w:hAnsi="仿宋" w:eastAsia="仿宋" w:cs="仿宋"/>
          <w:color w:val="auto"/>
          <w:sz w:val="32"/>
          <w:szCs w:val="32"/>
          <w:highlight w:val="none"/>
          <w:lang w:val="en-US" w:eastAsia="zh-CN"/>
        </w:rPr>
        <w:t>准确向消费者介绍所售商品对本补贴政策的适用情况</w:t>
      </w:r>
      <w:r>
        <w:rPr>
          <w:rFonts w:hint="eastAsia" w:ascii="仿宋" w:hAnsi="仿宋" w:eastAsia="仿宋" w:cs="仿宋"/>
          <w:color w:val="auto"/>
          <w:sz w:val="32"/>
          <w:szCs w:val="32"/>
          <w:highlight w:val="none"/>
          <w:lang w:val="en" w:eastAsia="zh-CN"/>
        </w:rPr>
        <w:t>，</w:t>
      </w:r>
      <w:r>
        <w:rPr>
          <w:rFonts w:hint="eastAsia" w:ascii="仿宋" w:hAnsi="仿宋" w:eastAsia="仿宋" w:cs="仿宋"/>
          <w:color w:val="auto"/>
          <w:sz w:val="32"/>
          <w:szCs w:val="32"/>
          <w:highlight w:val="none"/>
          <w:lang w:val="en-US" w:eastAsia="zh-CN"/>
        </w:rPr>
        <w:t>不得误导、欺骗消费者</w:t>
      </w:r>
      <w:r>
        <w:rPr>
          <w:rFonts w:hint="eastAsia" w:ascii="仿宋" w:hAnsi="仿宋" w:eastAsia="仿宋" w:cs="仿宋"/>
          <w:color w:val="auto"/>
          <w:sz w:val="32"/>
          <w:szCs w:val="32"/>
          <w:highlight w:val="none"/>
          <w:lang w:val="en" w:eastAsia="zh-CN"/>
        </w:rPr>
        <w:t>，</w:t>
      </w:r>
      <w:r>
        <w:rPr>
          <w:rFonts w:hint="eastAsia" w:ascii="仿宋" w:hAnsi="仿宋" w:eastAsia="仿宋" w:cs="仿宋"/>
          <w:color w:val="auto"/>
          <w:sz w:val="32"/>
          <w:szCs w:val="32"/>
          <w:highlight w:val="none"/>
          <w:lang w:val="en-US" w:eastAsia="zh-CN"/>
        </w:rPr>
        <w:t>不得乘机哄抬价格、变相涨价</w:t>
      </w:r>
      <w:r>
        <w:rPr>
          <w:rFonts w:hint="eastAsia" w:ascii="仿宋" w:hAnsi="仿宋" w:eastAsia="仿宋" w:cs="仿宋"/>
          <w:color w:val="auto"/>
          <w:sz w:val="32"/>
          <w:szCs w:val="32"/>
          <w:highlight w:val="none"/>
          <w:lang w:val="en" w:eastAsia="zh-CN"/>
        </w:rPr>
        <w:t>，</w:t>
      </w:r>
      <w:r>
        <w:rPr>
          <w:rFonts w:hint="eastAsia" w:ascii="仿宋" w:hAnsi="仿宋" w:eastAsia="仿宋" w:cs="仿宋"/>
          <w:color w:val="auto"/>
          <w:sz w:val="32"/>
          <w:szCs w:val="32"/>
          <w:highlight w:val="none"/>
          <w:lang w:val="en-US" w:eastAsia="zh-CN"/>
        </w:rPr>
        <w:t>不得存在强制捆绑、搭售等行为。活动报名时需提交符合活动条件的活动适用商品信息采集表</w:t>
      </w:r>
      <w:r>
        <w:rPr>
          <w:rFonts w:hint="eastAsia" w:ascii="仿宋" w:hAnsi="仿宋" w:eastAsia="仿宋" w:cs="仿宋"/>
          <w:color w:val="auto"/>
          <w:sz w:val="32"/>
          <w:szCs w:val="32"/>
          <w:highlight w:val="none"/>
          <w:lang w:val="en" w:eastAsia="zh-CN"/>
        </w:rPr>
        <w:t>，</w:t>
      </w:r>
      <w:r>
        <w:rPr>
          <w:rFonts w:hint="eastAsia" w:ascii="仿宋" w:hAnsi="仿宋" w:eastAsia="仿宋" w:cs="仿宋"/>
          <w:color w:val="auto"/>
          <w:sz w:val="32"/>
          <w:szCs w:val="32"/>
          <w:highlight w:val="none"/>
          <w:lang w:val="en-US" w:eastAsia="zh-CN"/>
        </w:rPr>
        <w:t>活动期间参与活动的商品销售价格不得高于</w:t>
      </w:r>
      <w:r>
        <w:rPr>
          <w:rFonts w:hint="eastAsia" w:ascii="仿宋" w:hAnsi="仿宋" w:eastAsia="仿宋" w:cs="仿宋"/>
          <w:color w:val="auto"/>
          <w:sz w:val="32"/>
          <w:szCs w:val="32"/>
          <w:highlight w:val="none"/>
          <w:lang w:val="en-US" w:eastAsia="zh-CN"/>
        </w:rPr>
        <w:t>报备商品时提交的</w:t>
      </w:r>
      <w:r>
        <w:rPr>
          <w:rFonts w:hint="eastAsia" w:ascii="仿宋" w:hAnsi="仿宋" w:eastAsia="仿宋" w:cs="仿宋"/>
          <w:color w:val="auto"/>
          <w:sz w:val="32"/>
          <w:szCs w:val="32"/>
          <w:highlight w:val="none"/>
          <w:lang w:val="en-US" w:eastAsia="zh-CN"/>
        </w:rPr>
        <w:t>备案价格。活动</w:t>
      </w:r>
      <w:r>
        <w:rPr>
          <w:rFonts w:hint="eastAsia" w:ascii="仿宋" w:hAnsi="仿宋" w:eastAsia="仿宋" w:cs="仿宋"/>
          <w:color w:val="auto"/>
          <w:sz w:val="32"/>
          <w:szCs w:val="32"/>
          <w:highlight w:val="none"/>
          <w:lang w:eastAsia="zh-CN"/>
        </w:rPr>
        <w:t>商家对交易真实性负责，若无法提供完整有效材料或交易审核不通过，不能获得补贴资金。对存在作弊舞弊、骗取套取补贴资金等违法违规行为的</w:t>
      </w:r>
      <w:r>
        <w:rPr>
          <w:rFonts w:hint="eastAsia" w:ascii="仿宋" w:hAnsi="仿宋" w:eastAsia="仿宋" w:cs="仿宋"/>
          <w:color w:val="auto"/>
          <w:sz w:val="32"/>
          <w:szCs w:val="32"/>
          <w:highlight w:val="none"/>
          <w:lang w:val="en-US" w:eastAsia="zh-CN"/>
        </w:rPr>
        <w:t>活动</w:t>
      </w:r>
      <w:r>
        <w:rPr>
          <w:rFonts w:hint="eastAsia" w:ascii="仿宋" w:hAnsi="仿宋" w:eastAsia="仿宋" w:cs="仿宋"/>
          <w:color w:val="auto"/>
          <w:sz w:val="32"/>
          <w:szCs w:val="32"/>
          <w:highlight w:val="none"/>
          <w:lang w:eastAsia="zh-CN"/>
        </w:rPr>
        <w:t>商家，市商务局将收回补贴资金并取消其参与活动资格，同时按规定进行失信惩戒和法律追究。活动过程中若发现交易异常，企业需配合提供相关资料进行调查。活动期间，市商务局将委托第三方专业机构对活动执行情况进行审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6）参与活动的企业要签订承诺协议，按规定对购买手机、平板、智能手表（手环）的消费者垫付符合条件的补贴资金，并做好清算工作，在规定时间内退回不符合条件的资金。申请电商平台途径参加活动的企业需促成相关电商平台与市商务局签订数据报送协议作为报名材料。保证商品质量和服务质量，不弄虚作假，不从事制售以旧充新等违法行为。</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3</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lang w:val="en-US" w:eastAsia="zh-CN"/>
        </w:rPr>
        <w:t>SN码管控规则</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b w:val="0"/>
          <w:bCs w:val="0"/>
          <w:color w:val="auto"/>
          <w:sz w:val="32"/>
          <w:szCs w:val="32"/>
          <w:highlight w:val="none"/>
          <w:lang w:val="en-US" w:eastAsia="zh-CN"/>
        </w:rPr>
        <w:t>（1）</w:t>
      </w:r>
      <w:r>
        <w:rPr>
          <w:rFonts w:hint="eastAsia" w:ascii="仿宋" w:hAnsi="仿宋" w:eastAsia="仿宋" w:cs="仿宋"/>
          <w:color w:val="auto"/>
          <w:sz w:val="32"/>
          <w:szCs w:val="32"/>
          <w:highlight w:val="none"/>
        </w:rPr>
        <w:t>线下使用补贴资格时，消费者到任意一家政策参与实体门店选购符合条件的手机、平板、智能手表手环产品时，销售主体通过当地指定的收单支付机构的专用POS机等设备对接省级平台进行SN码校验。如校验结果显示该商品SN码有销售记录，则对该笔交易进行阻断；如校验结果显示该商品未售，则现场完成开机和联网激活，并由销售人员采集商品名称、销售金额、SN码、IMEI码、激活照片（须清晰展示已激活产品SN码和包装盒上的SN码保持一致）等信息后，即可在支付环节享受一次性立减补贴。其中，手表手环不采集IMEI码。销售机构应及时将销售及激活资料上传审核平台，原则上应当日完成，以免SN码重复使用。</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2</w:t>
      </w:r>
      <w:r>
        <w:rPr>
          <w:rFonts w:hint="eastAsia" w:ascii="仿宋" w:hAnsi="仿宋" w:eastAsia="仿宋" w:cs="仿宋"/>
          <w:color w:val="auto"/>
          <w:sz w:val="32"/>
          <w:szCs w:val="32"/>
          <w:highlight w:val="none"/>
        </w:rPr>
        <w:t>）线上使用补贴资格时，消费者在政策参与电商平台选购符合条件的手机、平板、智能手表手环产品，电商平台对接当地指定收单支付机构的专用接口，到省级平台完成消费者补贴资格申领。电商平台在出库前进行产品SN码校验，如校验结果显示该商品SN码有销售记录，则对该笔交易进行阻断，如校验结果显示该商品未售时，分配并锁定产品SN码。电商平台在送货上门环节完成产品开机和激活，快递员需现场采集产品SN码、IMEI码、激活照片（须清晰展示已激活产品SN码和包装盒上的SN码保持一致）等信息，并上传审核平台。其中，手表手环不采集IMEI码。电商平台应及时采集销售及激活资料上传审核平台，原则上应当日完成，以免SN码重复使用。</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4</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highlight w:val="none"/>
          <w:lang w:eastAsia="zh-CN"/>
        </w:rPr>
        <w:t>报名材料</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提交以下电子版材料并按照活动商家入驻及报名操作说明（附件1）登陆“粤焕新”平台完成入驻及活动报名：</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（1）法人身份证（正反面）。</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（2）注册人身份证（正反面）。</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（3）“信用中国”网站打印的企业《信用信息报告》（多页扫描成一张图片上传）。</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（4）营业执照。</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（5）商品信息采集表（附件2）。</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（6）企业信息采集表（附件3）</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（7）参与企业承诺函（附件4，多页扫描成一张图片上传）。</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（8）可提供企业具有较强的仓储及配送能力，保证货源充足、供应及时和具备配送能力的证明材料供审核人员参考。</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（9）可提供企业自身或委托企业具备一定回收能力的相关证明材料、</w:t>
      </w:r>
      <w:r>
        <w:rPr>
          <w:rFonts w:hint="eastAsia" w:ascii="仿宋" w:hAnsi="仿宋" w:eastAsia="仿宋" w:cs="仿宋"/>
          <w:color w:val="auto"/>
          <w:sz w:val="32"/>
          <w:szCs w:val="32"/>
          <w:highlight w:val="none"/>
          <w:lang w:val="en-US" w:eastAsia="zh-CN"/>
        </w:rPr>
        <w:t>商品</w:t>
      </w:r>
      <w:r>
        <w:rPr>
          <w:rFonts w:hint="eastAsia" w:ascii="仿宋" w:hAnsi="仿宋" w:eastAsia="仿宋" w:cs="仿宋"/>
          <w:color w:val="auto"/>
          <w:sz w:val="32"/>
          <w:szCs w:val="32"/>
          <w:highlight w:val="none"/>
          <w:lang w:eastAsia="zh-CN"/>
        </w:rPr>
        <w:t>“收旧”协议供审核人员参考。</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（10）可提供企业具备完善的售后服务体系的证明材料供审核人员参考。</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（11）开户证明材料。</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5.</w:t>
      </w:r>
      <w:r>
        <w:rPr>
          <w:rFonts w:hint="eastAsia" w:ascii="仿宋" w:hAnsi="仿宋" w:eastAsia="仿宋" w:cs="仿宋"/>
          <w:b/>
          <w:bCs/>
          <w:color w:val="auto"/>
          <w:sz w:val="32"/>
          <w:szCs w:val="32"/>
          <w:highlight w:val="none"/>
          <w:lang w:eastAsia="zh-CN"/>
        </w:rPr>
        <w:t>报名联系人</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补贴资格券发放平台系统对接和资料收集的联系人：1.夏常云（负责线下商户），联系电话：13322874469；2.胡剑勇（负责电商企业），联系电话：13676098874；3.易恒（负责线上自营平台），联系电话：15989756962。联系地址：珠海市香洲区九洲大道中2083号6楼613；邮箱：187007492@qq.com。</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黑体" w:hAnsi="黑体" w:eastAsia="黑体" w:cs="黑体"/>
          <w:color w:val="auto"/>
          <w:sz w:val="32"/>
          <w:szCs w:val="32"/>
          <w:highlight w:val="none"/>
          <w:lang w:eastAsia="zh-CN"/>
        </w:rPr>
      </w:pPr>
      <w:r>
        <w:rPr>
          <w:rFonts w:hint="eastAsia" w:ascii="黑体" w:hAnsi="黑体" w:eastAsia="黑体" w:cs="黑体"/>
          <w:color w:val="auto"/>
          <w:sz w:val="32"/>
          <w:szCs w:val="32"/>
          <w:highlight w:val="none"/>
          <w:lang w:eastAsia="zh-CN"/>
        </w:rPr>
        <w:t>七、责任分工</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color w:val="auto"/>
          <w:sz w:val="32"/>
          <w:szCs w:val="32"/>
          <w:highlight w:val="none"/>
          <w:lang w:eastAsia="zh-CN"/>
        </w:rPr>
      </w:pPr>
      <w:r>
        <w:rPr>
          <w:rFonts w:hint="eastAsia" w:ascii="楷体" w:hAnsi="楷体" w:eastAsia="楷体" w:cs="楷体"/>
          <w:color w:val="auto"/>
          <w:sz w:val="32"/>
          <w:szCs w:val="32"/>
          <w:highlight w:val="none"/>
          <w:lang w:eastAsia="zh-CN"/>
        </w:rPr>
        <w:t>（一）市商务局</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负责总体协调组织，会同相关部门做好补贴资金审核、兑付工作，会同相关部门对本市资金使用情况进行监督管理和信息统计上报工作，指导各区商务部门做好活动企业申报工作。</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color w:val="auto"/>
          <w:sz w:val="32"/>
          <w:szCs w:val="32"/>
          <w:highlight w:val="none"/>
          <w:lang w:eastAsia="zh-CN"/>
        </w:rPr>
      </w:pPr>
      <w:r>
        <w:rPr>
          <w:rFonts w:hint="eastAsia" w:ascii="楷体" w:hAnsi="楷体" w:eastAsia="楷体" w:cs="楷体"/>
          <w:color w:val="auto"/>
          <w:sz w:val="32"/>
          <w:szCs w:val="32"/>
          <w:highlight w:val="none"/>
          <w:lang w:eastAsia="zh-CN"/>
        </w:rPr>
        <w:t>（二）市发展和改革局</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负责发挥综合协调作用，牵头做好资金分配。会同相关部门开展资金监管、资金拨付和清算。</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color w:val="auto"/>
          <w:sz w:val="32"/>
          <w:szCs w:val="32"/>
          <w:highlight w:val="none"/>
          <w:lang w:eastAsia="zh-CN"/>
        </w:rPr>
      </w:pPr>
      <w:r>
        <w:rPr>
          <w:rFonts w:hint="eastAsia" w:ascii="楷体" w:hAnsi="楷体" w:eastAsia="楷体" w:cs="楷体"/>
          <w:color w:val="auto"/>
          <w:sz w:val="32"/>
          <w:szCs w:val="32"/>
          <w:highlight w:val="none"/>
          <w:lang w:eastAsia="zh-CN"/>
        </w:rPr>
        <w:t>（</w:t>
      </w:r>
      <w:r>
        <w:rPr>
          <w:rFonts w:hint="eastAsia" w:ascii="楷体" w:hAnsi="楷体" w:eastAsia="楷体" w:cs="楷体"/>
          <w:color w:val="auto"/>
          <w:sz w:val="32"/>
          <w:szCs w:val="32"/>
          <w:highlight w:val="none"/>
          <w:lang w:val="en-US" w:eastAsia="zh-CN"/>
        </w:rPr>
        <w:t>三</w:t>
      </w:r>
      <w:r>
        <w:rPr>
          <w:rFonts w:hint="eastAsia" w:ascii="楷体" w:hAnsi="楷体" w:eastAsia="楷体" w:cs="楷体"/>
          <w:color w:val="auto"/>
          <w:sz w:val="32"/>
          <w:szCs w:val="32"/>
          <w:highlight w:val="none"/>
          <w:lang w:eastAsia="zh-CN"/>
        </w:rPr>
        <w:t>）市公安局</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强化与各行业主管、行政执法部门协作配合，按行刑衔接工作规定接收为违法犯罪线索。组织本地各级公安机关做好骗取补贴资金线索、案件侦办等工作，依法打处相关违法犯罪行为。</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color w:val="auto"/>
          <w:sz w:val="32"/>
          <w:szCs w:val="32"/>
          <w:highlight w:val="none"/>
          <w:lang w:eastAsia="zh-CN"/>
        </w:rPr>
      </w:pPr>
      <w:r>
        <w:rPr>
          <w:rFonts w:hint="eastAsia" w:ascii="楷体" w:hAnsi="楷体" w:eastAsia="楷体" w:cs="楷体"/>
          <w:color w:val="auto"/>
          <w:sz w:val="32"/>
          <w:szCs w:val="32"/>
          <w:highlight w:val="none"/>
          <w:lang w:eastAsia="zh-CN"/>
        </w:rPr>
        <w:t>（</w:t>
      </w:r>
      <w:r>
        <w:rPr>
          <w:rFonts w:hint="eastAsia" w:ascii="楷体" w:hAnsi="楷体" w:eastAsia="楷体" w:cs="楷体"/>
          <w:color w:val="auto"/>
          <w:sz w:val="32"/>
          <w:szCs w:val="32"/>
          <w:highlight w:val="none"/>
          <w:lang w:val="en-US" w:eastAsia="zh-CN"/>
        </w:rPr>
        <w:t>四</w:t>
      </w:r>
      <w:r>
        <w:rPr>
          <w:rFonts w:hint="eastAsia" w:ascii="楷体" w:hAnsi="楷体" w:eastAsia="楷体" w:cs="楷体"/>
          <w:color w:val="auto"/>
          <w:sz w:val="32"/>
          <w:szCs w:val="32"/>
          <w:highlight w:val="none"/>
          <w:lang w:eastAsia="zh-CN"/>
        </w:rPr>
        <w:t>）市工业和信息化局</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负责</w:t>
      </w:r>
      <w:r>
        <w:rPr>
          <w:rFonts w:hint="eastAsia" w:ascii="仿宋" w:hAnsi="仿宋" w:eastAsia="仿宋" w:cs="仿宋"/>
          <w:color w:val="auto"/>
          <w:sz w:val="32"/>
          <w:szCs w:val="32"/>
          <w:highlight w:val="none"/>
          <w:lang w:val="en-US" w:eastAsia="zh-CN"/>
        </w:rPr>
        <w:t>配合</w:t>
      </w:r>
      <w:r>
        <w:rPr>
          <w:rFonts w:hint="eastAsia" w:ascii="仿宋" w:hAnsi="仿宋" w:eastAsia="仿宋" w:cs="仿宋"/>
          <w:color w:val="auto"/>
          <w:sz w:val="32"/>
          <w:szCs w:val="32"/>
          <w:highlight w:val="none"/>
          <w:lang w:eastAsia="zh-CN"/>
        </w:rPr>
        <w:t>发动生产制造企业参与活动，协调制造业企业提供参与活动产品有关信息。</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color w:val="auto"/>
          <w:sz w:val="32"/>
          <w:szCs w:val="32"/>
          <w:highlight w:val="none"/>
          <w:lang w:val="en-US" w:eastAsia="zh-CN"/>
        </w:rPr>
      </w:pPr>
      <w:r>
        <w:rPr>
          <w:rFonts w:hint="eastAsia" w:ascii="楷体" w:hAnsi="楷体" w:eastAsia="楷体" w:cs="楷体"/>
          <w:color w:val="auto"/>
          <w:sz w:val="32"/>
          <w:szCs w:val="32"/>
          <w:highlight w:val="none"/>
          <w:lang w:val="en-US" w:eastAsia="zh-CN"/>
        </w:rPr>
        <w:t>（五）市财政局</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val="en-US" w:eastAsia="zh-CN"/>
        </w:rPr>
        <w:t>负责办理资金下达，对预算执行进行监控，对拨付资金进行监管，配合发展改革、商务部门开展资金清算。</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楷体" w:hAnsi="楷体" w:eastAsia="楷体" w:cs="楷体"/>
          <w:color w:val="auto"/>
          <w:sz w:val="32"/>
          <w:szCs w:val="32"/>
          <w:highlight w:val="none"/>
          <w:lang w:eastAsia="zh-CN"/>
        </w:rPr>
      </w:pPr>
      <w:r>
        <w:rPr>
          <w:rFonts w:hint="eastAsia" w:ascii="楷体" w:hAnsi="楷体" w:eastAsia="楷体" w:cs="楷体"/>
          <w:color w:val="auto"/>
          <w:sz w:val="32"/>
          <w:szCs w:val="32"/>
          <w:highlight w:val="none"/>
          <w:lang w:eastAsia="zh-CN"/>
        </w:rPr>
        <w:t>（</w:t>
      </w:r>
      <w:r>
        <w:rPr>
          <w:rFonts w:hint="eastAsia" w:ascii="楷体" w:hAnsi="楷体" w:eastAsia="楷体" w:cs="楷体"/>
          <w:color w:val="auto"/>
          <w:sz w:val="32"/>
          <w:szCs w:val="32"/>
          <w:highlight w:val="none"/>
          <w:lang w:val="en-US" w:eastAsia="zh-CN"/>
        </w:rPr>
        <w:t>六</w:t>
      </w:r>
      <w:r>
        <w:rPr>
          <w:rFonts w:hint="eastAsia" w:ascii="楷体" w:hAnsi="楷体" w:eastAsia="楷体" w:cs="楷体"/>
          <w:color w:val="auto"/>
          <w:sz w:val="32"/>
          <w:szCs w:val="32"/>
          <w:highlight w:val="none"/>
          <w:lang w:eastAsia="zh-CN"/>
        </w:rPr>
        <w:t>）市市场监管局</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依职责对生产销售环节换新产品开展质量监督，加强价格监管，依法查处价格欺诈等违法行为，切实维护消费者合法权益。</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楷体" w:hAnsi="楷体" w:eastAsia="楷体" w:cs="楷体"/>
          <w:color w:val="auto"/>
          <w:sz w:val="32"/>
          <w:szCs w:val="32"/>
          <w:highlight w:val="none"/>
          <w:lang w:eastAsia="zh-CN"/>
        </w:rPr>
      </w:pPr>
      <w:r>
        <w:rPr>
          <w:rFonts w:hint="eastAsia" w:ascii="楷体" w:hAnsi="楷体" w:eastAsia="楷体" w:cs="楷体"/>
          <w:color w:val="auto"/>
          <w:sz w:val="32"/>
          <w:szCs w:val="32"/>
          <w:highlight w:val="none"/>
          <w:lang w:eastAsia="zh-CN"/>
        </w:rPr>
        <w:t>（七）市税务局</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负责做好接口对接，实现数据核验功能，配合开展手机、平板、智能手表（手环）销售发票审核。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黑体" w:hAnsi="黑体" w:eastAsia="黑体" w:cs="黑体"/>
          <w:color w:val="auto"/>
          <w:sz w:val="32"/>
          <w:szCs w:val="32"/>
          <w:highlight w:val="none"/>
          <w:lang w:eastAsia="zh-CN"/>
        </w:rPr>
      </w:pPr>
      <w:r>
        <w:rPr>
          <w:rFonts w:hint="eastAsia" w:ascii="黑体" w:hAnsi="黑体" w:eastAsia="黑体" w:cs="黑体"/>
          <w:color w:val="auto"/>
          <w:sz w:val="32"/>
          <w:szCs w:val="32"/>
          <w:highlight w:val="none"/>
          <w:lang w:eastAsia="zh-CN"/>
        </w:rPr>
        <w:t>八、其他事项</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lang w:eastAsia="zh-CN"/>
        </w:rPr>
      </w:pPr>
      <w:r>
        <w:rPr>
          <w:rFonts w:hint="eastAsia" w:ascii="仿宋" w:hAnsi="仿宋" w:eastAsia="仿宋" w:cs="仿宋"/>
          <w:color w:val="auto"/>
          <w:szCs w:val="32"/>
          <w:lang w:eastAsia="zh"/>
        </w:rPr>
        <w:t>（</w:t>
      </w:r>
      <w:r>
        <w:rPr>
          <w:rFonts w:hint="eastAsia" w:ascii="仿宋" w:hAnsi="仿宋" w:eastAsia="仿宋" w:cs="仿宋"/>
          <w:color w:val="auto"/>
          <w:szCs w:val="32"/>
          <w:lang w:eastAsia="zh-CN"/>
        </w:rPr>
        <w:t>一</w:t>
      </w:r>
      <w:r>
        <w:rPr>
          <w:rFonts w:hint="eastAsia" w:ascii="仿宋" w:hAnsi="仿宋" w:eastAsia="仿宋" w:cs="仿宋"/>
          <w:color w:val="auto"/>
          <w:szCs w:val="32"/>
          <w:lang w:eastAsia="zh"/>
        </w:rPr>
        <w:t>）</w:t>
      </w:r>
      <w:r>
        <w:rPr>
          <w:rFonts w:hint="eastAsia" w:ascii="仿宋" w:hAnsi="仿宋" w:eastAsia="仿宋" w:cs="仿宋"/>
          <w:color w:val="auto"/>
          <w:szCs w:val="32"/>
          <w:lang w:eastAsia="zh-CN"/>
        </w:rPr>
        <w:t>加强宣传推广。为扩大手机、平板、智能手表（手环）购新补贴活动活动影响力</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提升民众参与度</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活动主办方及参与企业要通过相关官方媒体、官方微信公众号、商户门店宣传物料、朋友圈等开展宣传推广。参与企业须按要求布放手机、平板、智能手表（手环）购新补贴营销活动宣传物料</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并配合提供未侵犯他人任何权利的活动图片。主办方有权在自有宣传渠道免费使用商户商标、标志、标识和店铺图片等用于活动宣传。</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lang w:eastAsia="zh-CN"/>
        </w:rPr>
      </w:pP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二</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参与企业或购买人不得以任何方式套取财政资金</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一经发现</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依法追究当事人责任</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追回相应损失。各参与企业要加强对活动的监督检查</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切实防止“黄牛党”刷单套取补贴资金。</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lang w:eastAsia="zh-CN"/>
        </w:rPr>
      </w:pP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三</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加强监督检查。活动期间</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承办单位需加强对佐证材料进行定期监测、统计、分析</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及时掌握相关情况</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进一步完善防范“黄牛党”工作机制</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加强对参加活动的商户监管</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配合主办单位定期对佐证材料开展检查</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如发现零售商企业、补贴对象存在作弊舞弊、利用不正当手段(包括但不限于刷单、套现、提供虚假证件或发票、虚假交易等)骗取套取补贴资金等违法违规行为</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市商务局立即收回已发全部补贴资金</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并取消企业和补贴对象参与后续活动的资格。如发现企业、补贴对象等利用上述不正当手段骗取、套取补贴资金</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按照有关法律、法规、规章的规定追究相应责任;涉嫌犯罪的</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应依法移交司法机关处理。各参与商户必须配合主办、承办单位开展的监督检查工作。</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lang w:eastAsia="zh-CN"/>
        </w:rPr>
      </w:pP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四</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参与活动企业定期报送工作进展情况</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及时补充活动所需的各类材料</w:t>
      </w:r>
      <w:r>
        <w:rPr>
          <w:rFonts w:hint="eastAsia" w:ascii="仿宋" w:hAnsi="仿宋" w:eastAsia="仿宋" w:cs="仿宋"/>
          <w:color w:val="auto"/>
          <w:szCs w:val="32"/>
          <w:lang w:val="en" w:eastAsia="zh-CN"/>
        </w:rPr>
        <w:t>，</w:t>
      </w:r>
      <w:r>
        <w:rPr>
          <w:rFonts w:hint="eastAsia" w:ascii="仿宋" w:hAnsi="仿宋" w:eastAsia="仿宋" w:cs="仿宋"/>
          <w:color w:val="auto"/>
          <w:szCs w:val="32"/>
          <w:lang w:eastAsia="zh-CN"/>
        </w:rPr>
        <w:t>并报送至承办、主办单位。</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rPr>
      </w:pPr>
      <w:r>
        <w:rPr>
          <w:rFonts w:hint="eastAsia" w:ascii="仿宋" w:hAnsi="仿宋" w:eastAsia="仿宋" w:cs="仿宋"/>
          <w:color w:val="auto"/>
          <w:szCs w:val="32"/>
          <w:lang w:eastAsia="zh-CN"/>
        </w:rPr>
        <w:t>如国家、省对手机、平板、智能手表（手环）购新补贴活动有新的工作要求，按国家、省政策执行。</w:t>
      </w:r>
      <w:r>
        <w:rPr>
          <w:rFonts w:hint="eastAsia" w:ascii="仿宋" w:hAnsi="仿宋" w:eastAsia="仿宋" w:cs="仿宋"/>
          <w:color w:val="auto"/>
          <w:szCs w:val="32"/>
        </w:rPr>
        <w:t>本方案由珠海市商务局负责解释。</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rPr>
      </w:pP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rPr>
      </w:pPr>
      <w:r>
        <w:rPr>
          <w:rFonts w:hint="eastAsia" w:ascii="仿宋" w:hAnsi="仿宋" w:cs="仿宋"/>
          <w:color w:val="auto"/>
          <w:szCs w:val="32"/>
          <w:lang w:eastAsia="zh-CN"/>
        </w:rPr>
        <w:t>附件：</w:t>
      </w:r>
      <w:r>
        <w:rPr>
          <w:rFonts w:hint="eastAsia" w:ascii="仿宋" w:hAnsi="仿宋" w:cs="仿宋"/>
          <w:color w:val="auto"/>
          <w:szCs w:val="32"/>
          <w:lang w:val="en-US" w:eastAsia="zh-CN"/>
        </w:rPr>
        <w:t>1</w:t>
      </w:r>
      <w:r>
        <w:rPr>
          <w:rFonts w:hint="eastAsia" w:ascii="仿宋" w:hAnsi="仿宋" w:eastAsia="仿宋" w:cs="仿宋"/>
          <w:color w:val="auto"/>
          <w:szCs w:val="32"/>
          <w:lang w:val="en-US" w:eastAsia="zh-CN"/>
        </w:rPr>
        <w:t>．</w:t>
      </w:r>
      <w:r>
        <w:rPr>
          <w:rFonts w:hint="eastAsia" w:ascii="仿宋" w:hAnsi="仿宋" w:eastAsia="仿宋" w:cs="仿宋"/>
          <w:color w:val="auto"/>
          <w:szCs w:val="32"/>
        </w:rPr>
        <w:t>活动商家入驻及报名操作说明</w:t>
      </w:r>
    </w:p>
    <w:p>
      <w:pPr>
        <w:pStyle w:val="4"/>
        <w:keepNext w:val="0"/>
        <w:keepLines w:val="0"/>
        <w:pageBreakBefore w:val="0"/>
        <w:widowControl w:val="0"/>
        <w:kinsoku/>
        <w:wordWrap/>
        <w:overflowPunct/>
        <w:topLinePunct w:val="0"/>
        <w:bidi w:val="0"/>
        <w:adjustRightInd/>
        <w:spacing w:line="240" w:lineRule="auto"/>
        <w:ind w:firstLine="1600" w:firstLineChars="500"/>
        <w:jc w:val="both"/>
        <w:rPr>
          <w:rFonts w:hint="eastAsia" w:ascii="仿宋" w:hAnsi="仿宋" w:cs="仿宋"/>
          <w:color w:val="auto"/>
          <w:szCs w:val="32"/>
          <w:lang w:val="en-US" w:eastAsia="zh-CN"/>
        </w:rPr>
      </w:pPr>
      <w:r>
        <w:rPr>
          <w:rFonts w:hint="eastAsia" w:ascii="仿宋" w:hAnsi="仿宋" w:cs="仿宋"/>
          <w:color w:val="auto"/>
          <w:szCs w:val="32"/>
          <w:lang w:val="en-US" w:eastAsia="zh-CN"/>
        </w:rPr>
        <w:t>2</w:t>
      </w:r>
      <w:r>
        <w:rPr>
          <w:rFonts w:hint="eastAsia" w:ascii="仿宋" w:hAnsi="仿宋" w:eastAsia="仿宋" w:cs="仿宋"/>
          <w:color w:val="auto"/>
          <w:szCs w:val="32"/>
          <w:lang w:val="en-US" w:eastAsia="zh-CN"/>
        </w:rPr>
        <w:t>．</w:t>
      </w:r>
      <w:r>
        <w:rPr>
          <w:rFonts w:hint="eastAsia" w:ascii="仿宋" w:hAnsi="仿宋" w:cs="仿宋"/>
          <w:color w:val="auto"/>
          <w:szCs w:val="32"/>
          <w:lang w:val="en-US" w:eastAsia="zh-CN"/>
        </w:rPr>
        <w:t>商品信息采集表</w:t>
      </w:r>
    </w:p>
    <w:p>
      <w:pPr>
        <w:pStyle w:val="4"/>
        <w:keepNext w:val="0"/>
        <w:keepLines w:val="0"/>
        <w:pageBreakBefore w:val="0"/>
        <w:widowControl w:val="0"/>
        <w:kinsoku/>
        <w:wordWrap/>
        <w:overflowPunct/>
        <w:topLinePunct w:val="0"/>
        <w:bidi w:val="0"/>
        <w:adjustRightInd/>
        <w:spacing w:line="240" w:lineRule="auto"/>
        <w:ind w:firstLine="1600" w:firstLineChars="500"/>
        <w:jc w:val="both"/>
        <w:rPr>
          <w:rFonts w:hint="eastAsia" w:ascii="仿宋" w:hAnsi="仿宋" w:cs="仿宋"/>
          <w:color w:val="auto"/>
          <w:szCs w:val="32"/>
          <w:lang w:val="en-US" w:eastAsia="zh-CN"/>
        </w:rPr>
      </w:pPr>
      <w:r>
        <w:rPr>
          <w:rFonts w:hint="eastAsia" w:ascii="仿宋" w:hAnsi="仿宋" w:cs="仿宋"/>
          <w:color w:val="auto"/>
          <w:szCs w:val="32"/>
          <w:lang w:val="en-US" w:eastAsia="zh-CN"/>
        </w:rPr>
        <w:t>3</w:t>
      </w:r>
      <w:r>
        <w:rPr>
          <w:rFonts w:hint="eastAsia" w:ascii="仿宋" w:hAnsi="仿宋" w:eastAsia="仿宋" w:cs="仿宋"/>
          <w:color w:val="auto"/>
          <w:szCs w:val="32"/>
          <w:lang w:val="en-US" w:eastAsia="zh-CN"/>
        </w:rPr>
        <w:t>．</w:t>
      </w:r>
      <w:r>
        <w:rPr>
          <w:rFonts w:hint="eastAsia" w:ascii="仿宋" w:hAnsi="仿宋" w:cs="仿宋"/>
          <w:color w:val="auto"/>
          <w:szCs w:val="32"/>
          <w:lang w:val="en-US" w:eastAsia="zh-CN"/>
        </w:rPr>
        <w:t>企业信息采集表</w:t>
      </w:r>
    </w:p>
    <w:p>
      <w:pPr>
        <w:pStyle w:val="4"/>
        <w:keepNext w:val="0"/>
        <w:keepLines w:val="0"/>
        <w:pageBreakBefore w:val="0"/>
        <w:widowControl w:val="0"/>
        <w:kinsoku/>
        <w:wordWrap/>
        <w:overflowPunct/>
        <w:topLinePunct w:val="0"/>
        <w:bidi w:val="0"/>
        <w:adjustRightInd/>
        <w:spacing w:line="240" w:lineRule="auto"/>
        <w:ind w:firstLine="1600" w:firstLineChars="500"/>
        <w:jc w:val="both"/>
        <w:rPr>
          <w:rFonts w:hint="default" w:ascii="仿宋" w:hAnsi="仿宋" w:eastAsia="仿宋" w:cs="仿宋"/>
          <w:color w:val="auto"/>
          <w:sz w:val="32"/>
          <w:szCs w:val="32"/>
          <w:highlight w:val="none"/>
          <w:lang w:val="en-US" w:eastAsia="zh-CN"/>
        </w:rPr>
      </w:pPr>
      <w:r>
        <w:rPr>
          <w:rFonts w:hint="eastAsia" w:ascii="仿宋" w:hAnsi="仿宋" w:cs="仿宋"/>
          <w:color w:val="auto"/>
          <w:szCs w:val="32"/>
          <w:lang w:val="en-US" w:eastAsia="zh-CN"/>
        </w:rPr>
        <w:t>4</w:t>
      </w:r>
      <w:r>
        <w:rPr>
          <w:rFonts w:hint="eastAsia" w:ascii="仿宋" w:hAnsi="仿宋" w:eastAsia="仿宋" w:cs="仿宋"/>
          <w:color w:val="auto"/>
          <w:szCs w:val="32"/>
          <w:lang w:val="en-US" w:eastAsia="zh-CN"/>
        </w:rPr>
        <w:t>．</w:t>
      </w:r>
      <w:r>
        <w:rPr>
          <w:rFonts w:hint="eastAsia" w:ascii="仿宋" w:hAnsi="仿宋" w:cs="仿宋"/>
          <w:color w:val="auto"/>
          <w:szCs w:val="32"/>
          <w:lang w:val="en-US" w:eastAsia="zh-CN"/>
        </w:rPr>
        <w:t>参与企业承诺函</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color w:val="auto"/>
          <w:sz w:val="32"/>
          <w:szCs w:val="32"/>
        </w:rPr>
      </w:pPr>
    </w:p>
    <w:sectPr>
      <w:footerReference r:id="rId3" w:type="default"/>
      <w:pgSz w:w="11906" w:h="16838"/>
      <w:pgMar w:top="2098" w:right="1474" w:bottom="1984" w:left="1587" w:header="851" w:footer="1531" w:gutter="0"/>
      <w:pgNumType w:fmt="decimal"/>
      <w:cols w:space="0" w:num="1"/>
      <w:rtlGutter w:val="0"/>
      <w:docGrid w:type="lines" w:linePitch="57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altName w:val="GWZT-EN"/>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GWZT-EN"/>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方正仿宋_GB2312">
    <w:altName w:val="仿宋"/>
    <w:panose1 w:val="02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1</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v:fill on="f" focussize="0,0"/>
              <v:stroke on="f" weight="0.5pt"/>
              <v:imagedata o:title=""/>
              <o:lock v:ext="edit" aspectratio="f"/>
              <v:textbox inset="0mm,0mm,0mm,0mm" style="mso-fit-shape-to-text:t;">
                <w:txbxContent>
                  <w:p>
                    <w:pPr>
                      <w:pStyle w:val="7"/>
                      <w:rPr>
                        <w:rFonts w:hint="eastAsia"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1</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revisionView w:markup="0"/>
  <w:trackRevisions w:val="1"/>
  <w:documentProtection w:enforcement="0"/>
  <w:defaultTabStop w:val="420"/>
  <w:drawingGridVerticalSpacing w:val="290"/>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77A1A99"/>
    <w:rsid w:val="0CB446A5"/>
    <w:rsid w:val="0ED21ABB"/>
    <w:rsid w:val="13C32F8E"/>
    <w:rsid w:val="18E60004"/>
    <w:rsid w:val="1D3518F9"/>
    <w:rsid w:val="1E5A2124"/>
    <w:rsid w:val="1E733862"/>
    <w:rsid w:val="1F1E0ECA"/>
    <w:rsid w:val="1F51A17A"/>
    <w:rsid w:val="245F0100"/>
    <w:rsid w:val="2A38239F"/>
    <w:rsid w:val="2BBAB225"/>
    <w:rsid w:val="2D0637A8"/>
    <w:rsid w:val="2D3B32E0"/>
    <w:rsid w:val="2ED41323"/>
    <w:rsid w:val="2F0E557D"/>
    <w:rsid w:val="2FB69C21"/>
    <w:rsid w:val="37534ADE"/>
    <w:rsid w:val="381E6EED"/>
    <w:rsid w:val="3B5E61AC"/>
    <w:rsid w:val="3B5F6EA5"/>
    <w:rsid w:val="3B7F3914"/>
    <w:rsid w:val="3C686289"/>
    <w:rsid w:val="3DFFA538"/>
    <w:rsid w:val="40AB565D"/>
    <w:rsid w:val="41E820E3"/>
    <w:rsid w:val="43554E59"/>
    <w:rsid w:val="435F263F"/>
    <w:rsid w:val="448B5125"/>
    <w:rsid w:val="4B475062"/>
    <w:rsid w:val="4BCD39B7"/>
    <w:rsid w:val="51D0505E"/>
    <w:rsid w:val="52B953A8"/>
    <w:rsid w:val="53132FE7"/>
    <w:rsid w:val="59DA7B9E"/>
    <w:rsid w:val="5B084A0C"/>
    <w:rsid w:val="5DF83228"/>
    <w:rsid w:val="5F76DB72"/>
    <w:rsid w:val="5F8F9C7C"/>
    <w:rsid w:val="5FDB7579"/>
    <w:rsid w:val="641B57B0"/>
    <w:rsid w:val="6554084C"/>
    <w:rsid w:val="68210E65"/>
    <w:rsid w:val="6A0F6E25"/>
    <w:rsid w:val="6DF7E464"/>
    <w:rsid w:val="704E2A69"/>
    <w:rsid w:val="75FA22FB"/>
    <w:rsid w:val="767CFD74"/>
    <w:rsid w:val="76E04C18"/>
    <w:rsid w:val="76F9E54B"/>
    <w:rsid w:val="777A1A99"/>
    <w:rsid w:val="77FBCA4A"/>
    <w:rsid w:val="77FDA9EE"/>
    <w:rsid w:val="78300266"/>
    <w:rsid w:val="7B203254"/>
    <w:rsid w:val="7B5B5584"/>
    <w:rsid w:val="7BF72C46"/>
    <w:rsid w:val="7DFBFD4D"/>
    <w:rsid w:val="7DFE70D9"/>
    <w:rsid w:val="7ED2F8B6"/>
    <w:rsid w:val="7ED60123"/>
    <w:rsid w:val="7EE5C7DA"/>
    <w:rsid w:val="7EF7B545"/>
    <w:rsid w:val="7F0B6762"/>
    <w:rsid w:val="7FDE0003"/>
    <w:rsid w:val="ACF97EC9"/>
    <w:rsid w:val="B7E738A8"/>
    <w:rsid w:val="BDF9F31D"/>
    <w:rsid w:val="BFB75A9B"/>
    <w:rsid w:val="BFF1EAC9"/>
    <w:rsid w:val="BFFF4E09"/>
    <w:rsid w:val="CDC15348"/>
    <w:rsid w:val="D9EFDB54"/>
    <w:rsid w:val="DDD6CFBB"/>
    <w:rsid w:val="DF2FC8AD"/>
    <w:rsid w:val="DF7D2A14"/>
    <w:rsid w:val="DFFE8B3E"/>
    <w:rsid w:val="E5ED738F"/>
    <w:rsid w:val="EB7FA425"/>
    <w:rsid w:val="ED9CCA44"/>
    <w:rsid w:val="EDFF7A8E"/>
    <w:rsid w:val="EE3F3965"/>
    <w:rsid w:val="EEDF8D76"/>
    <w:rsid w:val="EEE0C5DE"/>
    <w:rsid w:val="EEF6B165"/>
    <w:rsid w:val="EFEF6443"/>
    <w:rsid w:val="EFFECC4C"/>
    <w:rsid w:val="EFFED0C5"/>
    <w:rsid w:val="F6F78A45"/>
    <w:rsid w:val="F7D8F929"/>
    <w:rsid w:val="F7FF9F60"/>
    <w:rsid w:val="FBEBBC70"/>
    <w:rsid w:val="FDF11CCA"/>
    <w:rsid w:val="FEC58D0A"/>
    <w:rsid w:val="FFAFC142"/>
    <w:rsid w:val="FFF38E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2"/>
    <w:basedOn w:val="1"/>
    <w:next w:val="1"/>
    <w:semiHidden/>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4"/>
    <w:qFormat/>
    <w:uiPriority w:val="0"/>
    <w:pPr>
      <w:ind w:firstLine="540"/>
    </w:pPr>
    <w:rPr>
      <w:szCs w:val="20"/>
    </w:rPr>
  </w:style>
  <w:style w:type="paragraph" w:styleId="4">
    <w:name w:val="Normal Indent"/>
    <w:basedOn w:val="1"/>
    <w:next w:val="1"/>
    <w:qFormat/>
    <w:uiPriority w:val="0"/>
    <w:pPr>
      <w:ind w:firstLine="420" w:firstLineChars="200"/>
    </w:pPr>
    <w:rPr>
      <w:rFonts w:ascii="Times New Roman" w:hAnsi="Times New Roman" w:eastAsia="仿宋" w:cs="Times New Roman"/>
      <w:sz w:val="32"/>
    </w:rPr>
  </w:style>
  <w:style w:type="paragraph" w:styleId="6">
    <w:name w:val="Body Text"/>
    <w:basedOn w:val="1"/>
    <w:next w:val="1"/>
    <w:qFormat/>
    <w:uiPriority w:val="0"/>
    <w:pPr>
      <w:spacing w:line="540" w:lineRule="exact"/>
    </w:pPr>
    <w:rPr>
      <w:rFonts w:ascii="楷体_GB2312" w:hAnsi="Calibri" w:eastAsia="楷体_GB2312" w:cs="Times New Roman"/>
      <w:sz w:val="32"/>
      <w:szCs w:val="20"/>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customStyle="1" w:styleId="12">
    <w:name w:val="_Style 1"/>
    <w:basedOn w:val="1"/>
    <w:qFormat/>
    <w:uiPriority w:val="0"/>
    <w:pPr>
      <w:ind w:firstLine="200" w:firstLineChars="200"/>
    </w:pPr>
    <w:rPr>
      <w:rFonts w:ascii="宋体" w:hAnsi="宋体" w:eastAsia="仿宋_GB2312"/>
      <w:sz w:val="32"/>
      <w:szCs w:val="32"/>
    </w:rPr>
  </w:style>
  <w:style w:type="character" w:customStyle="1" w:styleId="13">
    <w:name w:val="fontstyle01"/>
    <w:basedOn w:val="11"/>
    <w:qFormat/>
    <w:uiPriority w:val="0"/>
    <w:rPr>
      <w:rFonts w:ascii="仿宋_GB2312" w:hAnsi="仿宋_GB2312" w:eastAsia="仿宋_GB2312" w:cs="仿宋_GB2312"/>
      <w:color w:val="000000"/>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6564</Words>
  <Characters>6762</Characters>
  <Lines>0</Lines>
  <Paragraphs>0</Paragraphs>
  <TotalTime>12</TotalTime>
  <ScaleCrop>false</ScaleCrop>
  <LinksUpToDate>false</LinksUpToDate>
  <CharactersWithSpaces>6787</CharactersWithSpaces>
  <Application>WPS Office_11.8.2.12065_F1E327BC-269C-435d-A152-05C5408002CA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2024-12-30T02:15:00Z</dcterms:created>
  <dc:creator>强大的Morance</dc:creator>
  <cp:lastModifiedBy>kylin</cp:lastModifiedBy>
  <cp:lastPrinted>2025-03-21T19:39:00Z</cp:lastPrinted>
  <dcterms:modified xsi:type="dcterms:W3CDTF">2025-03-21T17:15:12Z</dcterms:modified>
  <dc:title>2025年珠海市手机、平板、智能手表（手环）购新补贴活动工作方案</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2052-11.8.2.12065</vt:lpwstr>
  </property>
  <property fmtid="{D5CDD505-2E9C-101B-9397-08002B2CF9AE}" pid="3" name="ICV">
    <vt:lpwstr>452204C4F296294CEA71DB67E82A8E69</vt:lpwstr>
  </property>
  <property fmtid="{D5CDD505-2E9C-101B-9397-08002B2CF9AE}" pid="4" name="KSOTemplateDocerSaveRecord">
    <vt:lpwstr>eyJoZGlkIjoiZjFmZWIzNDg2MmIzZjExOTIzMmViNTBmYTMwYTk0ZWYiLCJ1c2VySWQiOiIyNDc4MDgzNTEifQ==</vt:lpwstr>
  </property>
</Properties>
</file>