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宋体" w:eastAsia="黑体" w:cs="黑体"/>
          <w:bCs/>
          <w:sz w:val="32"/>
          <w:szCs w:val="32"/>
          <w:lang w:val="en-US" w:eastAsia="zh-CN" w:bidi="ar"/>
        </w:rPr>
      </w:pPr>
      <w:r>
        <w:rPr>
          <w:rFonts w:hint="eastAsia" w:ascii="黑体" w:hAnsi="宋体" w:eastAsia="黑体" w:cs="黑体"/>
          <w:bCs/>
          <w:sz w:val="32"/>
          <w:szCs w:val="32"/>
          <w:lang w:val="en-US" w:eastAsia="zh-CN" w:bidi="ar"/>
        </w:rPr>
        <w:t>附件</w:t>
      </w:r>
    </w:p>
    <w:p>
      <w:pPr>
        <w:spacing w:line="580" w:lineRule="exact"/>
        <w:jc w:val="center"/>
        <w:rPr>
          <w:rFonts w:hint="eastAsia" w:ascii="方正小标宋简体" w:eastAsia="方正小标宋简体"/>
          <w:sz w:val="44"/>
          <w:szCs w:val="44"/>
          <w:lang w:val="en-US" w:eastAsia="zh-CN"/>
        </w:rPr>
      </w:pPr>
      <w:r>
        <w:rPr>
          <w:rFonts w:hint="eastAsia" w:eastAsia="方正小标宋简体"/>
          <w:sz w:val="40"/>
          <w:szCs w:val="40"/>
          <w:lang w:val="en-US" w:eastAsia="zh-CN"/>
        </w:rPr>
        <w:t>顺义区</w:t>
      </w:r>
      <w:r>
        <w:rPr>
          <w:rFonts w:hint="eastAsia" w:ascii="方正小标宋简体" w:eastAsia="方正小标宋简体"/>
          <w:sz w:val="44"/>
          <w:szCs w:val="44"/>
          <w:lang w:val="en-US" w:eastAsia="zh-CN"/>
        </w:rPr>
        <w:t>中小企业数字化转型试点城市</w:t>
      </w:r>
    </w:p>
    <w:p>
      <w:pPr>
        <w:spacing w:line="580" w:lineRule="exact"/>
        <w:jc w:val="center"/>
        <w:rPr>
          <w:rFonts w:hint="eastAsia" w:eastAsia="方正小标宋简体"/>
          <w:sz w:val="40"/>
          <w:szCs w:val="40"/>
          <w:lang w:val="en-US" w:eastAsia="zh-CN"/>
        </w:rPr>
      </w:pPr>
      <w:r>
        <w:rPr>
          <w:rFonts w:hint="eastAsia" w:ascii="方正小标宋简体" w:eastAsia="方正小标宋简体"/>
          <w:sz w:val="44"/>
          <w:szCs w:val="44"/>
          <w:lang w:val="en-US" w:eastAsia="zh-CN"/>
        </w:rPr>
        <w:t>拟改造企业</w:t>
      </w:r>
      <w:r>
        <w:rPr>
          <w:rFonts w:hint="eastAsia" w:eastAsia="方正小标宋简体"/>
          <w:sz w:val="40"/>
          <w:szCs w:val="40"/>
          <w:lang w:val="en-US" w:eastAsia="zh-CN"/>
        </w:rPr>
        <w:t>申报书</w:t>
      </w:r>
    </w:p>
    <w:p>
      <w:pPr>
        <w:pStyle w:val="2"/>
        <w:rPr>
          <w:rFonts w:hint="eastAsia"/>
          <w:lang w:val="en-US" w:eastAsia="zh-CN"/>
        </w:rPr>
      </w:pPr>
    </w:p>
    <w:p>
      <w:pPr>
        <w:spacing w:line="580" w:lineRule="exact"/>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一、基本情况</w:t>
      </w:r>
    </w:p>
    <w:tbl>
      <w:tblPr>
        <w:tblStyle w:val="13"/>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4"/>
        <w:gridCol w:w="1251"/>
        <w:gridCol w:w="820"/>
        <w:gridCol w:w="833"/>
        <w:gridCol w:w="1047"/>
        <w:gridCol w:w="4"/>
        <w:gridCol w:w="1143"/>
        <w:gridCol w:w="163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9233"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第一部分：企业基本情况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统一社会信用代码</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纳税地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注册地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纳统地</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联系电话</w:t>
            </w:r>
          </w:p>
        </w:tc>
        <w:tc>
          <w:tcPr>
            <w:tcW w:w="420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行业名称</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填写国民经济行业代码小类名称</w:t>
            </w:r>
          </w:p>
        </w:tc>
        <w:tc>
          <w:tcPr>
            <w:tcW w:w="10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行业代码</w:t>
            </w:r>
          </w:p>
        </w:tc>
        <w:tc>
          <w:tcPr>
            <w:tcW w:w="4206"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填写国民经济行业4位代码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所属细分</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新能源智能网联汽车    □航空航天    □第三代半导体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主导</w:t>
            </w:r>
            <w:r>
              <w:rPr>
                <w:rFonts w:hint="eastAsia" w:ascii="宋体" w:hAnsi="宋体" w:eastAsia="宋体" w:cs="宋体"/>
                <w:b/>
                <w:bCs/>
                <w:color w:val="auto"/>
                <w:sz w:val="21"/>
                <w:szCs w:val="21"/>
              </w:rPr>
              <w:t>产品</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名称</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主导产品</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与所属细分行业</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主导产品与所属细分行业形成产业配套应用配套或服务配套关系（200字以内）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noWrap/>
            <w:vAlign w:val="center"/>
          </w:tcPr>
          <w:p>
            <w:pPr>
              <w:pStyle w:val="18"/>
              <w:keepNext w:val="0"/>
              <w:keepLines w:val="0"/>
              <w:pageBreakBefore w:val="0"/>
              <w:kinsoku/>
              <w:wordWrap/>
              <w:overflowPunct/>
              <w:topLinePunct w:val="0"/>
              <w:autoSpaceDE/>
              <w:autoSpaceDN/>
              <w:bidi w:val="0"/>
              <w:spacing w:line="30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企业</w:t>
            </w:r>
            <w:r>
              <w:rPr>
                <w:rFonts w:hint="eastAsia" w:ascii="宋体" w:hAnsi="宋体" w:eastAsia="宋体" w:cs="宋体"/>
                <w:b/>
                <w:bCs/>
                <w:color w:val="auto"/>
                <w:sz w:val="21"/>
                <w:szCs w:val="21"/>
                <w:lang w:val="en-US" w:eastAsia="zh-CN"/>
              </w:rPr>
              <w:t>划型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优质中小企业情况</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AutoHyphens/>
              <w:kinsoku/>
              <w:wordWrap/>
              <w:overflowPunct/>
              <w:topLinePunct w:val="0"/>
              <w:autoSpaceDE/>
              <w:autoSpaceDN/>
              <w:bidi w:val="0"/>
              <w:adjustRightInd w:val="0"/>
              <w:snapToGrid w:val="0"/>
              <w:spacing w:line="30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国家</w:t>
            </w:r>
            <w:r>
              <w:rPr>
                <w:rFonts w:hint="eastAsia" w:ascii="宋体" w:hAnsi="宋体" w:eastAsia="宋体" w:cs="宋体"/>
                <w:color w:val="auto"/>
                <w:kern w:val="0"/>
                <w:sz w:val="21"/>
                <w:szCs w:val="21"/>
              </w:rPr>
              <w:t>专精特新“小巨人”企业   □专精特新中小企业</w:t>
            </w:r>
          </w:p>
          <w:p>
            <w:pPr>
              <w:pStyle w:val="19"/>
              <w:keepNext w:val="0"/>
              <w:keepLines w:val="0"/>
              <w:pageBreakBefore w:val="0"/>
              <w:kinsoku/>
              <w:wordWrap/>
              <w:overflowPunct/>
              <w:topLinePunct w:val="0"/>
              <w:autoSpaceDE/>
              <w:autoSpaceDN/>
              <w:bidi w:val="0"/>
              <w:spacing w:line="30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□创新型</w:t>
            </w:r>
            <w:r>
              <w:rPr>
                <w:rFonts w:hint="eastAsia" w:ascii="宋体" w:hAnsi="宋体" w:eastAsia="宋体" w:cs="宋体"/>
                <w:color w:val="auto"/>
                <w:sz w:val="21"/>
                <w:szCs w:val="21"/>
                <w:lang w:val="en-US" w:eastAsia="zh-CN"/>
              </w:rPr>
              <w:t>中小</w:t>
            </w:r>
            <w:r>
              <w:rPr>
                <w:rFonts w:hint="eastAsia" w:ascii="宋体" w:hAnsi="宋体" w:eastAsia="宋体" w:cs="宋体"/>
                <w:color w:val="auto"/>
                <w:sz w:val="21"/>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企业获中央财政资金支持情况</w:t>
            </w:r>
          </w:p>
        </w:tc>
        <w:tc>
          <w:tcPr>
            <w:tcW w:w="290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是否已获得中央财政中小企业发展专项资金支持的专精特新“小巨人”企业</w:t>
            </w: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□是</w:t>
            </w:r>
          </w:p>
          <w:p>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否</w:t>
            </w:r>
          </w:p>
        </w:tc>
        <w:tc>
          <w:tcPr>
            <w:tcW w:w="2778" w:type="dxa"/>
            <w:gridSpan w:val="2"/>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是否已纳入《工业和信息化部办公厅 财政部办公厅关于开展财政支持中小企业数字化转型试点工作的通知》（工信厅联企业〔2022〕22号）中改造试点的中小企业</w:t>
            </w:r>
          </w:p>
        </w:tc>
        <w:tc>
          <w:tcPr>
            <w:tcW w:w="1424" w:type="dxa"/>
            <w:tcBorders>
              <w:top w:val="single" w:color="auto" w:sz="4" w:space="0"/>
              <w:left w:val="single" w:color="auto" w:sz="4" w:space="0"/>
              <w:bottom w:val="single" w:color="auto" w:sz="4" w:space="0"/>
              <w:right w:val="single" w:color="auto" w:sz="4" w:space="0"/>
            </w:tcBorders>
            <w:noWrap/>
            <w:vAlign w:val="center"/>
          </w:tcPr>
          <w:p>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w:t>
            </w:r>
          </w:p>
          <w:p>
            <w:pPr>
              <w:pStyle w:val="19"/>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知识产权数量（项）</w:t>
            </w:r>
          </w:p>
        </w:tc>
        <w:tc>
          <w:tcPr>
            <w:tcW w:w="12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highlight w:val="none"/>
                <w:lang w:val="en-US" w:eastAsia="zh-CN" w:bidi="ar-SA"/>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其中：发明专利数量（项）</w:t>
            </w:r>
          </w:p>
        </w:tc>
        <w:tc>
          <w:tcPr>
            <w:tcW w:w="10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highlight w:val="none"/>
                <w:lang w:val="en-US" w:eastAsia="zh-CN" w:bidi="ar-SA"/>
              </w:rPr>
            </w:pPr>
          </w:p>
        </w:tc>
        <w:tc>
          <w:tcPr>
            <w:tcW w:w="27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202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年营业收入</w:t>
            </w:r>
            <w:r>
              <w:rPr>
                <w:rFonts w:hint="eastAsia" w:ascii="宋体" w:hAnsi="宋体" w:eastAsia="宋体" w:cs="宋体"/>
                <w:b/>
                <w:bCs/>
                <w:color w:val="auto"/>
                <w:sz w:val="21"/>
                <w:szCs w:val="21"/>
                <w:highlight w:val="none"/>
              </w:rPr>
              <w:t>（万元）</w:t>
            </w:r>
            <w:bookmarkStart w:id="0" w:name="_GoBack"/>
            <w:bookmarkEnd w:id="0"/>
          </w:p>
        </w:tc>
        <w:tc>
          <w:tcPr>
            <w:tcW w:w="14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rPr>
            </w:pPr>
          </w:p>
        </w:tc>
        <w:tc>
          <w:tcPr>
            <w:tcW w:w="1255" w:type="dxa"/>
            <w:gridSpan w:val="2"/>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资产负债率</w:t>
            </w:r>
          </w:p>
        </w:tc>
        <w:tc>
          <w:tcPr>
            <w:tcW w:w="1653" w:type="dxa"/>
            <w:gridSpan w:val="2"/>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营业</w:t>
            </w:r>
            <w:r>
              <w:rPr>
                <w:rFonts w:hint="eastAsia" w:ascii="宋体" w:hAnsi="宋体" w:eastAsia="宋体" w:cs="宋体"/>
                <w:b/>
                <w:bCs/>
                <w:color w:val="auto"/>
                <w:sz w:val="21"/>
                <w:szCs w:val="21"/>
                <w:highlight w:val="none"/>
              </w:rPr>
              <w:t>收入</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（万元）</w:t>
            </w:r>
          </w:p>
        </w:tc>
        <w:tc>
          <w:tcPr>
            <w:tcW w:w="1051" w:type="dxa"/>
            <w:gridSpan w:val="2"/>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利润总额</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（万元）</w:t>
            </w:r>
          </w:p>
        </w:tc>
        <w:tc>
          <w:tcPr>
            <w:tcW w:w="2778" w:type="dxa"/>
            <w:gridSpan w:val="2"/>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研发投入</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（万元）</w:t>
            </w:r>
          </w:p>
        </w:tc>
        <w:tc>
          <w:tcPr>
            <w:tcW w:w="1424"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从业人员</w:t>
            </w:r>
          </w:p>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6" w:type="dxa"/>
            <w:gridSpan w:val="2"/>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年</w:t>
            </w:r>
          </w:p>
        </w:tc>
        <w:tc>
          <w:tcPr>
            <w:tcW w:w="1251"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eastAsia="zh-CN"/>
              </w:rPr>
            </w:pPr>
          </w:p>
        </w:tc>
        <w:tc>
          <w:tcPr>
            <w:tcW w:w="1653"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rPr>
            </w:pPr>
          </w:p>
        </w:tc>
        <w:tc>
          <w:tcPr>
            <w:tcW w:w="1051"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eastAsia="zh-CN"/>
              </w:rPr>
            </w:pPr>
          </w:p>
        </w:tc>
        <w:tc>
          <w:tcPr>
            <w:tcW w:w="2778"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eastAsia="zh-CN"/>
              </w:rPr>
            </w:pPr>
          </w:p>
        </w:tc>
        <w:tc>
          <w:tcPr>
            <w:tcW w:w="14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企业简介</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0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（企业发展历程、主导产品及应用领域、现有数字化基础、企业荣誉资质等，字数500以内）</w:t>
            </w:r>
          </w:p>
          <w:p>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00" w:lineRule="auto"/>
              <w:jc w:val="left"/>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line="300" w:lineRule="auto"/>
              <w:ind w:firstLine="0" w:firstLineChars="0"/>
              <w:jc w:val="left"/>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0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9233" w:type="dxa"/>
            <w:gridSpan w:val="10"/>
            <w:tcBorders>
              <w:left w:val="single" w:color="auto" w:sz="4" w:space="0"/>
              <w:right w:val="single" w:color="auto" w:sz="4" w:space="0"/>
            </w:tcBorders>
            <w:noWrap/>
            <w:vAlign w:val="center"/>
          </w:tcPr>
          <w:p>
            <w:pPr>
              <w:pStyle w:val="6"/>
              <w:keepNext w:val="0"/>
              <w:keepLines w:val="0"/>
              <w:pageBreakBefore w:val="0"/>
              <w:kinsoku/>
              <w:wordWrap/>
              <w:overflowPunct/>
              <w:topLinePunct w:val="0"/>
              <w:autoSpaceDE/>
              <w:autoSpaceDN/>
              <w:bidi w:val="0"/>
              <w:spacing w:after="0" w:line="30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第二部分：企业数字化</w:t>
            </w:r>
            <w:r>
              <w:rPr>
                <w:rFonts w:hint="eastAsia" w:ascii="宋体" w:hAnsi="宋体" w:eastAsia="宋体" w:cs="宋体"/>
                <w:b/>
                <w:bCs/>
                <w:color w:val="auto"/>
                <w:kern w:val="0"/>
                <w:sz w:val="21"/>
                <w:szCs w:val="21"/>
                <w:lang w:val="en-US" w:eastAsia="zh-CN"/>
              </w:rPr>
              <w:t>转型</w:t>
            </w:r>
            <w:r>
              <w:rPr>
                <w:rFonts w:hint="eastAsia" w:ascii="宋体" w:hAnsi="宋体" w:eastAsia="宋体" w:cs="宋体"/>
                <w:b/>
                <w:bCs/>
                <w:color w:val="auto"/>
                <w:kern w:val="0"/>
                <w:sz w:val="21"/>
                <w:szCs w:val="21"/>
              </w:rPr>
              <w:t>现状</w:t>
            </w:r>
            <w:r>
              <w:rPr>
                <w:rFonts w:hint="eastAsia" w:ascii="宋体" w:hAnsi="宋体" w:eastAsia="宋体" w:cs="宋体"/>
                <w:b/>
                <w:bCs/>
                <w:color w:val="auto"/>
                <w:kern w:val="0"/>
                <w:sz w:val="21"/>
                <w:szCs w:val="21"/>
                <w:lang w:val="en-US" w:eastAsia="zh-CN"/>
              </w:rPr>
              <w:t>及提升计划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大类</w:t>
            </w: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子类</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spacing w:beforeAutospacing="0" w:after="0" w:afterAutospacing="0"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rPr>
              <w:t>数字化</w:t>
            </w:r>
            <w:r>
              <w:rPr>
                <w:rFonts w:hint="eastAsia" w:ascii="宋体" w:hAnsi="宋体" w:eastAsia="宋体" w:cs="宋体"/>
                <w:b/>
                <w:bCs/>
                <w:color w:val="auto"/>
                <w:kern w:val="0"/>
                <w:sz w:val="21"/>
                <w:szCs w:val="21"/>
                <w:lang w:val="en-US" w:eastAsia="zh-CN"/>
              </w:rPr>
              <w:t>转型</w:t>
            </w:r>
            <w:r>
              <w:rPr>
                <w:rFonts w:hint="eastAsia" w:ascii="宋体" w:hAnsi="宋体" w:eastAsia="宋体" w:cs="宋体"/>
                <w:b/>
                <w:bCs/>
                <w:color w:val="auto"/>
                <w:sz w:val="21"/>
                <w:szCs w:val="21"/>
                <w:highlight w:val="none"/>
                <w:lang w:val="en-US" w:eastAsia="zh-CN"/>
              </w:rPr>
              <w:t>现状</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widowControl/>
              <w:kinsoku/>
              <w:wordWrap/>
              <w:overflowPunct/>
              <w:topLinePunct w:val="0"/>
              <w:autoSpaceDE/>
              <w:autoSpaceDN/>
              <w:bidi w:val="0"/>
              <w:spacing w:beforeAutospacing="0" w:after="0" w:afterAutospacing="0"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近两年提升计划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经营管理</w:t>
            </w: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流程管理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财务管理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营销管理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供应链管理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售后管理</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研发生产</w:t>
            </w: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工艺设计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仿真分析</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计划调度</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质量</w:t>
            </w:r>
            <w:r>
              <w:rPr>
                <w:rFonts w:hint="eastAsia" w:ascii="宋体" w:hAnsi="宋体" w:eastAsia="宋体" w:cs="宋体"/>
                <w:b/>
                <w:bCs/>
                <w:color w:val="auto"/>
                <w:sz w:val="21"/>
                <w:szCs w:val="21"/>
                <w:highlight w:val="none"/>
              </w:rPr>
              <w:t>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设备运维</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仓储物流</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p>
        </w:tc>
        <w:tc>
          <w:tcPr>
            <w:tcW w:w="2075" w:type="dxa"/>
            <w:gridSpan w:val="3"/>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能源管控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上云用云</w:t>
            </w: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已应用云服务</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经营管理业务环节</w:t>
            </w:r>
            <w:r>
              <w:rPr>
                <w:rFonts w:hint="eastAsia" w:ascii="宋体" w:hAnsi="宋体" w:eastAsia="宋体" w:cs="宋体"/>
                <w:b/>
                <w:bCs/>
                <w:color w:val="auto"/>
                <w:sz w:val="21"/>
                <w:szCs w:val="21"/>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p>
        </w:tc>
        <w:tc>
          <w:tcPr>
            <w:tcW w:w="207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研发生产业务环节</w:t>
            </w:r>
            <w:r>
              <w:rPr>
                <w:rFonts w:hint="eastAsia" w:ascii="宋体" w:hAnsi="宋体" w:eastAsia="宋体" w:cs="宋体"/>
                <w:b/>
                <w:bCs/>
                <w:color w:val="auto"/>
                <w:sz w:val="21"/>
                <w:szCs w:val="21"/>
                <w:highlight w:val="none"/>
                <w:lang w:val="en-US" w:eastAsia="zh-CN"/>
              </w:rPr>
              <w:t>上云</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c>
          <w:tcPr>
            <w:tcW w:w="30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是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实施数字化转型拟投入预算</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□20万</w:t>
            </w:r>
            <w:r>
              <w:rPr>
                <w:rFonts w:hint="eastAsia" w:ascii="宋体" w:hAnsi="宋体" w:eastAsia="宋体" w:cs="宋体"/>
                <w:color w:val="auto"/>
                <w:kern w:val="0"/>
                <w:sz w:val="21"/>
                <w:szCs w:val="21"/>
                <w:lang w:val="en-US" w:eastAsia="zh-CN"/>
              </w:rPr>
              <w:t>元</w:t>
            </w:r>
            <w:r>
              <w:rPr>
                <w:rFonts w:hint="eastAsia" w:ascii="宋体" w:hAnsi="宋体" w:eastAsia="宋体" w:cs="宋体"/>
                <w:color w:val="auto"/>
                <w:kern w:val="0"/>
                <w:sz w:val="21"/>
                <w:szCs w:val="21"/>
              </w:rPr>
              <w:t>以内 □20-50万</w:t>
            </w:r>
            <w:r>
              <w:rPr>
                <w:rFonts w:hint="eastAsia" w:ascii="宋体" w:hAnsi="宋体" w:eastAsia="宋体" w:cs="宋体"/>
                <w:color w:val="auto"/>
                <w:kern w:val="0"/>
                <w:sz w:val="21"/>
                <w:szCs w:val="21"/>
                <w:lang w:val="en-US" w:eastAsia="zh-CN"/>
              </w:rPr>
              <w:t>元</w:t>
            </w:r>
            <w:r>
              <w:rPr>
                <w:rFonts w:hint="eastAsia" w:ascii="宋体" w:hAnsi="宋体" w:eastAsia="宋体" w:cs="宋体"/>
                <w:color w:val="auto"/>
                <w:kern w:val="0"/>
                <w:sz w:val="21"/>
                <w:szCs w:val="21"/>
              </w:rPr>
              <w:t xml:space="preserve"> □50-100万</w:t>
            </w:r>
            <w:r>
              <w:rPr>
                <w:rFonts w:hint="eastAsia" w:ascii="宋体" w:hAnsi="宋体" w:eastAsia="宋体" w:cs="宋体"/>
                <w:color w:val="auto"/>
                <w:kern w:val="0"/>
                <w:sz w:val="21"/>
                <w:szCs w:val="21"/>
                <w:lang w:val="en-US" w:eastAsia="zh-CN"/>
              </w:rPr>
              <w:t>元</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□100-200万</w:t>
            </w:r>
            <w:r>
              <w:rPr>
                <w:rFonts w:hint="eastAsia" w:ascii="宋体" w:hAnsi="宋体" w:eastAsia="宋体" w:cs="宋体"/>
                <w:color w:val="auto"/>
                <w:kern w:val="0"/>
                <w:sz w:val="21"/>
                <w:szCs w:val="21"/>
                <w:lang w:val="en-US" w:eastAsia="zh-CN"/>
              </w:rPr>
              <w:t xml:space="preserve">元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00万</w:t>
            </w:r>
            <w:r>
              <w:rPr>
                <w:rFonts w:hint="eastAsia" w:ascii="宋体" w:hAnsi="宋体" w:eastAsia="宋体" w:cs="宋体"/>
                <w:color w:val="auto"/>
                <w:kern w:val="0"/>
                <w:sz w:val="21"/>
                <w:szCs w:val="21"/>
                <w:lang w:val="en-US" w:eastAsia="zh-CN"/>
              </w:rPr>
              <w:t>元</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其他金额</w:t>
            </w:r>
            <w:r>
              <w:rPr>
                <w:rFonts w:hint="eastAsia" w:ascii="宋体" w:hAnsi="宋体" w:eastAsia="宋体" w:cs="宋体"/>
                <w:color w:val="auto"/>
                <w:kern w:val="0"/>
                <w:sz w:val="21"/>
                <w:szCs w:val="21"/>
              </w:rPr>
              <w:t>__________（填写具体金额）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服务需求</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数字化诊断需求</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数字化人才招聘及培训需求</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数字化技术及产品应用培训需求</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定制化企业内训需求</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数字化相关的案例分享、经验交流、现场观摩需求</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72"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希望</w:t>
            </w:r>
            <w:r>
              <w:rPr>
                <w:rFonts w:hint="eastAsia" w:ascii="宋体" w:hAnsi="宋体" w:eastAsia="宋体" w:cs="宋体"/>
                <w:b/>
                <w:bCs/>
                <w:color w:val="auto"/>
                <w:kern w:val="0"/>
                <w:sz w:val="21"/>
                <w:szCs w:val="21"/>
                <w:lang w:val="en-US" w:eastAsia="zh-CN"/>
              </w:rPr>
              <w:t>得到的政策及服务</w:t>
            </w:r>
            <w:r>
              <w:rPr>
                <w:rFonts w:hint="eastAsia" w:ascii="宋体" w:hAnsi="宋体" w:eastAsia="宋体" w:cs="宋体"/>
                <w:b/>
                <w:bCs/>
                <w:color w:val="auto"/>
                <w:kern w:val="0"/>
                <w:sz w:val="21"/>
                <w:szCs w:val="21"/>
              </w:rPr>
              <w:t>支持</w:t>
            </w:r>
          </w:p>
        </w:tc>
        <w:tc>
          <w:tcPr>
            <w:tcW w:w="8161"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给予数字化诊断服务费用补助</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优质服务商及服务产品资源支持</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通过集采提供价格让利的服务产品</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企业已有可复制的成熟数字化产品，需要政策奖励及宣传推广支持</w:t>
            </w:r>
          </w:p>
          <w:p>
            <w:pPr>
              <w:keepNext w:val="0"/>
              <w:keepLines w:val="0"/>
              <w:pageBreakBefore w:val="0"/>
              <w:widowControl/>
              <w:kinsoku/>
              <w:wordWrap/>
              <w:overflowPunct/>
              <w:topLinePunct w:val="0"/>
              <w:autoSpaceDE/>
              <w:autoSpaceDN/>
              <w:bidi w:val="0"/>
              <w:snapToGrid w:val="0"/>
              <w:spacing w:line="300" w:lineRule="auto"/>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rPr>
              <w:t>其他__________</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outlineLvl w:val="0"/>
        <w:rPr>
          <w:rFonts w:hint="eastAsia" w:eastAsia="黑体"/>
          <w:sz w:val="32"/>
          <w:szCs w:val="32"/>
          <w:lang w:val="en-US" w:eastAsia="zh-CN"/>
        </w:rPr>
      </w:pPr>
      <w:r>
        <w:rPr>
          <w:rFonts w:hint="eastAsia" w:eastAsia="黑体"/>
          <w:sz w:val="32"/>
          <w:szCs w:val="32"/>
          <w:lang w:val="en-US" w:eastAsia="zh-CN"/>
        </w:rPr>
        <w:t>申报材料模板</w:t>
      </w:r>
    </w:p>
    <w:p>
      <w:pPr>
        <w:pStyle w:val="2"/>
        <w:numPr>
          <w:ilvl w:val="0"/>
          <w:numId w:val="0"/>
        </w:numPr>
        <w:rPr>
          <w:rFonts w:hint="eastAsia"/>
          <w:lang w:val="en-US" w:eastAsia="zh-CN"/>
        </w:rPr>
      </w:pPr>
    </w:p>
    <w:p>
      <w:pPr>
        <w:pStyle w:val="6"/>
        <w:spacing w:before="0" w:after="140" w:line="276" w:lineRule="auto"/>
        <w:ind w:left="0" w:leftChars="0" w:firstLine="0" w:firstLineChars="0"/>
        <w:jc w:val="center"/>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授权</w:t>
      </w:r>
      <w:r>
        <w:rPr>
          <w:rFonts w:hint="default" w:ascii="Times New Roman" w:hAnsi="Times New Roman" w:eastAsia="仿宋_GB2312" w:cs="Times New Roman"/>
          <w:sz w:val="32"/>
          <w:lang w:val="en-US" w:eastAsia="zh-CN"/>
        </w:rPr>
        <w:t>专利情况统计表</w:t>
      </w:r>
    </w:p>
    <w:tbl>
      <w:tblPr>
        <w:tblStyle w:val="13"/>
        <w:tblW w:w="9218"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1396"/>
        <w:gridCol w:w="2700"/>
        <w:gridCol w:w="2032"/>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专利类型</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专利名称</w:t>
            </w:r>
          </w:p>
        </w:tc>
        <w:tc>
          <w:tcPr>
            <w:tcW w:w="2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公开（公布）号</w:t>
            </w:r>
          </w:p>
        </w:tc>
        <w:tc>
          <w:tcPr>
            <w:tcW w:w="19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公开日期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承诺书</w:t>
      </w:r>
    </w:p>
    <w:p>
      <w:pPr>
        <w:pStyle w:val="2"/>
        <w:ind w:left="0" w:leftChars="0" w:firstLine="0" w:firstLineChars="0"/>
      </w:pPr>
    </w:p>
    <w:p>
      <w:pPr>
        <w:pStyle w:val="2"/>
        <w:ind w:left="0" w:leftChars="0" w:firstLine="0" w:firstLineChars="0"/>
      </w:pP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入选拟改造企业名单后，我单位</w:t>
      </w:r>
      <w:r>
        <w:rPr>
          <w:rFonts w:hint="eastAsia" w:ascii="仿宋_GB2312" w:eastAsia="仿宋_GB2312" w:cs="仿宋_GB2312"/>
          <w:color w:val="000000" w:themeColor="text1"/>
          <w:sz w:val="32"/>
          <w:szCs w:val="32"/>
          <w:highlight w:val="none"/>
          <w:lang w:val="en-US" w:eastAsia="zh-CN" w:bidi="ar"/>
          <w14:textFill>
            <w14:solidFill>
              <w14:schemeClr w14:val="tx1"/>
            </w14:solidFill>
          </w14:textFill>
        </w:rPr>
        <w:t>承诺积极配合区经信局开展中小企业数字化转型试点城市工作。</w:t>
      </w:r>
    </w:p>
    <w:p>
      <w:pPr>
        <w:adjustRightInd w:val="0"/>
        <w:spacing w:line="560" w:lineRule="exact"/>
        <w:ind w:firstLine="640" w:firstLineChars="200"/>
        <w:rPr>
          <w:rFonts w:ascii="仿宋_GB2312" w:hAnsi="仿宋_GB2312" w:eastAsia="仿宋_GB2312" w:cs="仿宋_GB2312"/>
          <w:sz w:val="32"/>
          <w:szCs w:val="32"/>
        </w:rPr>
      </w:pPr>
    </w:p>
    <w:p>
      <w:pPr>
        <w:adjustRightInd w:val="0"/>
        <w:spacing w:line="560" w:lineRule="exact"/>
        <w:ind w:firstLine="3840" w:firstLineChars="1200"/>
        <w:rPr>
          <w:rFonts w:hint="eastAsia" w:ascii="仿宋_GB2312" w:hAnsi="仿宋_GB2312" w:eastAsia="仿宋_GB2312" w:cs="仿宋_GB2312"/>
          <w:sz w:val="32"/>
          <w:szCs w:val="32"/>
        </w:rPr>
      </w:pPr>
    </w:p>
    <w:p>
      <w:pPr>
        <w:adjustRightInd w:val="0"/>
        <w:spacing w:line="560" w:lineRule="exact"/>
        <w:ind w:firstLine="3840" w:firstLineChars="1200"/>
        <w:rPr>
          <w:rFonts w:hint="eastAsia" w:ascii="仿宋_GB2312" w:hAnsi="仿宋_GB2312" w:eastAsia="仿宋_GB2312" w:cs="仿宋_GB2312"/>
          <w:sz w:val="32"/>
          <w:szCs w:val="32"/>
        </w:rPr>
      </w:pPr>
    </w:p>
    <w:p>
      <w:pPr>
        <w:adjustRightInd w:val="0"/>
        <w:spacing w:line="560" w:lineRule="exact"/>
        <w:ind w:firstLine="3840" w:firstLineChars="1200"/>
        <w:rPr>
          <w:rFonts w:hint="eastAsia" w:ascii="仿宋_GB2312" w:hAnsi="仿宋_GB2312" w:eastAsia="仿宋_GB2312" w:cs="仿宋_GB2312"/>
          <w:sz w:val="32"/>
          <w:szCs w:val="32"/>
        </w:rPr>
      </w:pPr>
    </w:p>
    <w:p>
      <w:pPr>
        <w:adjustRightInd w:val="0"/>
        <w:spacing w:line="560" w:lineRule="exact"/>
        <w:ind w:firstLine="3840" w:firstLineChars="1200"/>
        <w:rPr>
          <w:rFonts w:hint="eastAsia" w:ascii="仿宋_GB2312" w:hAnsi="仿宋_GB2312" w:eastAsia="仿宋_GB2312" w:cs="仿宋_GB2312"/>
          <w:sz w:val="32"/>
          <w:szCs w:val="32"/>
        </w:rPr>
      </w:pPr>
    </w:p>
    <w:p>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adjustRightInd w:val="0"/>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时   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5B62"/>
    <w:multiLevelType w:val="singleLevel"/>
    <w:tmpl w:val="208F5B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MzM3MjQyMzZjYTQ2OTJlODNiMDJiNDNiYmRkYWMifQ=="/>
  </w:docVars>
  <w:rsids>
    <w:rsidRoot w:val="7094046D"/>
    <w:rsid w:val="06BE7DCD"/>
    <w:rsid w:val="0899078B"/>
    <w:rsid w:val="0AFE3B2B"/>
    <w:rsid w:val="0D890F26"/>
    <w:rsid w:val="1D720F51"/>
    <w:rsid w:val="28497203"/>
    <w:rsid w:val="2CEE64D8"/>
    <w:rsid w:val="2EF05F5C"/>
    <w:rsid w:val="2F357E81"/>
    <w:rsid w:val="34C9237E"/>
    <w:rsid w:val="37EB489D"/>
    <w:rsid w:val="388777BE"/>
    <w:rsid w:val="41946825"/>
    <w:rsid w:val="42045AEC"/>
    <w:rsid w:val="44294A70"/>
    <w:rsid w:val="50A653B7"/>
    <w:rsid w:val="53E60FE3"/>
    <w:rsid w:val="63AD2ECD"/>
    <w:rsid w:val="673D61ED"/>
    <w:rsid w:val="68070EE0"/>
    <w:rsid w:val="6FDA1E26"/>
    <w:rsid w:val="70787A54"/>
    <w:rsid w:val="708052CC"/>
    <w:rsid w:val="7094046D"/>
    <w:rsid w:val="71705F26"/>
    <w:rsid w:val="72AF559B"/>
    <w:rsid w:val="762B2EDE"/>
    <w:rsid w:val="7CB678CB"/>
    <w:rsid w:val="7E0E5821"/>
    <w:rsid w:val="7EFD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420" w:firstLineChars="200"/>
    </w:pPr>
    <w:rPr>
      <w:rFonts w:ascii="Calibri" w:hAnsi="Calibri" w:cs="Calibri"/>
    </w:rPr>
  </w:style>
  <w:style w:type="paragraph" w:styleId="3">
    <w:name w:val="Body Text Indent"/>
    <w:basedOn w:val="1"/>
    <w:qFormat/>
    <w:uiPriority w:val="0"/>
    <w:pPr>
      <w:ind w:firstLine="634"/>
    </w:pPr>
    <w:rPr>
      <w:rFonts w:eastAsia="仿宋_GB2312"/>
      <w:kern w:val="0"/>
      <w:sz w:val="32"/>
      <w:szCs w:val="20"/>
    </w:rPr>
  </w:style>
  <w:style w:type="paragraph" w:styleId="4">
    <w:name w:val="Normal Indent"/>
    <w:basedOn w:val="1"/>
    <w:next w:val="3"/>
    <w:qFormat/>
    <w:uiPriority w:val="0"/>
    <w:pPr>
      <w:spacing w:after="60" w:line="360" w:lineRule="auto"/>
      <w:ind w:firstLine="420"/>
    </w:pPr>
    <w:rPr>
      <w:rFonts w:ascii="等线" w:hAnsi="等线" w:eastAsia="等线"/>
      <w:sz w:val="24"/>
      <w:szCs w:val="20"/>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styleId="7">
    <w:name w:val="Body Text First Indent"/>
    <w:basedOn w:val="6"/>
    <w:next w:val="1"/>
    <w:unhideWhenUsed/>
    <w:qFormat/>
    <w:uiPriority w:val="99"/>
    <w:pPr>
      <w:ind w:firstLine="420" w:firstLineChars="1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99"/>
    <w:pPr>
      <w:spacing w:beforeAutospacing="1" w:after="0" w:afterAutospacing="1"/>
      <w:jc w:val="left"/>
    </w:pPr>
    <w:rPr>
      <w:kern w:val="0"/>
      <w:sz w:val="24"/>
      <w:szCs w:val="24"/>
    </w:rPr>
  </w:style>
  <w:style w:type="paragraph" w:styleId="12">
    <w:name w:val="Title"/>
    <w:basedOn w:val="1"/>
    <w:next w:val="1"/>
    <w:qFormat/>
    <w:uiPriority w:val="0"/>
    <w:pPr>
      <w:spacing w:line="560" w:lineRule="exact"/>
      <w:jc w:val="center"/>
      <w:outlineLvl w:val="0"/>
    </w:pPr>
    <w:rPr>
      <w:rFonts w:ascii="方正小标宋简体" w:hAnsi="方正小标宋简体" w:eastAsia="方正小标宋简体" w:cs="方正小标宋简体"/>
      <w:b/>
      <w:bCs/>
      <w:sz w:val="36"/>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FollowedHyperlink"/>
    <w:basedOn w:val="15"/>
    <w:qFormat/>
    <w:uiPriority w:val="0"/>
    <w:rPr>
      <w:color w:val="800080"/>
      <w:u w:val="single"/>
    </w:rPr>
  </w:style>
  <w:style w:type="character" w:styleId="17">
    <w:name w:val="footnote reference"/>
    <w:basedOn w:val="15"/>
    <w:qFormat/>
    <w:uiPriority w:val="0"/>
    <w:rPr>
      <w:vertAlign w:val="superscript"/>
    </w:rPr>
  </w:style>
  <w:style w:type="paragraph" w:customStyle="1" w:styleId="18">
    <w:name w:val="样式1"/>
    <w:basedOn w:val="1"/>
    <w:qFormat/>
    <w:uiPriority w:val="0"/>
    <w:pPr>
      <w:widowControl/>
      <w:jc w:val="center"/>
      <w:textAlignment w:val="center"/>
    </w:pPr>
    <w:rPr>
      <w:rFonts w:ascii="仿宋_GB2312" w:hAnsi="仿宋_GB2312"/>
      <w:color w:val="000000"/>
      <w:kern w:val="0"/>
      <w:sz w:val="24"/>
    </w:rPr>
  </w:style>
  <w:style w:type="paragraph" w:customStyle="1" w:styleId="19">
    <w:name w:val="0"/>
    <w:basedOn w:val="1"/>
    <w:qFormat/>
    <w:uiPriority w:val="0"/>
    <w:pPr>
      <w:widowControl/>
    </w:pPr>
    <w:rPr>
      <w:kern w:val="1"/>
      <w:szCs w:val="21"/>
      <w:lang w:eastAsia="ar-SA"/>
    </w:rPr>
  </w:style>
  <w:style w:type="paragraph" w:customStyle="1" w:styleId="20">
    <w:name w:val="正文首行缩进1"/>
    <w:basedOn w:val="6"/>
    <w:next w:val="9"/>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1201</Words>
  <Characters>1264</Characters>
  <Lines>0</Lines>
  <Paragraphs>0</Paragraphs>
  <TotalTime>0</TotalTime>
  <ScaleCrop>false</ScaleCrop>
  <LinksUpToDate>false</LinksUpToDate>
  <CharactersWithSpaces>1338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2024-07-01T07:34:00Z</dcterms:created>
  <dc:creator>宋宇飞</dc:creator>
  <cp:lastModifiedBy>Administrator</cp:lastModifiedBy>
  <dcterms:modified xsi:type="dcterms:W3CDTF">2025-03-14T07:51:42Z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5816B78510B14507B7D7C581A80FA74D_13</vt:lpwstr>
  </property>
  <property fmtid="{D5CDD505-2E9C-101B-9397-08002B2CF9AE}" pid="4" name="KSOTemplateDocerSaveRecord">
    <vt:lpwstr>eyJoZGlkIjoiMGIyMDIxY2Q4ZWFmNTExM2YzN2NjMDc3Y2U0ZjJhZWUiLCJ1c2VySWQiOiIzMjUwMjQzOTIifQ==</vt:lpwstr>
  </property>
</Properties>
</file>