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方正黑体" w:hAnsi="黑体" w:eastAsia="方正黑体" w:cs="方正小标宋简体"/>
          <w:sz w:val="44"/>
          <w:szCs w:val="44"/>
        </w:rPr>
      </w:pPr>
      <w:r>
        <w:rPr>
          <w:rFonts w:hint="eastAsia" w:ascii="方正黑体" w:hAnsi="黑体" w:eastAsia="方正黑体" w:cs="方正小标宋简体"/>
          <w:sz w:val="44"/>
          <w:szCs w:val="44"/>
        </w:rPr>
        <w:t>《长宁区加快构建现代化产业体系促进经济高质量发展的实施意见（试行）》</w:t>
      </w:r>
    </w:p>
    <w:p>
      <w:pPr>
        <w:snapToGrid w:val="0"/>
        <w:spacing w:line="520" w:lineRule="exact"/>
        <w:jc w:val="center"/>
        <w:rPr>
          <w:rFonts w:hint="eastAsia" w:ascii="方正黑体" w:hAnsi="黑体" w:eastAsia="方正黑体" w:cs="方正小标宋简体"/>
          <w:sz w:val="44"/>
          <w:szCs w:val="44"/>
        </w:rPr>
      </w:pPr>
      <w:r>
        <w:rPr>
          <w:rFonts w:hint="eastAsia" w:ascii="方正黑体" w:hAnsi="黑体" w:eastAsia="方正黑体" w:cs="方正小标宋简体"/>
          <w:sz w:val="44"/>
          <w:szCs w:val="44"/>
          <w:lang w:eastAsia="zh-CN"/>
        </w:rPr>
        <w:t>时尚创意</w:t>
      </w:r>
      <w:r>
        <w:rPr>
          <w:rFonts w:hint="eastAsia" w:ascii="方正黑体" w:hAnsi="黑体" w:eastAsia="方正黑体" w:cs="方正小标宋简体"/>
          <w:sz w:val="44"/>
          <w:szCs w:val="44"/>
        </w:rPr>
        <w:t>产业政策</w:t>
      </w:r>
    </w:p>
    <w:p>
      <w:pPr>
        <w:keepNext w:val="0"/>
        <w:keepLines w:val="0"/>
        <w:pageBreakBefore w:val="0"/>
        <w:widowControl/>
        <w:kinsoku/>
        <w:wordWrap/>
        <w:overflowPunct/>
        <w:topLinePunct w:val="0"/>
        <w:autoSpaceDE/>
        <w:autoSpaceDN/>
        <w:bidi w:val="0"/>
        <w:snapToGrid w:val="0"/>
        <w:spacing w:line="520" w:lineRule="exact"/>
        <w:jc w:val="center"/>
        <w:textAlignment w:val="auto"/>
        <w:rPr>
          <w:rFonts w:hint="eastAsia" w:ascii="方正黑体" w:hAnsi="方正黑体" w:eastAsia="方正黑体" w:cs="方正黑体"/>
          <w:color w:val="auto"/>
          <w:sz w:val="44"/>
          <w:szCs w:val="44"/>
          <w:highlight w:val="none"/>
          <w:lang w:eastAsia="zh-CN"/>
        </w:rPr>
      </w:pPr>
      <w:r>
        <w:rPr>
          <w:rFonts w:hint="eastAsia" w:ascii="方正黑体" w:hAnsi="黑体" w:eastAsia="方正黑体" w:cs="方正小标宋简体"/>
          <w:sz w:val="44"/>
          <w:szCs w:val="44"/>
        </w:rPr>
        <w:t>申报指南</w:t>
      </w:r>
    </w:p>
    <w:p>
      <w:pPr>
        <w:pStyle w:val="6"/>
        <w:keepNext w:val="0"/>
        <w:keepLines w:val="0"/>
        <w:pageBreakBefore w:val="0"/>
        <w:widowControl w:val="0"/>
        <w:kinsoku/>
        <w:wordWrap/>
        <w:overflowPunct/>
        <w:topLinePunct w:val="0"/>
        <w:autoSpaceDE/>
        <w:autoSpaceDN/>
        <w:bidi w:val="0"/>
        <w:spacing w:line="520" w:lineRule="exact"/>
        <w:textAlignment w:val="auto"/>
        <w:rPr>
          <w:rFonts w:hint="eastAsia" w:ascii="方正黑体" w:hAnsi="方正黑体" w:eastAsia="方正黑体" w:cs="方正黑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18030" w:hAnsi="方正仿宋_GB18030" w:eastAsia="方正仿宋_GB18030" w:cs="方正仿宋_GB18030"/>
          <w:b w:val="0"/>
          <w:bCs w:val="0"/>
          <w:color w:val="auto"/>
          <w:sz w:val="32"/>
          <w:szCs w:val="32"/>
          <w:highlight w:val="none"/>
          <w:lang w:val="en-US" w:eastAsia="zh-CN"/>
        </w:rPr>
      </w:pPr>
      <w:r>
        <w:rPr>
          <w:rFonts w:hint="eastAsia" w:ascii="仿宋_GB2312" w:hAnsi="仿宋_GB2312" w:eastAsia="仿宋_GB2312"/>
          <w:b w:val="0"/>
          <w:bCs w:val="0"/>
          <w:color w:val="auto"/>
          <w:kern w:val="2"/>
          <w:sz w:val="32"/>
          <w:szCs w:val="32"/>
          <w:highlight w:val="none"/>
          <w:u w:val="none" w:color="auto"/>
          <w:lang w:val="en-US" w:eastAsia="zh-CN" w:bidi="ar-SA"/>
        </w:rPr>
        <w:t>为促进区域经济发展，加快区域现代化产业体系构建，依据《长宁区加快构建现代化产业体系促进经济高质量发展的实施意见（试行）》，结合长宁区产业发展实际，长宁区商务委特发布</w:t>
      </w:r>
      <w:r>
        <w:rPr>
          <w:rFonts w:hint="eastAsia" w:ascii="方正仿宋_GB18030" w:hAnsi="方正仿宋_GB18030" w:eastAsia="方正仿宋_GB18030" w:cs="方正仿宋_GB18030"/>
          <w:b w:val="0"/>
          <w:bCs w:val="0"/>
          <w:color w:val="auto"/>
          <w:sz w:val="32"/>
          <w:szCs w:val="32"/>
          <w:highlight w:val="none"/>
          <w:lang w:val="en-US" w:eastAsia="zh-CN"/>
        </w:rPr>
        <w:t>现代商贸政</w:t>
      </w:r>
      <w:r>
        <w:rPr>
          <w:rFonts w:hint="eastAsia" w:ascii="仿宋_GB2312" w:hAnsi="仿宋_GB2312" w:eastAsia="仿宋_GB2312"/>
          <w:b w:val="0"/>
          <w:bCs w:val="0"/>
          <w:color w:val="auto"/>
          <w:kern w:val="2"/>
          <w:sz w:val="32"/>
          <w:szCs w:val="32"/>
          <w:highlight w:val="none"/>
          <w:u w:val="none" w:color="auto"/>
          <w:lang w:val="en-US" w:eastAsia="zh-CN" w:bidi="ar-SA"/>
        </w:rPr>
        <w:t>策</w:t>
      </w:r>
      <w:r>
        <w:rPr>
          <w:rFonts w:hint="eastAsia" w:ascii="方正仿宋_GB18030" w:hAnsi="方正仿宋_GB18030" w:eastAsia="方正仿宋_GB18030" w:cs="方正仿宋_GB18030"/>
          <w:b w:val="0"/>
          <w:bCs w:val="0"/>
          <w:color w:val="auto"/>
          <w:sz w:val="32"/>
          <w:szCs w:val="32"/>
          <w:highlight w:val="none"/>
          <w:lang w:val="en-US" w:eastAsia="zh-CN"/>
        </w:rPr>
        <w:t>申报指南。</w:t>
      </w:r>
    </w:p>
    <w:p>
      <w:pPr>
        <w:pStyle w:val="3"/>
        <w:keepNext w:val="0"/>
        <w:keepLines w:val="0"/>
        <w:pageBreakBefore w:val="0"/>
        <w:widowControl w:val="0"/>
        <w:kinsoku/>
        <w:wordWrap/>
        <w:overflowPunct/>
        <w:topLinePunct w:val="0"/>
        <w:autoSpaceDE/>
        <w:autoSpaceDN/>
        <w:bidi w:val="0"/>
        <w:snapToGrid w:val="0"/>
        <w:spacing w:line="520" w:lineRule="exact"/>
        <w:textAlignment w:val="auto"/>
        <w:rPr>
          <w:rFonts w:hint="eastAsia" w:ascii="方正黑体" w:hAnsi="方正黑体" w:eastAsia="方正黑体" w:cs="方正黑体"/>
          <w:b w:val="0"/>
          <w:bCs w:val="0"/>
          <w:color w:val="auto"/>
          <w:sz w:val="32"/>
          <w:szCs w:val="32"/>
          <w:highlight w:val="none"/>
          <w:lang w:val="en-US" w:eastAsia="zh-CN"/>
        </w:rPr>
      </w:pPr>
      <w:r>
        <w:rPr>
          <w:rFonts w:hint="eastAsia" w:ascii="方正黑体" w:hAnsi="方正黑体" w:eastAsia="方正黑体" w:cs="方正黑体"/>
          <w:b w:val="0"/>
          <w:bCs w:val="0"/>
          <w:color w:val="auto"/>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b w:val="0"/>
          <w:bCs w:val="0"/>
          <w:color w:val="auto"/>
          <w:kern w:val="2"/>
          <w:sz w:val="32"/>
          <w:szCs w:val="32"/>
          <w:highlight w:val="none"/>
          <w:u w:val="none" w:color="auto"/>
          <w:lang w:val="en-US" w:eastAsia="zh-CN" w:bidi="ar-SA"/>
        </w:rPr>
      </w:pPr>
      <w:r>
        <w:rPr>
          <w:rFonts w:hint="eastAsia" w:ascii="仿宋_GB2312" w:hAnsi="仿宋_GB2312" w:eastAsia="仿宋_GB2312"/>
          <w:b w:val="0"/>
          <w:bCs w:val="0"/>
          <w:color w:val="auto"/>
          <w:kern w:val="2"/>
          <w:sz w:val="32"/>
          <w:szCs w:val="32"/>
          <w:highlight w:val="none"/>
          <w:u w:val="none" w:color="auto"/>
          <w:lang w:val="en-US" w:eastAsia="zh-CN" w:bidi="ar-SA"/>
        </w:rPr>
        <w:t>在长宁区依法设立、信用记录良好的法人和非法人组织。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黑体" w:hAnsi="方正黑体" w:eastAsia="方正黑体" w:cs="方正黑体"/>
          <w:b w:val="0"/>
          <w:bCs w:val="0"/>
          <w:color w:val="auto"/>
          <w:kern w:val="2"/>
          <w:sz w:val="32"/>
          <w:szCs w:val="32"/>
          <w:highlight w:val="none"/>
          <w:lang w:val="en-US" w:eastAsia="zh-CN" w:bidi="ar-SA"/>
        </w:rPr>
      </w:pPr>
      <w:r>
        <w:rPr>
          <w:rFonts w:hint="eastAsia" w:ascii="方正黑体" w:hAnsi="方正黑体" w:eastAsia="方正黑体" w:cs="方正黑体"/>
          <w:b w:val="0"/>
          <w:bCs w:val="0"/>
          <w:color w:val="auto"/>
          <w:kern w:val="2"/>
          <w:sz w:val="32"/>
          <w:szCs w:val="32"/>
          <w:highlight w:val="none"/>
          <w:lang w:val="en-US" w:eastAsia="zh-CN" w:bidi="ar-SA"/>
        </w:rPr>
        <w:t>二、基本申报材料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eastAsia" w:ascii="仿宋_GB2312" w:hAnsi="宋体" w:eastAsia="仿宋_GB2312" w:cs="宋体"/>
          <w:color w:val="auto"/>
          <w:kern w:val="0"/>
          <w:sz w:val="32"/>
          <w:szCs w:val="32"/>
          <w:highlight w:val="none"/>
          <w:lang w:eastAsia="zh-CN" w:bidi="ar"/>
        </w:rPr>
      </w:pPr>
      <w:r>
        <w:rPr>
          <w:rFonts w:hint="eastAsia" w:ascii="仿宋_GB2312" w:hAnsi="宋体" w:eastAsia="仿宋_GB2312" w:cs="宋体"/>
          <w:color w:val="auto"/>
          <w:kern w:val="0"/>
          <w:sz w:val="32"/>
          <w:szCs w:val="32"/>
          <w:highlight w:val="none"/>
          <w:lang w:val="en-US" w:eastAsia="zh-CN" w:bidi="ar"/>
        </w:rPr>
        <w:t>1.</w:t>
      </w:r>
      <w:r>
        <w:rPr>
          <w:rFonts w:hint="eastAsia" w:ascii="方正仿宋_GB18030" w:hAnsi="方正仿宋_GB18030" w:eastAsia="方正仿宋_GB18030" w:cs="方正仿宋_GB18030"/>
          <w:b w:val="0"/>
          <w:bCs/>
          <w:color w:val="auto"/>
          <w:kern w:val="2"/>
          <w:sz w:val="32"/>
          <w:szCs w:val="32"/>
          <w:highlight w:val="none"/>
          <w:lang w:val="en-US" w:eastAsia="zh-CN" w:bidi="ar"/>
        </w:rPr>
        <w:t>申请表（提交户管服务单位审核、</w:t>
      </w:r>
      <w:r>
        <w:rPr>
          <w:rFonts w:hint="eastAsia" w:ascii="仿宋_GB2312" w:hAnsi="宋体" w:eastAsia="仿宋_GB2312" w:cs="宋体"/>
          <w:color w:val="auto"/>
          <w:kern w:val="0"/>
          <w:sz w:val="32"/>
          <w:szCs w:val="32"/>
          <w:highlight w:val="none"/>
          <w:lang w:eastAsia="zh-CN" w:bidi="ar"/>
        </w:rPr>
        <w:t>加盖公章）；</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eastAsia" w:ascii="仿宋_GB2312" w:hAnsi="宋体" w:eastAsia="仿宋_GB2312" w:cs="宋体"/>
          <w:color w:val="auto"/>
          <w:kern w:val="0"/>
          <w:sz w:val="32"/>
          <w:szCs w:val="32"/>
          <w:highlight w:val="none"/>
          <w:lang w:eastAsia="zh-CN" w:bidi="ar"/>
        </w:rPr>
      </w:pPr>
      <w:r>
        <w:rPr>
          <w:rFonts w:hint="eastAsia" w:ascii="仿宋_GB2312" w:hAnsi="宋体" w:eastAsia="仿宋_GB2312" w:cs="宋体"/>
          <w:color w:val="auto"/>
          <w:kern w:val="0"/>
          <w:sz w:val="32"/>
          <w:szCs w:val="32"/>
          <w:highlight w:val="none"/>
          <w:lang w:val="en-US" w:eastAsia="zh-CN" w:bidi="ar"/>
        </w:rPr>
        <w:t>2.</w:t>
      </w:r>
      <w:r>
        <w:rPr>
          <w:rFonts w:hint="eastAsia" w:ascii="仿宋_GB2312" w:hAnsi="宋体" w:eastAsia="仿宋_GB2312" w:cs="宋体"/>
          <w:color w:val="auto"/>
          <w:kern w:val="0"/>
          <w:sz w:val="32"/>
          <w:szCs w:val="32"/>
          <w:highlight w:val="none"/>
          <w:lang w:eastAsia="zh-CN" w:bidi="ar"/>
        </w:rPr>
        <w:t>营业执照（三证合一）（复印件加盖公章）。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黑体" w:hAnsi="方正黑体" w:eastAsia="方正黑体" w:cs="方正黑体"/>
          <w:b w:val="0"/>
          <w:bCs w:val="0"/>
          <w:color w:val="auto"/>
          <w:kern w:val="2"/>
          <w:sz w:val="32"/>
          <w:szCs w:val="32"/>
          <w:highlight w:val="none"/>
          <w:lang w:val="en-US" w:eastAsia="zh-CN" w:bidi="ar-SA"/>
        </w:rPr>
      </w:pPr>
      <w:r>
        <w:rPr>
          <w:rFonts w:hint="eastAsia" w:ascii="方正黑体" w:hAnsi="方正黑体" w:eastAsia="方正黑体" w:cs="方正黑体"/>
          <w:b w:val="0"/>
          <w:bCs w:val="0"/>
          <w:color w:val="auto"/>
          <w:kern w:val="2"/>
          <w:sz w:val="32"/>
          <w:szCs w:val="32"/>
          <w:highlight w:val="none"/>
          <w:lang w:val="en-US" w:eastAsia="zh-CN" w:bidi="ar-SA"/>
        </w:rPr>
        <w:t>三、支持方向</w:t>
      </w:r>
    </w:p>
    <w:p>
      <w:pPr>
        <w:pStyle w:val="6"/>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方向1：</w:t>
      </w:r>
      <w:r>
        <w:rPr>
          <w:rFonts w:hint="eastAsia" w:ascii="仿宋_GB2312" w:hAnsi="仿宋_GB2312" w:eastAsia="仿宋_GB2312" w:cs="仿宋_GB2312"/>
          <w:b/>
          <w:bCs/>
          <w:sz w:val="32"/>
          <w:szCs w:val="32"/>
          <w:highlight w:val="none"/>
        </w:rPr>
        <w:t>营业收入或销售额（业务指标）</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对时尚创意产业中营业收入或销售额达到一定规模的市场主体</w:t>
      </w:r>
      <w:r>
        <w:rPr>
          <w:rFonts w:hint="eastAsia" w:ascii="仿宋_GB2312" w:hAnsi="仿宋_GB2312" w:eastAsia="仿宋_GB2312" w:cs="仿宋_GB2312"/>
          <w:color w:val="auto"/>
          <w:kern w:val="0"/>
          <w:sz w:val="32"/>
          <w:szCs w:val="32"/>
          <w:highlight w:val="none"/>
          <w:lang w:val="en-US" w:eastAsia="zh-CN"/>
        </w:rPr>
        <w:t>给予支持。</w:t>
      </w:r>
    </w:p>
    <w:p>
      <w:pPr>
        <w:keepNext w:val="0"/>
        <w:keepLines w:val="0"/>
        <w:pageBreakBefore w:val="0"/>
        <w:kinsoku/>
        <w:wordWrap/>
        <w:overflowPunct/>
        <w:topLinePunct w:val="0"/>
        <w:autoSpaceDN/>
        <w:bidi w:val="0"/>
        <w:adjustRightInd w:val="0"/>
        <w:snapToGrid w:val="0"/>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专项申报材料：</w:t>
      </w:r>
    </w:p>
    <w:p>
      <w:pPr>
        <w:pStyle w:val="9"/>
        <w:keepNext w:val="0"/>
        <w:keepLines w:val="0"/>
        <w:pageBreakBefore w:val="0"/>
        <w:kinsoku/>
        <w:wordWrap/>
        <w:overflowPunct/>
        <w:topLinePunct w:val="0"/>
        <w:autoSpaceDE w:val="0"/>
        <w:autoSpaceDN/>
        <w:bidi w:val="0"/>
        <w:adjustRightInd w:val="0"/>
        <w:snapToGri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rPr>
        <w:t>上一年度末向统计部门报送的相关行业统计表（加盖公章）；</w:t>
      </w:r>
    </w:p>
    <w:p>
      <w:pPr>
        <w:pStyle w:val="9"/>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rPr>
        <w:t>上一年度经会计师事务所审计的财务审计报告及当年度最新税控财务报表（复印件加盖公章）；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rPr>
        <w:t>申报项目需要的其他相关证明材料（加盖公章）。</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方向2：研发投入</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支持内容：</w:t>
      </w:r>
      <w:r>
        <w:rPr>
          <w:rFonts w:hint="eastAsia" w:ascii="仿宋_GB2312" w:hAnsi="仿宋_GB2312" w:eastAsia="仿宋_GB2312" w:cs="仿宋_GB2312"/>
          <w:b w:val="0"/>
          <w:bCs w:val="0"/>
          <w:color w:val="auto"/>
          <w:sz w:val="32"/>
          <w:szCs w:val="32"/>
          <w:highlight w:val="none"/>
          <w:lang w:val="en-US" w:eastAsia="zh-CN"/>
        </w:rPr>
        <w:t>支持符合时尚创意产业发展导向的市场主体加大科技创新和技术改造研发投入。</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xml:space="preserve"> 申报条件：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企业应该按实填写企业研究开发活动及相关情况，根据统计要求按项目填列经费，经费支出纳入R&amp;D统计</w:t>
      </w:r>
      <w:r>
        <w:rPr>
          <w:rFonts w:hint="eastAsia" w:ascii="仿宋_GB2312" w:hAnsi="仿宋_GB2312" w:eastAsia="仿宋_GB2312" w:cs="仿宋_GB2312"/>
          <w:color w:val="auto"/>
          <w:kern w:val="0"/>
          <w:sz w:val="32"/>
          <w:szCs w:val="32"/>
          <w:highlight w:val="none"/>
          <w:u w:val="none" w:color="auto"/>
          <w:lang w:val="en-US" w:eastAsia="zh-CN" w:bidi="ar"/>
        </w:rPr>
        <w:t>。</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u w:val="none" w:color="auto"/>
          <w:lang w:val="en-US" w:eastAsia="zh-CN" w:bidi="ar"/>
        </w:rPr>
        <w:t xml:space="preserve">    </w:t>
      </w:r>
      <w:r>
        <w:rPr>
          <w:rFonts w:hint="eastAsia" w:ascii="仿宋_GB2312" w:hAnsi="仿宋_GB2312" w:eastAsia="仿宋_GB2312" w:cs="仿宋_GB2312"/>
          <w:b/>
          <w:bCs/>
          <w:color w:val="auto"/>
          <w:kern w:val="0"/>
          <w:sz w:val="32"/>
          <w:szCs w:val="32"/>
          <w:highlight w:val="none"/>
          <w:u w:val="none" w:color="auto"/>
          <w:lang w:val="en-US" w:eastAsia="zh-CN" w:bidi="ar"/>
        </w:rPr>
        <w:t>专项申报材料：</w:t>
      </w:r>
    </w:p>
    <w:p>
      <w:pPr>
        <w:keepNext w:val="0"/>
        <w:keepLines w:val="0"/>
        <w:pageBreakBefore w:val="0"/>
        <w:numPr>
          <w:ilvl w:val="-1"/>
          <w:numId w:val="0"/>
        </w:numPr>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1.提供研发实际投入等相关证明材料（加盖公章）；</w:t>
      </w:r>
    </w:p>
    <w:p>
      <w:pPr>
        <w:keepNext w:val="0"/>
        <w:keepLines w:val="0"/>
        <w:pageBreakBefore w:val="0"/>
        <w:numPr>
          <w:ilvl w:val="-1"/>
          <w:numId w:val="0"/>
        </w:numPr>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申报项目需要的其他相关证明材料（加盖公章）。</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方向3：</w:t>
      </w:r>
      <w:r>
        <w:rPr>
          <w:rFonts w:hint="eastAsia" w:ascii="仿宋_GB2312" w:hAnsi="仿宋_GB2312" w:eastAsia="仿宋_GB2312" w:cs="仿宋_GB2312"/>
          <w:b/>
          <w:bCs/>
          <w:color w:val="auto"/>
          <w:sz w:val="32"/>
          <w:szCs w:val="32"/>
          <w:highlight w:val="none"/>
          <w:lang w:val="en-US" w:eastAsia="zh-CN"/>
        </w:rPr>
        <w:t>开办设立。</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支持内容：</w:t>
      </w:r>
      <w:r>
        <w:rPr>
          <w:rFonts w:hint="eastAsia" w:ascii="仿宋_GB2312" w:hAnsi="仿宋_GB2312" w:eastAsia="仿宋_GB2312" w:cs="仿宋_GB2312"/>
          <w:color w:val="auto"/>
          <w:kern w:val="0"/>
          <w:sz w:val="32"/>
          <w:szCs w:val="32"/>
          <w:highlight w:val="none"/>
          <w:lang w:val="en-US" w:eastAsia="zh-CN" w:bidi="ar"/>
        </w:rPr>
        <w:t>对新引进示范带动作用明显，符合时尚创意产业发展导向的市场主体给予支持。</w:t>
      </w:r>
      <w:r>
        <w:rPr>
          <w:rFonts w:hint="eastAsia" w:ascii="仿宋_GB2312" w:hAnsi="仿宋_GB2312" w:eastAsia="仿宋_GB2312" w:cs="仿宋_GB2312"/>
          <w:color w:val="auto"/>
          <w:kern w:val="0"/>
          <w:sz w:val="32"/>
          <w:szCs w:val="32"/>
          <w:highlight w:val="none"/>
          <w:lang w:val="en-US" w:eastAsia="zh-CN" w:bidi="ar"/>
        </w:rPr>
        <w:t>鼓</w:t>
      </w:r>
      <w:r>
        <w:rPr>
          <w:rFonts w:hint="eastAsia" w:ascii="仿宋_GB2312" w:hAnsi="仿宋_GB2312" w:eastAsia="仿宋_GB2312" w:cs="仿宋_GB2312"/>
          <w:color w:val="auto"/>
          <w:kern w:val="0"/>
          <w:sz w:val="32"/>
          <w:szCs w:val="32"/>
          <w:highlight w:val="none"/>
          <w:lang w:val="en-US" w:eastAsia="zh-CN" w:bidi="ar"/>
        </w:rPr>
        <w:t>励</w:t>
      </w:r>
      <w:r>
        <w:rPr>
          <w:rFonts w:hint="eastAsia" w:ascii="仿宋_GB2312" w:hAnsi="仿宋_GB2312" w:eastAsia="仿宋_GB2312" w:cs="仿宋_GB2312"/>
          <w:color w:val="auto"/>
          <w:kern w:val="0"/>
          <w:sz w:val="32"/>
          <w:szCs w:val="32"/>
          <w:highlight w:val="none"/>
          <w:lang w:val="en-US" w:eastAsia="zh-CN" w:bidi="ar"/>
        </w:rPr>
        <w:t>优</w:t>
      </w:r>
      <w:r>
        <w:rPr>
          <w:rFonts w:hint="eastAsia" w:ascii="仿宋_GB2312" w:hAnsi="仿宋_GB2312" w:eastAsia="仿宋_GB2312" w:cs="仿宋_GB2312"/>
          <w:color w:val="auto"/>
          <w:kern w:val="0"/>
          <w:sz w:val="32"/>
          <w:szCs w:val="32"/>
          <w:highlight w:val="none"/>
          <w:lang w:val="en-US" w:eastAsia="zh-CN" w:bidi="ar"/>
        </w:rPr>
        <w:t>质行业</w:t>
      </w:r>
      <w:r>
        <w:rPr>
          <w:rFonts w:hint="eastAsia" w:ascii="仿宋_GB2312" w:hAnsi="仿宋_GB2312" w:eastAsia="仿宋_GB2312" w:cs="仿宋_GB2312"/>
          <w:color w:val="auto"/>
          <w:kern w:val="0"/>
          <w:sz w:val="32"/>
          <w:szCs w:val="32"/>
          <w:highlight w:val="none"/>
          <w:lang w:val="en-US" w:eastAsia="zh-CN" w:bidi="ar"/>
        </w:rPr>
        <w:t>协</w:t>
      </w:r>
      <w:r>
        <w:rPr>
          <w:rFonts w:hint="eastAsia" w:ascii="仿宋_GB2312" w:hAnsi="仿宋_GB2312" w:eastAsia="仿宋_GB2312" w:cs="仿宋_GB2312"/>
          <w:color w:val="auto"/>
          <w:kern w:val="0"/>
          <w:sz w:val="32"/>
          <w:szCs w:val="32"/>
          <w:highlight w:val="none"/>
          <w:lang w:val="en-US" w:eastAsia="zh-CN" w:bidi="ar"/>
        </w:rPr>
        <w:t>会、产业联</w:t>
      </w:r>
      <w:r>
        <w:rPr>
          <w:rFonts w:hint="eastAsia" w:ascii="仿宋_GB2312" w:hAnsi="仿宋_GB2312" w:eastAsia="仿宋_GB2312" w:cs="仿宋_GB2312"/>
          <w:color w:val="auto"/>
          <w:kern w:val="0"/>
          <w:sz w:val="32"/>
          <w:szCs w:val="32"/>
          <w:highlight w:val="none"/>
          <w:lang w:val="en-US" w:eastAsia="zh-CN" w:bidi="ar"/>
        </w:rPr>
        <w:t>盟</w:t>
      </w:r>
      <w:r>
        <w:rPr>
          <w:rFonts w:hint="eastAsia" w:ascii="仿宋_GB2312" w:hAnsi="仿宋_GB2312" w:eastAsia="仿宋_GB2312" w:cs="仿宋_GB2312"/>
          <w:color w:val="auto"/>
          <w:kern w:val="0"/>
          <w:sz w:val="32"/>
          <w:szCs w:val="32"/>
          <w:highlight w:val="none"/>
          <w:lang w:val="en-US" w:eastAsia="zh-CN" w:bidi="ar"/>
        </w:rPr>
        <w:t>、咨询机构、商会等</w:t>
      </w:r>
      <w:r>
        <w:rPr>
          <w:rFonts w:hint="eastAsia" w:ascii="仿宋_GB2312" w:hAnsi="仿宋_GB2312" w:eastAsia="仿宋_GB2312" w:cs="仿宋_GB2312"/>
          <w:color w:val="auto"/>
          <w:kern w:val="0"/>
          <w:sz w:val="32"/>
          <w:szCs w:val="32"/>
          <w:highlight w:val="none"/>
          <w:lang w:val="en-US" w:eastAsia="zh-CN" w:bidi="ar"/>
        </w:rPr>
        <w:t>功</w:t>
      </w:r>
      <w:r>
        <w:rPr>
          <w:rFonts w:hint="eastAsia" w:ascii="仿宋_GB2312" w:hAnsi="仿宋_GB2312" w:eastAsia="仿宋_GB2312" w:cs="仿宋_GB2312"/>
          <w:color w:val="auto"/>
          <w:kern w:val="0"/>
          <w:sz w:val="32"/>
          <w:szCs w:val="32"/>
          <w:highlight w:val="none"/>
          <w:lang w:val="en-US" w:eastAsia="zh-CN" w:bidi="ar"/>
        </w:rPr>
        <w:t>能性机构</w:t>
      </w:r>
      <w:r>
        <w:rPr>
          <w:rFonts w:hint="eastAsia" w:ascii="仿宋_GB2312" w:hAnsi="仿宋_GB2312" w:eastAsia="仿宋_GB2312" w:cs="仿宋_GB2312"/>
          <w:color w:val="auto"/>
          <w:kern w:val="0"/>
          <w:sz w:val="32"/>
          <w:szCs w:val="32"/>
          <w:highlight w:val="none"/>
          <w:lang w:val="en-US" w:eastAsia="zh-CN" w:bidi="ar"/>
        </w:rPr>
        <w:t>落户长宁</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申报条件：</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新引进示范带动作用明显，符合时尚创意发展导向的市场主体，其实注资需超过2000万元人民币。</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提供企业实注资规模</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总运营投入等相关证明材料（加盖公章）；</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方向4：</w:t>
      </w:r>
      <w:r>
        <w:rPr>
          <w:rFonts w:hint="eastAsia" w:ascii="仿宋_GB2312" w:hAnsi="仿宋_GB2312" w:eastAsia="仿宋_GB2312" w:cs="仿宋_GB2312"/>
          <w:b/>
          <w:bCs/>
          <w:color w:val="auto"/>
          <w:kern w:val="2"/>
          <w:sz w:val="32"/>
          <w:szCs w:val="32"/>
          <w:highlight w:val="none"/>
          <w:lang w:val="en-US" w:eastAsia="zh-CN" w:bidi="ar-SA"/>
        </w:rPr>
        <w:t>重大项目投资</w:t>
      </w:r>
    </w:p>
    <w:p>
      <w:pPr>
        <w:pStyle w:val="2"/>
        <w:keepNext w:val="0"/>
        <w:keepLines w:val="0"/>
        <w:pageBreakBefore w:val="0"/>
        <w:kinsoku/>
        <w:wordWrap/>
        <w:overflowPunct/>
        <w:topLinePunct w:val="0"/>
        <w:autoSpaceDE/>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 xml:space="preserve">    支持内容：</w:t>
      </w:r>
      <w:r>
        <w:rPr>
          <w:rFonts w:hint="eastAsia" w:ascii="仿宋_GB2312" w:hAnsi="仿宋_GB2312" w:eastAsia="仿宋_GB2312" w:cs="仿宋_GB2312"/>
          <w:b w:val="0"/>
          <w:bCs w:val="0"/>
          <w:color w:val="auto"/>
          <w:sz w:val="32"/>
          <w:szCs w:val="32"/>
          <w:highlight w:val="none"/>
          <w:lang w:val="en-US" w:eastAsia="zh-CN"/>
        </w:rPr>
        <w:t>对示范带动作用明显，符合时尚创意产业发展导向市场主体</w:t>
      </w:r>
      <w:r>
        <w:rPr>
          <w:rFonts w:hint="eastAsia" w:ascii="仿宋_GB2312" w:hAnsi="仿宋_GB2312" w:eastAsia="仿宋_GB2312" w:cs="仿宋_GB2312"/>
          <w:b w:val="0"/>
          <w:bCs w:val="0"/>
          <w:color w:val="auto"/>
          <w:sz w:val="32"/>
          <w:szCs w:val="32"/>
          <w:highlight w:val="none"/>
          <w:lang w:val="en-US" w:eastAsia="zh-CN"/>
        </w:rPr>
        <w:t>的投资及增资</w:t>
      </w:r>
      <w:r>
        <w:rPr>
          <w:rFonts w:hint="eastAsia" w:ascii="仿宋_GB2312" w:hAnsi="仿宋_GB2312" w:eastAsia="仿宋_GB2312" w:cs="仿宋_GB2312"/>
          <w:b w:val="0"/>
          <w:bCs w:val="0"/>
          <w:color w:val="auto"/>
          <w:sz w:val="32"/>
          <w:szCs w:val="32"/>
          <w:highlight w:val="none"/>
          <w:lang w:val="en-US" w:eastAsia="zh-CN"/>
        </w:rPr>
        <w:t>给予支持。</w:t>
      </w:r>
    </w:p>
    <w:p>
      <w:pPr>
        <w:pStyle w:val="2"/>
        <w:keepNext w:val="0"/>
        <w:keepLines w:val="0"/>
        <w:pageBreakBefore w:val="0"/>
        <w:kinsoku/>
        <w:wordWrap/>
        <w:overflowPunct/>
        <w:topLinePunct w:val="0"/>
        <w:autoSpaceDE/>
        <w:autoSpaceDN/>
        <w:bidi w:val="0"/>
        <w:snapToGrid w:val="0"/>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widowControl/>
        <w:kinsoku/>
        <w:wordWrap/>
        <w:overflowPunct/>
        <w:topLinePunct w:val="0"/>
        <w:autoSpaceDE w:val="0"/>
        <w:autoSpaceDN/>
        <w:bidi w:val="0"/>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kern w:val="0"/>
          <w:sz w:val="32"/>
          <w:szCs w:val="32"/>
          <w:highlight w:val="none"/>
          <w:lang w:bidi="ar"/>
        </w:rPr>
        <w:t>提供项目总投资规模/增加投资规模等相关证明材料（加盖公章）；</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pStyle w:val="2"/>
        <w:keepNext w:val="0"/>
        <w:keepLines w:val="0"/>
        <w:pageBreakBefore w:val="0"/>
        <w:kinsoku/>
        <w:wordWrap/>
        <w:overflowPunct/>
        <w:topLinePunct w:val="0"/>
        <w:autoSpaceDE/>
        <w:autoSpaceDN/>
        <w:bidi w:val="0"/>
        <w:snapToGrid w:val="0"/>
        <w:spacing w:line="520" w:lineRule="exact"/>
        <w:textAlignment w:val="auto"/>
        <w:rPr>
          <w:rFonts w:hint="eastAsia" w:ascii="仿宋_GB2312" w:hAnsi="仿宋_GB2312" w:eastAsia="仿宋_GB2312" w:cs="仿宋_GB2312"/>
          <w:b/>
          <w:bCs/>
          <w:strike w:val="0"/>
          <w:dstrike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方向5：贷款</w:t>
      </w:r>
      <w:r>
        <w:rPr>
          <w:rFonts w:hint="eastAsia" w:ascii="仿宋_GB2312" w:hAnsi="仿宋_GB2312" w:eastAsia="仿宋_GB2312" w:cs="仿宋_GB2312"/>
          <w:b/>
          <w:bCs/>
          <w:strike w:val="0"/>
          <w:dstrike w:val="0"/>
          <w:color w:val="auto"/>
          <w:kern w:val="2"/>
          <w:sz w:val="32"/>
          <w:szCs w:val="32"/>
          <w:highlight w:val="none"/>
          <w:lang w:val="en-US" w:eastAsia="zh-CN" w:bidi="ar-SA"/>
        </w:rPr>
        <w:t>融资</w:t>
      </w:r>
    </w:p>
    <w:p>
      <w:pPr>
        <w:keepNext w:val="0"/>
        <w:keepLines w:val="0"/>
        <w:pageBreakBefore w:val="0"/>
        <w:kinsoku/>
        <w:wordWrap/>
        <w:overflowPunct/>
        <w:topLinePunct w:val="0"/>
        <w:autoSpaceDE/>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trike w:val="0"/>
          <w:dstrike w:val="0"/>
          <w:color w:val="auto"/>
          <w:kern w:val="2"/>
          <w:sz w:val="32"/>
          <w:szCs w:val="32"/>
          <w:highlight w:val="none"/>
          <w:lang w:val="en-US" w:eastAsia="zh-CN" w:bidi="ar-SA"/>
        </w:rPr>
        <w:t xml:space="preserve">    支持内容：</w:t>
      </w:r>
      <w:r>
        <w:rPr>
          <w:rFonts w:hint="eastAsia" w:ascii="仿宋_GB2312" w:hAnsi="仿宋_GB2312" w:eastAsia="仿宋_GB2312" w:cs="仿宋_GB2312"/>
          <w:b w:val="0"/>
          <w:bCs w:val="0"/>
          <w:color w:val="auto"/>
          <w:sz w:val="32"/>
          <w:szCs w:val="32"/>
          <w:highlight w:val="none"/>
          <w:lang w:val="en-US" w:eastAsia="zh-CN"/>
        </w:rPr>
        <w:t>符合时尚创意产业发展导向的市场主体，对市场主体因开展服务升级、技术改造、设备更新等获得的贷款</w:t>
      </w:r>
      <w:r>
        <w:rPr>
          <w:rFonts w:hint="eastAsia" w:ascii="仿宋_GB2312" w:hAnsi="仿宋_GB2312" w:eastAsia="仿宋_GB2312" w:cs="仿宋_GB2312"/>
          <w:b w:val="0"/>
          <w:bCs w:val="0"/>
          <w:color w:val="auto"/>
          <w:sz w:val="32"/>
          <w:szCs w:val="32"/>
          <w:highlight w:val="none"/>
          <w:lang w:val="en-US" w:eastAsia="zh-CN"/>
        </w:rPr>
        <w:t>给</w:t>
      </w:r>
      <w:r>
        <w:rPr>
          <w:rFonts w:hint="eastAsia" w:ascii="仿宋_GB2312" w:hAnsi="仿宋_GB2312" w:eastAsia="仿宋_GB2312" w:cs="仿宋_GB2312"/>
          <w:b w:val="0"/>
          <w:bCs w:val="0"/>
          <w:color w:val="auto"/>
          <w:sz w:val="32"/>
          <w:szCs w:val="32"/>
          <w:highlight w:val="none"/>
          <w:lang w:val="en-US" w:eastAsia="zh-CN"/>
        </w:rPr>
        <w:t>予</w:t>
      </w:r>
      <w:r>
        <w:rPr>
          <w:rFonts w:hint="eastAsia" w:ascii="仿宋_GB2312" w:hAnsi="仿宋_GB2312" w:eastAsia="仿宋_GB2312" w:cs="仿宋_GB2312"/>
          <w:b w:val="0"/>
          <w:bCs w:val="0"/>
          <w:color w:val="auto"/>
          <w:sz w:val="32"/>
          <w:szCs w:val="32"/>
          <w:highlight w:val="none"/>
          <w:lang w:val="en-US" w:eastAsia="zh-CN"/>
        </w:rPr>
        <w:t>贴息</w:t>
      </w:r>
      <w:r>
        <w:rPr>
          <w:rFonts w:hint="eastAsia" w:ascii="仿宋_GB2312" w:hAnsi="仿宋_GB2312" w:eastAsia="仿宋_GB2312" w:cs="仿宋_GB2312"/>
          <w:b w:val="0"/>
          <w:bCs w:val="0"/>
          <w:color w:val="auto"/>
          <w:sz w:val="32"/>
          <w:szCs w:val="32"/>
          <w:highlight w:val="none"/>
          <w:lang w:val="en-US" w:eastAsia="zh-CN"/>
        </w:rPr>
        <w:t>支持。</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提供市场主体贷款实际支付利息等相关证明材料（加盖公章）；</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方向6：行业领军企业</w:t>
      </w:r>
    </w:p>
    <w:p>
      <w:pPr>
        <w:pStyle w:val="3"/>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支持内容：</w:t>
      </w:r>
      <w:r>
        <w:rPr>
          <w:rFonts w:hint="eastAsia" w:ascii="仿宋_GB2312" w:hAnsi="仿宋_GB2312" w:eastAsia="仿宋_GB2312" w:cs="仿宋_GB2312"/>
          <w:b w:val="0"/>
          <w:bCs w:val="0"/>
          <w:color w:val="auto"/>
          <w:sz w:val="32"/>
          <w:szCs w:val="32"/>
          <w:highlight w:val="none"/>
          <w:lang w:val="en-US" w:eastAsia="zh-CN"/>
        </w:rPr>
        <w:t>对示范带动作用明显，符合时尚创意产业发展导向的领军企业给予支持。</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方向7：</w:t>
      </w:r>
      <w:r>
        <w:rPr>
          <w:rFonts w:hint="eastAsia" w:ascii="仿宋_GB2312" w:hAnsi="仿宋_GB2312" w:eastAsia="仿宋_GB2312" w:cs="仿宋_GB2312"/>
          <w:b/>
          <w:bCs/>
          <w:color w:val="auto"/>
          <w:kern w:val="2"/>
          <w:sz w:val="32"/>
          <w:szCs w:val="32"/>
          <w:highlight w:val="none"/>
          <w:lang w:val="en-US" w:eastAsia="zh-CN" w:bidi="ar-SA"/>
        </w:rPr>
        <w:t>产业链关键节点</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bCs/>
          <w:color w:val="auto"/>
          <w:kern w:val="2"/>
          <w:sz w:val="32"/>
          <w:szCs w:val="32"/>
          <w:highlight w:val="none"/>
          <w:lang w:val="en-US" w:eastAsia="zh-CN" w:bidi="ar-SA"/>
        </w:rPr>
        <w:t xml:space="preserve">    支持内容：</w:t>
      </w:r>
      <w:r>
        <w:rPr>
          <w:rFonts w:hint="eastAsia" w:ascii="仿宋_GB2312" w:hAnsi="仿宋_GB2312" w:eastAsia="仿宋_GB2312" w:cs="仿宋_GB2312"/>
          <w:b w:val="0"/>
          <w:bCs w:val="0"/>
          <w:color w:val="auto"/>
          <w:sz w:val="32"/>
          <w:szCs w:val="32"/>
          <w:highlight w:val="none"/>
          <w:u w:val="none" w:color="auto"/>
          <w:lang w:val="en-US" w:eastAsia="zh-CN"/>
        </w:rPr>
        <w:t>支持</w:t>
      </w:r>
      <w:r>
        <w:rPr>
          <w:rFonts w:hint="eastAsia" w:ascii="仿宋_GB2312" w:hAnsi="仿宋_GB2312" w:eastAsia="仿宋_GB2312" w:cs="仿宋_GB2312"/>
          <w:b w:val="0"/>
          <w:bCs w:val="0"/>
          <w:color w:val="auto"/>
          <w:kern w:val="2"/>
          <w:sz w:val="32"/>
          <w:szCs w:val="32"/>
          <w:highlight w:val="none"/>
          <w:u w:val="none" w:color="auto"/>
          <w:lang w:val="en-US" w:eastAsia="zh-CN" w:bidi="ar-SA"/>
        </w:rPr>
        <w:t>时尚创意产业市场主体</w:t>
      </w:r>
      <w:r>
        <w:rPr>
          <w:rFonts w:hint="eastAsia" w:ascii="仿宋_GB2312" w:hAnsi="仿宋_GB2312" w:eastAsia="仿宋_GB2312" w:cs="仿宋_GB2312"/>
          <w:b w:val="0"/>
          <w:bCs w:val="0"/>
          <w:color w:val="auto"/>
          <w:sz w:val="32"/>
          <w:szCs w:val="32"/>
          <w:highlight w:val="none"/>
          <w:u w:val="none" w:color="auto"/>
          <w:lang w:val="en-US" w:eastAsia="zh-CN"/>
        </w:rPr>
        <w:t>积极发挥产业链、供应链和价值链的集聚作用，根据</w:t>
      </w:r>
      <w:r>
        <w:rPr>
          <w:rFonts w:hint="eastAsia" w:ascii="仿宋_GB2312" w:hAnsi="仿宋_GB2312" w:eastAsia="仿宋_GB2312" w:cs="仿宋_GB2312"/>
          <w:b w:val="0"/>
          <w:bCs w:val="0"/>
          <w:color w:val="auto"/>
          <w:kern w:val="2"/>
          <w:sz w:val="32"/>
          <w:szCs w:val="32"/>
          <w:highlight w:val="none"/>
          <w:u w:val="none" w:color="auto"/>
          <w:lang w:val="en-US" w:eastAsia="zh-CN" w:bidi="ar-SA"/>
        </w:rPr>
        <w:t>市场主体</w:t>
      </w:r>
      <w:r>
        <w:rPr>
          <w:rFonts w:hint="eastAsia" w:ascii="仿宋_GB2312" w:hAnsi="仿宋_GB2312" w:eastAsia="仿宋_GB2312" w:cs="仿宋_GB2312"/>
          <w:b w:val="0"/>
          <w:bCs w:val="0"/>
          <w:color w:val="auto"/>
          <w:sz w:val="32"/>
          <w:szCs w:val="32"/>
          <w:highlight w:val="none"/>
          <w:u w:val="none" w:color="auto"/>
          <w:lang w:val="en-US" w:eastAsia="zh-CN"/>
        </w:rPr>
        <w:t>辐射引领作用发挥的实际情况给予支持。</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highlight w:val="none"/>
          <w:lang w:val="en-US" w:eastAsia="zh-CN" w:bidi="ar"/>
        </w:rPr>
        <w:t>专项申报材料：</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申报项目需要的相关证明材料（加盖公章）。</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xml:space="preserve"> 方向8：</w:t>
      </w:r>
      <w:r>
        <w:rPr>
          <w:rFonts w:hint="eastAsia" w:ascii="仿宋_GB2312" w:hAnsi="仿宋_GB2312" w:eastAsia="仿宋_GB2312" w:cs="仿宋_GB2312"/>
          <w:b/>
          <w:bCs/>
          <w:color w:val="auto"/>
          <w:kern w:val="2"/>
          <w:sz w:val="32"/>
          <w:szCs w:val="32"/>
          <w:highlight w:val="none"/>
          <w:u w:val="none" w:color="auto"/>
          <w:lang w:val="en-US" w:eastAsia="zh-CN" w:bidi="ar-SA"/>
        </w:rPr>
        <w:t>支持发展新质生产力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支持内容：</w:t>
      </w:r>
      <w:r>
        <w:rPr>
          <w:rFonts w:hint="eastAsia" w:ascii="仿宋_GB2312" w:hAnsi="仿宋_GB2312" w:eastAsia="仿宋_GB2312" w:cs="仿宋_GB2312"/>
          <w:b w:val="0"/>
          <w:bCs w:val="0"/>
          <w:color w:val="auto"/>
          <w:kern w:val="2"/>
          <w:sz w:val="32"/>
          <w:szCs w:val="32"/>
          <w:highlight w:val="none"/>
          <w:u w:val="none" w:color="auto"/>
          <w:lang w:val="en-US" w:eastAsia="zh-CN" w:bidi="ar-SA"/>
        </w:rPr>
        <w:t>支持各类时尚创意产业市场主体加大对建设现代化产业体系的金融支持，加快发展新质生产力。</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方向9：</w:t>
      </w:r>
      <w:r>
        <w:rPr>
          <w:rFonts w:hint="eastAsia" w:ascii="仿宋_GB2312" w:hAnsi="仿宋_GB2312" w:eastAsia="仿宋_GB2312" w:cs="仿宋_GB2312"/>
          <w:b/>
          <w:bCs/>
          <w:color w:val="auto"/>
          <w:sz w:val="32"/>
          <w:szCs w:val="32"/>
          <w:highlight w:val="none"/>
          <w:u w:val="none" w:color="auto"/>
          <w:lang w:val="en-US" w:eastAsia="zh-CN"/>
        </w:rPr>
        <w:t>拓展产业新领域</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 xml:space="preserve">    </w:t>
      </w:r>
      <w:r>
        <w:rPr>
          <w:rFonts w:hint="eastAsia" w:ascii="仿宋_GB2312" w:hAnsi="仿宋_GB2312" w:eastAsia="仿宋_GB2312" w:cs="仿宋_GB2312"/>
          <w:b/>
          <w:bCs/>
          <w:color w:val="auto"/>
          <w:sz w:val="32"/>
          <w:szCs w:val="32"/>
          <w:highlight w:val="none"/>
          <w:u w:val="none" w:color="auto"/>
          <w:lang w:val="en-US" w:eastAsia="zh-CN"/>
        </w:rPr>
        <w:t>支持内容：</w:t>
      </w:r>
      <w:r>
        <w:rPr>
          <w:rFonts w:hint="eastAsia" w:ascii="仿宋_GB2312" w:hAnsi="仿宋_GB2312" w:eastAsia="仿宋_GB2312" w:cs="仿宋_GB2312"/>
          <w:b w:val="0"/>
          <w:bCs w:val="0"/>
          <w:color w:val="auto"/>
          <w:sz w:val="32"/>
          <w:szCs w:val="32"/>
          <w:highlight w:val="none"/>
          <w:u w:val="none" w:color="auto"/>
          <w:lang w:eastAsia="zh-CN"/>
        </w:rPr>
        <w:t>对符合</w:t>
      </w:r>
      <w:r>
        <w:rPr>
          <w:rFonts w:hint="eastAsia" w:ascii="仿宋_GB2312" w:hAnsi="仿宋_GB2312" w:eastAsia="仿宋_GB2312" w:cs="仿宋_GB2312"/>
          <w:b w:val="0"/>
          <w:bCs w:val="0"/>
          <w:color w:val="auto"/>
          <w:kern w:val="2"/>
          <w:sz w:val="32"/>
          <w:szCs w:val="32"/>
          <w:highlight w:val="none"/>
          <w:u w:val="none" w:color="auto"/>
          <w:lang w:val="en-US" w:eastAsia="zh-CN" w:bidi="ar-SA"/>
        </w:rPr>
        <w:t>时尚创意产业</w:t>
      </w:r>
      <w:r>
        <w:rPr>
          <w:rFonts w:hint="eastAsia" w:ascii="仿宋_GB2312" w:hAnsi="仿宋_GB2312" w:eastAsia="仿宋_GB2312" w:cs="仿宋_GB2312"/>
          <w:b w:val="0"/>
          <w:bCs w:val="0"/>
          <w:color w:val="auto"/>
          <w:sz w:val="32"/>
          <w:szCs w:val="32"/>
          <w:highlight w:val="none"/>
          <w:u w:val="none" w:color="auto"/>
          <w:lang w:eastAsia="zh-CN"/>
        </w:rPr>
        <w:t>发展导向、产品或服务在行业内具备高端引领作用并拓展新领域的市场主体</w:t>
      </w:r>
      <w:r>
        <w:rPr>
          <w:rFonts w:hint="eastAsia" w:ascii="仿宋_GB2312" w:hAnsi="仿宋_GB2312" w:eastAsia="仿宋_GB2312" w:cs="仿宋_GB2312"/>
          <w:b w:val="0"/>
          <w:bCs w:val="0"/>
          <w:color w:val="auto"/>
          <w:kern w:val="2"/>
          <w:sz w:val="32"/>
          <w:szCs w:val="32"/>
          <w:highlight w:val="none"/>
          <w:u w:val="none" w:color="auto"/>
          <w:lang w:val="en-US" w:eastAsia="zh-CN" w:bidi="ar-SA"/>
        </w:rPr>
        <w:t>给予支持。</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 xml:space="preserve">    </w:t>
      </w:r>
      <w:r>
        <w:rPr>
          <w:rFonts w:hint="eastAsia" w:ascii="仿宋_GB2312" w:hAnsi="仿宋_GB2312" w:eastAsia="仿宋_GB2312" w:cs="仿宋_GB2312"/>
          <w:b/>
          <w:bCs/>
          <w:color w:val="auto"/>
          <w:sz w:val="32"/>
          <w:szCs w:val="32"/>
          <w:highlight w:val="none"/>
          <w:u w:val="none" w:color="auto"/>
          <w:lang w:val="en-US" w:eastAsia="zh-CN"/>
        </w:rPr>
        <w:t>专项申报材料：</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highlight w:val="none"/>
          <w:lang w:val="en-US" w:eastAsia="zh-CN" w:bidi="ar"/>
        </w:rPr>
        <w:t>方向10：</w:t>
      </w:r>
      <w:r>
        <w:rPr>
          <w:rFonts w:hint="eastAsia" w:ascii="仿宋_GB2312" w:hAnsi="仿宋_GB2312" w:eastAsia="仿宋_GB2312" w:cs="仿宋_GB2312"/>
          <w:b/>
          <w:bCs/>
          <w:color w:val="auto"/>
          <w:sz w:val="32"/>
          <w:szCs w:val="32"/>
          <w:highlight w:val="none"/>
          <w:u w:val="none" w:color="auto"/>
          <w:lang w:val="en-US" w:eastAsia="zh-CN"/>
        </w:rPr>
        <w:t>品牌提升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支持内容：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鼓励时尚创意产业市场主体持续提升品牌影响力，根据市场主体品牌效应、发展情况等方面的综合表现给予支持。</w:t>
      </w:r>
    </w:p>
    <w:p>
      <w:pPr>
        <w:keepNext w:val="0"/>
        <w:keepLines w:val="0"/>
        <w:pageBreakBefore w:val="0"/>
        <w:kinsoku/>
        <w:wordWrap/>
        <w:overflowPunct/>
        <w:topLinePunct w:val="0"/>
        <w:autoSpaceDE w:val="0"/>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方向11：</w:t>
      </w:r>
      <w:r>
        <w:rPr>
          <w:rFonts w:hint="eastAsia" w:ascii="仿宋_GB2312" w:hAnsi="仿宋_GB2312" w:eastAsia="仿宋_GB2312" w:cs="仿宋_GB2312"/>
          <w:b/>
          <w:bCs/>
          <w:color w:val="auto"/>
          <w:sz w:val="32"/>
          <w:szCs w:val="32"/>
          <w:highlight w:val="none"/>
          <w:u w:val="none" w:color="auto"/>
          <w:lang w:val="en-US" w:eastAsia="zh-CN"/>
        </w:rPr>
        <w:t>新业态新模式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支持内容：</w:t>
      </w:r>
      <w:r>
        <w:rPr>
          <w:rFonts w:hint="eastAsia" w:ascii="仿宋_GB2312" w:hAnsi="仿宋_GB2312" w:eastAsia="仿宋_GB2312" w:cs="仿宋_GB2312"/>
          <w:color w:val="auto"/>
          <w:sz w:val="32"/>
          <w:szCs w:val="32"/>
          <w:highlight w:val="none"/>
          <w:lang w:val="en-US" w:eastAsia="zh-CN"/>
        </w:rPr>
        <w:t>支持时尚创意产业市场主体开展产品创新、技术创新、服务创新、管理创新和模式创新等。</w:t>
      </w:r>
    </w:p>
    <w:p>
      <w:pPr>
        <w:keepNext w:val="0"/>
        <w:keepLines w:val="0"/>
        <w:pageBreakBefore w:val="0"/>
        <w:kinsoku/>
        <w:wordWrap/>
        <w:overflowPunct/>
        <w:topLinePunct w:val="0"/>
        <w:autoSpaceDE w:val="0"/>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方向12：行业活动及新产品推介</w:t>
      </w:r>
    </w:p>
    <w:p>
      <w:pPr>
        <w:pStyle w:val="2"/>
        <w:keepNext w:val="0"/>
        <w:keepLines w:val="0"/>
        <w:pageBreakBefore w:val="0"/>
        <w:kinsoku/>
        <w:wordWrap/>
        <w:overflowPunct/>
        <w:topLinePunct w:val="0"/>
        <w:autoSpaceDN/>
        <w:bidi w:val="0"/>
        <w:snapToGrid w:val="0"/>
        <w:spacing w:line="520" w:lineRule="exact"/>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支持内容：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sz w:val="32"/>
          <w:szCs w:val="32"/>
          <w:highlight w:val="none"/>
          <w:lang w:val="en-US" w:eastAsia="zh-CN"/>
        </w:rPr>
        <w:t>支持</w:t>
      </w:r>
      <w:r>
        <w:rPr>
          <w:rFonts w:hint="eastAsia" w:ascii="仿宋_GB2312" w:hAnsi="仿宋_GB2312" w:eastAsia="仿宋_GB2312" w:cs="仿宋_GB2312"/>
          <w:b w:val="0"/>
          <w:bCs w:val="0"/>
          <w:color w:val="auto"/>
          <w:kern w:val="2"/>
          <w:sz w:val="32"/>
          <w:szCs w:val="32"/>
          <w:highlight w:val="none"/>
          <w:lang w:val="en-US" w:eastAsia="zh-CN" w:bidi="ar-SA"/>
        </w:rPr>
        <w:t>时尚创意产</w:t>
      </w:r>
      <w:r>
        <w:rPr>
          <w:rFonts w:hint="eastAsia" w:ascii="仿宋_GB2312" w:hAnsi="仿宋_GB2312" w:eastAsia="仿宋_GB2312" w:cs="仿宋_GB2312"/>
          <w:b w:val="0"/>
          <w:bCs w:val="0"/>
          <w:color w:val="auto"/>
          <w:sz w:val="32"/>
          <w:szCs w:val="32"/>
          <w:highlight w:val="none"/>
          <w:lang w:val="en-US" w:eastAsia="zh-CN"/>
        </w:rPr>
        <w:t>业</w:t>
      </w:r>
      <w:r>
        <w:rPr>
          <w:rFonts w:hint="eastAsia" w:ascii="仿宋_GB2312" w:hAnsi="仿宋_GB2312" w:eastAsia="仿宋_GB2312" w:cs="仿宋_GB2312"/>
          <w:color w:val="auto"/>
          <w:sz w:val="32"/>
          <w:szCs w:val="32"/>
          <w:highlight w:val="none"/>
          <w:lang w:val="en-US" w:eastAsia="zh-CN"/>
        </w:rPr>
        <w:t>市场主体参加各类行业峰会、交流论坛、展览展会、行业竞赛、新产品推介等活动。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spacing w:line="52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1.参展合同及展位费、搭建费等</w:t>
      </w:r>
      <w:r>
        <w:rPr>
          <w:rFonts w:hint="eastAsia" w:ascii="仿宋_GB2312" w:hAnsi="仿宋_GB2312" w:eastAsia="仿宋_GB2312" w:cs="仿宋_GB2312"/>
          <w:kern w:val="0"/>
          <w:sz w:val="32"/>
          <w:szCs w:val="32"/>
          <w:highlight w:val="none"/>
        </w:rPr>
        <w:t>相关发票（</w:t>
      </w:r>
      <w:r>
        <w:rPr>
          <w:rFonts w:hint="eastAsia" w:ascii="仿宋_GB2312" w:hAnsi="仿宋_GB2312" w:eastAsia="仿宋_GB2312" w:cs="仿宋_GB2312"/>
          <w:kern w:val="0"/>
          <w:sz w:val="32"/>
          <w:szCs w:val="32"/>
          <w:highlight w:val="none"/>
          <w:lang w:val="en-US" w:eastAsia="zh-CN"/>
        </w:rPr>
        <w:t>复印件</w:t>
      </w:r>
      <w:r>
        <w:rPr>
          <w:rFonts w:hint="eastAsia" w:ascii="仿宋_GB2312" w:hAnsi="仿宋_GB2312" w:eastAsia="仿宋_GB2312" w:cs="仿宋_GB2312"/>
          <w:kern w:val="0"/>
          <w:sz w:val="32"/>
          <w:szCs w:val="32"/>
          <w:highlight w:val="none"/>
        </w:rPr>
        <w:t>加盖公章）；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2.申报项目需要的其他相关证明材料（加盖公章）。</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方向13：</w:t>
      </w:r>
      <w:r>
        <w:rPr>
          <w:rFonts w:hint="eastAsia" w:ascii="仿宋_GB2312" w:hAnsi="仿宋_GB2312" w:eastAsia="仿宋_GB2312" w:cs="仿宋_GB2312"/>
          <w:b/>
          <w:bCs/>
          <w:color w:val="auto"/>
          <w:kern w:val="2"/>
          <w:sz w:val="32"/>
          <w:szCs w:val="32"/>
          <w:highlight w:val="none"/>
          <w:lang w:val="en-US" w:eastAsia="zh-CN" w:bidi="ar-SA"/>
        </w:rPr>
        <w:t>市场拓展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支持内容：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支持时尚创意产业市场主体进行国际国内市场拓展，扩大经营规模和交易规模，实现社会效益和经济效益有效增长。</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bCs/>
          <w:color w:val="auto"/>
          <w:kern w:val="0"/>
          <w:sz w:val="32"/>
          <w:szCs w:val="32"/>
          <w:highlight w:val="none"/>
          <w:u w:val="none" w:color="auto"/>
          <w:lang w:val="en-US" w:eastAsia="zh-CN" w:bidi="ar"/>
        </w:rPr>
        <w:t>专项申报材料：</w:t>
      </w:r>
    </w:p>
    <w:p>
      <w:pPr>
        <w:keepNext w:val="0"/>
        <w:keepLines w:val="0"/>
        <w:pageBreakBefore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pStyle w:val="2"/>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仿宋_GB2312" w:hAnsi="仿宋_GB2312" w:eastAsia="仿宋_GB2312" w:cs="仿宋_GB2312"/>
          <w:b/>
          <w:bCs/>
          <w:color w:val="auto"/>
          <w:sz w:val="32"/>
          <w:szCs w:val="32"/>
          <w:highlight w:val="none"/>
          <w:lang w:val="en-US" w:eastAsia="zh-CN"/>
        </w:rPr>
        <w:t>方向14：</w:t>
      </w:r>
      <w:r>
        <w:rPr>
          <w:rFonts w:hint="eastAsia" w:ascii="仿宋_GB2312" w:hAnsi="仿宋_GB2312" w:eastAsia="仿宋_GB2312" w:cs="仿宋_GB2312"/>
          <w:b/>
          <w:bCs/>
          <w:color w:val="auto"/>
          <w:kern w:val="2"/>
          <w:sz w:val="32"/>
          <w:szCs w:val="32"/>
          <w:highlight w:val="none"/>
          <w:u w:val="none" w:color="auto"/>
          <w:lang w:val="en-US" w:eastAsia="zh-CN" w:bidi="ar-SA"/>
        </w:rPr>
        <w:t>绿色发展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bCs/>
          <w:color w:val="auto"/>
          <w:kern w:val="2"/>
          <w:sz w:val="32"/>
          <w:szCs w:val="32"/>
          <w:highlight w:val="none"/>
          <w:u w:val="none" w:color="auto"/>
          <w:lang w:val="en-US" w:eastAsia="zh-CN" w:bidi="ar-SA"/>
        </w:rPr>
        <w:t>支持内容：</w:t>
      </w:r>
      <w:r>
        <w:rPr>
          <w:rFonts w:hint="eastAsia" w:ascii="仿宋_GB2312" w:hAnsi="仿宋_GB2312" w:eastAsia="仿宋_GB2312" w:cs="仿宋_GB2312"/>
          <w:b w:val="0"/>
          <w:bCs w:val="0"/>
          <w:color w:val="auto"/>
          <w:kern w:val="2"/>
          <w:sz w:val="32"/>
          <w:szCs w:val="32"/>
          <w:highlight w:val="none"/>
          <w:u w:val="none" w:color="auto"/>
          <w:lang w:val="en-US" w:eastAsia="zh-CN" w:bidi="ar-SA"/>
        </w:rPr>
        <w:t>对符合时尚创意产业发展导向且注重生态环境保护、履行社会责任的市场主体</w:t>
      </w:r>
      <w:r>
        <w:rPr>
          <w:rFonts w:hint="eastAsia" w:ascii="仿宋_GB2312" w:hAnsi="仿宋_GB2312" w:eastAsia="仿宋_GB2312" w:cs="仿宋_GB2312"/>
          <w:b w:val="0"/>
          <w:bCs w:val="0"/>
          <w:color w:val="auto"/>
          <w:sz w:val="32"/>
          <w:szCs w:val="32"/>
          <w:highlight w:val="none"/>
          <w:u w:val="none" w:color="auto"/>
          <w:lang w:val="en-US" w:eastAsia="zh-CN"/>
        </w:rPr>
        <w:t>给予每年支持。</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申报项目需要的相关证明材料（加盖公章）。</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方向1</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val="en-US" w:eastAsia="zh-CN"/>
        </w:rPr>
        <w:t>：达规纳统</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支持内容：</w:t>
      </w:r>
      <w:r>
        <w:rPr>
          <w:rFonts w:hint="eastAsia" w:ascii="仿宋_GB2312" w:hAnsi="仿宋_GB2312" w:eastAsia="仿宋_GB2312" w:cs="仿宋_GB2312"/>
          <w:b w:val="0"/>
          <w:bCs w:val="0"/>
          <w:color w:val="auto"/>
          <w:sz w:val="32"/>
          <w:szCs w:val="32"/>
          <w:highlight w:val="none"/>
          <w:lang w:val="en-US" w:eastAsia="zh-CN"/>
        </w:rPr>
        <w:t>对首次升规达标的时尚创意产业市场主体，</w:t>
      </w:r>
      <w:r>
        <w:rPr>
          <w:rFonts w:hint="eastAsia" w:ascii="仿宋_GB2312" w:hAnsi="仿宋_GB2312" w:eastAsia="仿宋_GB2312" w:cs="仿宋_GB2312"/>
          <w:b w:val="0"/>
          <w:bCs w:val="0"/>
          <w:color w:val="auto"/>
          <w:sz w:val="32"/>
          <w:szCs w:val="32"/>
          <w:highlight w:val="none"/>
          <w:lang w:val="en-US" w:eastAsia="zh-CN"/>
        </w:rPr>
        <w:t>或</w:t>
      </w:r>
      <w:r>
        <w:rPr>
          <w:rFonts w:hint="eastAsia" w:ascii="仿宋_GB2312" w:hAnsi="仿宋_GB2312" w:eastAsia="仿宋_GB2312" w:cs="仿宋_GB2312"/>
          <w:b w:val="0"/>
          <w:bCs w:val="0"/>
          <w:color w:val="auto"/>
          <w:sz w:val="32"/>
          <w:szCs w:val="32"/>
          <w:highlight w:val="none"/>
          <w:lang w:val="en-US" w:eastAsia="zh-CN"/>
        </w:rPr>
        <w:t>连续两年保持增长且第二年增速高于全市平均水平</w:t>
      </w:r>
      <w:r>
        <w:rPr>
          <w:rFonts w:hint="eastAsia" w:ascii="仿宋_GB2312" w:hAnsi="仿宋_GB2312" w:eastAsia="仿宋_GB2312" w:cs="仿宋_GB2312"/>
          <w:b w:val="0"/>
          <w:bCs w:val="0"/>
          <w:color w:val="auto"/>
          <w:sz w:val="32"/>
          <w:szCs w:val="32"/>
          <w:highlight w:val="none"/>
          <w:lang w:val="en-US" w:eastAsia="zh-CN"/>
        </w:rPr>
        <w:t>的时尚创意产业市场主体</w:t>
      </w:r>
      <w:r>
        <w:rPr>
          <w:rFonts w:hint="eastAsia" w:ascii="仿宋_GB2312" w:hAnsi="仿宋_GB2312" w:eastAsia="仿宋_GB2312" w:cs="仿宋_GB2312"/>
          <w:b w:val="0"/>
          <w:bCs w:val="0"/>
          <w:color w:val="auto"/>
          <w:sz w:val="32"/>
          <w:szCs w:val="32"/>
          <w:highlight w:val="none"/>
          <w:lang w:val="en-US" w:eastAsia="zh-CN"/>
        </w:rPr>
        <w:t>给予奖励。</w:t>
      </w:r>
    </w:p>
    <w:p>
      <w:pPr>
        <w:pStyle w:val="2"/>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1.申报首次升规达标</w:t>
      </w:r>
    </w:p>
    <w:p>
      <w:pPr>
        <w:keepNext w:val="0"/>
        <w:keepLines w:val="0"/>
        <w:pageBreakBefore w:val="0"/>
        <w:numPr>
          <w:ilvl w:val="0"/>
          <w:numId w:val="0"/>
        </w:numPr>
        <w:kinsoku/>
        <w:wordWrap/>
        <w:overflowPunct/>
        <w:topLinePunct w:val="0"/>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rPr>
        <w:t>升规并于国家统计局联网直报平台上报纳统的证明材料（复印件加盖公章）；</w:t>
      </w:r>
    </w:p>
    <w:p>
      <w:pPr>
        <w:pStyle w:val="9"/>
        <w:keepNext w:val="0"/>
        <w:keepLines w:val="0"/>
        <w:pageBreakBefore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rPr>
        <w:t>上一年度经会计师事务所审计的财务审计报告及当年度最新税控财务报表（复印件加盖公章）；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val="en-US" w:eastAsia="zh-CN"/>
        </w:rPr>
        <w:t>申报项目需要的其他相关证明材料（加盖公章）。</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2.申报持续增长</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rPr>
        <w:t>于国家统计局联网直报平台上报纳统的证明材料（复印件加盖公章）；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en-US" w:eastAsia="zh-CN"/>
        </w:rPr>
        <w:t>每年营业收入、销售额的审计证明材料（复印件加盖公章）；</w:t>
      </w:r>
    </w:p>
    <w:p>
      <w:pPr>
        <w:pStyle w:val="9"/>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rPr>
        <w:t>上一年度经会计师事务所审计的财务审计报告及当年度最新税控财务报表（复印件加盖公章）；</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en-US" w:eastAsia="zh-CN"/>
        </w:rPr>
        <w:t>申报项目需要的其他相关证明材料（加盖公章）。</w:t>
      </w:r>
    </w:p>
    <w:p>
      <w:pPr>
        <w:keepNext w:val="0"/>
        <w:keepLines w:val="0"/>
        <w:pageBreakBefore w:val="0"/>
        <w:kinsoku/>
        <w:wordWrap/>
        <w:overflowPunct/>
        <w:topLinePunct w:val="0"/>
        <w:autoSpaceDN/>
        <w:bidi w:val="0"/>
        <w:snapToGrid w:val="0"/>
        <w:spacing w:line="52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方向1</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职业培训</w:t>
      </w:r>
    </w:p>
    <w:p>
      <w:pPr>
        <w:pStyle w:val="2"/>
        <w:keepNext w:val="0"/>
        <w:keepLines w:val="0"/>
        <w:pageBreakBefore w:val="0"/>
        <w:kinsoku/>
        <w:wordWrap/>
        <w:overflowPunct/>
        <w:topLinePunct w:val="0"/>
        <w:autoSpaceDN/>
        <w:bidi w:val="0"/>
        <w:snapToGrid w:val="0"/>
        <w:spacing w:line="520" w:lineRule="exact"/>
        <w:ind w:firstLine="64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支持内容：</w:t>
      </w:r>
      <w:r>
        <w:rPr>
          <w:rFonts w:hint="eastAsia" w:ascii="仿宋_GB2312" w:hAnsi="仿宋_GB2312" w:eastAsia="仿宋_GB2312" w:cs="仿宋_GB2312"/>
          <w:color w:val="auto"/>
          <w:sz w:val="32"/>
          <w:szCs w:val="32"/>
          <w:highlight w:val="none"/>
          <w:lang w:val="en-US" w:eastAsia="zh-CN"/>
        </w:rPr>
        <w:t>支持时尚创意市场主体开展职业技能与业务能力水平培训。</w:t>
      </w:r>
    </w:p>
    <w:p>
      <w:pPr>
        <w:pStyle w:val="2"/>
        <w:keepNext w:val="0"/>
        <w:keepLines w:val="0"/>
        <w:pageBreakBefore w:val="0"/>
        <w:kinsoku/>
        <w:wordWrap/>
        <w:overflowPunct/>
        <w:topLinePunct w:val="0"/>
        <w:autoSpaceDN/>
        <w:bidi w:val="0"/>
        <w:snapToGrid w:val="0"/>
        <w:spacing w:line="520" w:lineRule="exact"/>
        <w:ind w:firstLine="64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pStyle w:val="2"/>
        <w:spacing w:line="52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1.培训相关相关发票等（复印件加盖公章）；</w:t>
      </w:r>
    </w:p>
    <w:p>
      <w:pPr>
        <w:pStyle w:val="2"/>
        <w:spacing w:line="520" w:lineRule="exact"/>
        <w:ind w:firstLine="640" w:firstLineChars="200"/>
        <w:rPr>
          <w:rFonts w:hint="eastAsia" w:ascii="仿宋_GB2312" w:hAnsi="仿宋_GB2312" w:eastAsia="仿宋_GB2312" w:cs="仿宋_GB2312"/>
          <w:b w:val="0"/>
          <w:bCs/>
          <w:color w:val="auto"/>
          <w:kern w:val="2"/>
          <w:sz w:val="32"/>
          <w:szCs w:val="32"/>
          <w:highlight w:val="none"/>
          <w:lang w:val="en-US" w:eastAsia="zh-CN" w:bidi="ar"/>
        </w:rPr>
      </w:pPr>
      <w:r>
        <w:rPr>
          <w:rFonts w:hint="eastAsia" w:ascii="仿宋_GB2312" w:hAnsi="仿宋_GB2312" w:eastAsia="仿宋_GB2312" w:cs="仿宋_GB2312"/>
          <w:b w:val="0"/>
          <w:bCs/>
          <w:color w:val="auto"/>
          <w:kern w:val="2"/>
          <w:sz w:val="32"/>
          <w:szCs w:val="32"/>
          <w:highlight w:val="none"/>
          <w:lang w:val="en-US" w:eastAsia="zh-CN" w:bidi="ar"/>
        </w:rPr>
        <w:t>2.</w:t>
      </w:r>
      <w:r>
        <w:rPr>
          <w:rFonts w:hint="eastAsia" w:ascii="仿宋_GB2312" w:hAnsi="仿宋_GB2312" w:eastAsia="仿宋_GB2312" w:cs="仿宋_GB2312"/>
          <w:b w:val="0"/>
          <w:bCs/>
          <w:color w:val="auto"/>
          <w:kern w:val="2"/>
          <w:sz w:val="32"/>
          <w:szCs w:val="32"/>
          <w:highlight w:val="none"/>
          <w:lang w:val="en-US" w:eastAsia="zh-CN" w:bidi="ar"/>
        </w:rPr>
        <w:t>申报项目需要的其他相关证明材料（加盖公章）。</w:t>
      </w:r>
    </w:p>
    <w:p>
      <w:pPr>
        <w:keepNext w:val="0"/>
        <w:keepLines w:val="0"/>
        <w:pageBreakBefore w:val="0"/>
        <w:kinsoku/>
        <w:wordWrap/>
        <w:overflowPunct/>
        <w:topLinePunct w:val="0"/>
        <w:autoSpaceDN/>
        <w:bidi w:val="0"/>
        <w:snapToGrid w:val="0"/>
        <w:spacing w:line="52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方向17：</w:t>
      </w:r>
      <w:r>
        <w:rPr>
          <w:rFonts w:hint="eastAsia" w:ascii="仿宋_GB2312" w:hAnsi="仿宋_GB2312" w:eastAsia="仿宋_GB2312" w:cs="仿宋_GB2312"/>
          <w:b/>
          <w:bCs/>
          <w:color w:val="auto"/>
          <w:kern w:val="2"/>
          <w:sz w:val="32"/>
          <w:szCs w:val="32"/>
          <w:highlight w:val="none"/>
          <w:lang w:val="en-US" w:eastAsia="zh-CN" w:bidi="ar-SA"/>
        </w:rPr>
        <w:t>就业惠民</w:t>
      </w:r>
    </w:p>
    <w:p>
      <w:pPr>
        <w:pStyle w:val="2"/>
        <w:keepNext w:val="0"/>
        <w:keepLines w:val="0"/>
        <w:pageBreakBefore w:val="0"/>
        <w:kinsoku/>
        <w:wordWrap/>
        <w:overflowPunct/>
        <w:topLinePunct w:val="0"/>
        <w:autoSpaceDN/>
        <w:bidi w:val="0"/>
        <w:snapToGrid w:val="0"/>
        <w:spacing w:line="520" w:lineRule="exact"/>
        <w:ind w:firstLine="642"/>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bCs/>
          <w:color w:val="auto"/>
          <w:kern w:val="2"/>
          <w:sz w:val="32"/>
          <w:szCs w:val="32"/>
          <w:highlight w:val="none"/>
          <w:lang w:val="en-US" w:eastAsia="zh-CN" w:bidi="ar-SA"/>
        </w:rPr>
        <w:t>支持内容：</w:t>
      </w:r>
      <w:r>
        <w:rPr>
          <w:rFonts w:hint="eastAsia" w:ascii="仿宋_GB2312" w:hAnsi="仿宋_GB2312" w:eastAsia="仿宋_GB2312" w:cs="仿宋_GB2312"/>
          <w:b w:val="0"/>
          <w:bCs w:val="0"/>
          <w:color w:val="auto"/>
          <w:kern w:val="2"/>
          <w:sz w:val="32"/>
          <w:szCs w:val="32"/>
          <w:highlight w:val="none"/>
          <w:u w:val="none" w:color="auto"/>
          <w:lang w:val="en-US" w:eastAsia="zh-CN" w:bidi="ar-SA"/>
        </w:rPr>
        <w:t>对促进高质量就业，提高区域就业承载能力的时尚创意产业市场主体</w:t>
      </w:r>
      <w:r>
        <w:rPr>
          <w:rFonts w:hint="eastAsia" w:ascii="仿宋_GB2312" w:hAnsi="仿宋_GB2312" w:eastAsia="仿宋_GB2312" w:cs="仿宋_GB2312"/>
          <w:b w:val="0"/>
          <w:bCs w:val="0"/>
          <w:color w:val="auto"/>
          <w:sz w:val="32"/>
          <w:szCs w:val="32"/>
          <w:highlight w:val="none"/>
          <w:u w:val="none" w:color="auto"/>
          <w:lang w:val="en-US" w:eastAsia="zh-CN"/>
        </w:rPr>
        <w:t>给予支持。</w:t>
      </w:r>
    </w:p>
    <w:p>
      <w:pPr>
        <w:pStyle w:val="2"/>
        <w:keepNext w:val="0"/>
        <w:keepLines w:val="0"/>
        <w:pageBreakBefore w:val="0"/>
        <w:kinsoku/>
        <w:wordWrap/>
        <w:overflowPunct/>
        <w:topLinePunct w:val="0"/>
        <w:autoSpaceDN/>
        <w:bidi w:val="0"/>
        <w:snapToGrid w:val="0"/>
        <w:spacing w:line="520" w:lineRule="exact"/>
        <w:ind w:firstLine="642"/>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专项申报材料：</w:t>
      </w:r>
    </w:p>
    <w:p>
      <w:pPr>
        <w:keepNext w:val="0"/>
        <w:keepLines w:val="0"/>
        <w:pageBreakBefore w:val="0"/>
        <w:widowControl/>
        <w:kinsoku/>
        <w:wordWrap/>
        <w:overflowPunct/>
        <w:topLinePunct w:val="0"/>
        <w:autoSpaceDE/>
        <w:autoSpaceDN/>
        <w:bidi w:val="0"/>
        <w:snapToGrid w:val="0"/>
        <w:spacing w:line="520" w:lineRule="exact"/>
        <w:ind w:firstLine="640" w:firstLineChars="200"/>
        <w:jc w:val="left"/>
        <w:textAlignment w:val="auto"/>
        <w:rPr>
          <w:rFonts w:hint="eastAsia" w:ascii="仿宋_GB2312" w:hAnsi="仿宋_GB2312" w:eastAsia="仿宋_GB2312" w:cs="仿宋_GB2312"/>
          <w:b/>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申报项目需要的相关证明材料（加盖公章）。</w:t>
      </w:r>
    </w:p>
    <w:p>
      <w:pPr>
        <w:pStyle w:val="10"/>
        <w:keepNext w:val="0"/>
        <w:keepLines w:val="0"/>
        <w:pageBreakBefore w:val="0"/>
        <w:kinsoku/>
        <w:wordWrap/>
        <w:overflowPunct/>
        <w:topLinePunct w:val="0"/>
        <w:autoSpaceDE w:val="0"/>
        <w:autoSpaceDN/>
        <w:bidi w:val="0"/>
        <w:snapToGrid w:val="0"/>
        <w:spacing w:line="520" w:lineRule="exact"/>
        <w:ind w:firstLine="640" w:firstLineChars="200"/>
        <w:textAlignment w:val="auto"/>
        <w:rPr>
          <w:rFonts w:ascii="方正黑体" w:eastAsia="方正黑体"/>
          <w:sz w:val="32"/>
          <w:szCs w:val="32"/>
        </w:rPr>
      </w:pPr>
      <w:r>
        <w:rPr>
          <w:rFonts w:hint="eastAsia" w:ascii="方正黑体" w:eastAsia="方正黑体"/>
          <w:sz w:val="32"/>
          <w:szCs w:val="32"/>
        </w:rPr>
        <w:t>四、申报方式</w:t>
      </w:r>
    </w:p>
    <w:p>
      <w:pPr>
        <w:pStyle w:val="9"/>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纸质申报材料需加盖申报单位公章，采用 A4 纸双面打印，按次序装订成册并加盖骑缝章。一式</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份提交户管服务单位初审。</w:t>
      </w:r>
    </w:p>
    <w:p>
      <w:pPr>
        <w:pStyle w:val="10"/>
        <w:keepNext w:val="0"/>
        <w:keepLines w:val="0"/>
        <w:pageBreakBefore w:val="0"/>
        <w:kinsoku/>
        <w:wordWrap/>
        <w:overflowPunct/>
        <w:topLinePunct w:val="0"/>
        <w:autoSpaceDE w:val="0"/>
        <w:autoSpaceDN/>
        <w:bidi w:val="0"/>
        <w:snapToGrid w:val="0"/>
        <w:spacing w:line="520" w:lineRule="exact"/>
        <w:ind w:firstLine="640" w:firstLineChars="200"/>
        <w:textAlignment w:val="auto"/>
        <w:rPr>
          <w:rFonts w:hint="eastAsia" w:ascii="方正黑体" w:eastAsia="方正黑体"/>
          <w:sz w:val="32"/>
          <w:szCs w:val="32"/>
        </w:rPr>
      </w:pPr>
      <w:r>
        <w:rPr>
          <w:rFonts w:hint="eastAsia" w:ascii="方正黑体" w:eastAsia="方正黑体"/>
          <w:sz w:val="32"/>
          <w:szCs w:val="32"/>
        </w:rPr>
        <w:t>五、申报时间</w:t>
      </w:r>
    </w:p>
    <w:p>
      <w:pPr>
        <w:pStyle w:val="9"/>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材料报送截止时间：202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3月14日。</w:t>
      </w:r>
    </w:p>
    <w:p>
      <w:pPr>
        <w:pStyle w:val="9"/>
        <w:keepNext w:val="0"/>
        <w:keepLines w:val="0"/>
        <w:pageBreakBefore w:val="0"/>
        <w:kinsoku/>
        <w:wordWrap/>
        <w:overflowPunct/>
        <w:topLinePunct w:val="0"/>
        <w:autoSpaceDE w:val="0"/>
        <w:autoSpaceDN/>
        <w:bidi w:val="0"/>
        <w:snapToGrid w:val="0"/>
        <w:spacing w:line="520" w:lineRule="exact"/>
        <w:ind w:firstLine="640" w:firstLineChars="200"/>
        <w:textAlignment w:val="auto"/>
        <w:rPr>
          <w:rFonts w:hint="eastAsia" w:ascii="方正黑体" w:eastAsia="方正黑体"/>
          <w:sz w:val="32"/>
          <w:szCs w:val="32"/>
        </w:rPr>
      </w:pPr>
      <w:r>
        <w:rPr>
          <w:rFonts w:hint="eastAsia" w:ascii="方正黑体" w:eastAsia="方正黑体"/>
          <w:sz w:val="32"/>
          <w:szCs w:val="32"/>
          <w:lang w:val="en-US" w:eastAsia="zh-CN"/>
        </w:rPr>
        <w:t>六</w:t>
      </w:r>
      <w:r>
        <w:rPr>
          <w:rFonts w:hint="eastAsia" w:ascii="方正黑体" w:eastAsia="方正黑体"/>
          <w:sz w:val="32"/>
          <w:szCs w:val="32"/>
        </w:rPr>
        <w:t>、其他注意事项</w:t>
      </w:r>
    </w:p>
    <w:p>
      <w:pPr>
        <w:pStyle w:val="9"/>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rPr>
        <w:t>我委从未委托任何机构或个人代理区</w:t>
      </w:r>
      <w:r>
        <w:rPr>
          <w:rFonts w:hint="eastAsia" w:ascii="仿宋_GB2312" w:hAnsi="仿宋_GB2312" w:eastAsia="仿宋_GB2312" w:cs="仿宋_GB2312"/>
          <w:kern w:val="0"/>
          <w:sz w:val="32"/>
          <w:szCs w:val="32"/>
          <w:lang w:eastAsia="zh-CN"/>
        </w:rPr>
        <w:t>时尚创意</w:t>
      </w:r>
      <w:r>
        <w:rPr>
          <w:rFonts w:hint="eastAsia" w:ascii="仿宋_GB2312" w:hAnsi="仿宋_GB2312" w:eastAsia="仿宋_GB2312" w:cs="仿宋_GB2312"/>
          <w:kern w:val="0"/>
          <w:sz w:val="32"/>
          <w:szCs w:val="32"/>
        </w:rPr>
        <w:t>专项资金项目申报事宜，请项目单位自主申报项目。我委将严格按照有关标准和程序受理申请，不收取任何费用。如有任何机构或个人假借我委或我委工作人员名义向单位收取费用的，请知情者向我委举报。</w:t>
      </w:r>
    </w:p>
    <w:p>
      <w:pPr>
        <w:pStyle w:val="9"/>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rPr>
        <w:t>申请单位在申报中存在造假、欺骗等行为，或者侵犯他人知识产权的，自发现之日起三年内不得再次申报。同时，将单位的失信行为记入公共信用信息平台黑名单。</w:t>
      </w:r>
    </w:p>
    <w:p>
      <w:pPr>
        <w:keepNext w:val="0"/>
        <w:keepLines w:val="0"/>
        <w:pageBreakBefore w:val="0"/>
        <w:kinsoku/>
        <w:wordWrap/>
        <w:overflowPunct/>
        <w:topLinePunct w:val="0"/>
        <w:autoSpaceDN/>
        <w:bidi w:val="0"/>
        <w:spacing w:line="520" w:lineRule="exact"/>
        <w:ind w:firstLine="602"/>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3．本申报指南由长宁区商务委负责解释。</w:t>
      </w:r>
    </w:p>
    <w:p>
      <w:pPr>
        <w:pStyle w:val="2"/>
        <w:keepNext w:val="0"/>
        <w:keepLines w:val="0"/>
        <w:pageBreakBefore w:val="0"/>
        <w:kinsoku/>
        <w:wordWrap/>
        <w:overflowPunct/>
        <w:topLinePunct w:val="0"/>
        <w:autoSpaceDN/>
        <w:bidi w:val="0"/>
        <w:spacing w:line="520" w:lineRule="exact"/>
        <w:textAlignment w:val="auto"/>
      </w:pPr>
      <w:bookmarkStart w:id="0" w:name="_GoBack"/>
      <w:bookmarkEnd w:id="0"/>
    </w:p>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eastAsia="zh-CN"/>
        </w:rPr>
        <w:t>时尚创意</w:t>
      </w:r>
      <w:r>
        <w:rPr>
          <w:rFonts w:hint="eastAsia" w:ascii="仿宋_GB2312" w:hAnsi="仿宋_GB2312" w:eastAsia="仿宋_GB2312" w:cs="仿宋_GB2312"/>
          <w:kern w:val="0"/>
          <w:sz w:val="32"/>
          <w:szCs w:val="32"/>
        </w:rPr>
        <w:t>产业专项政策申请表</w:t>
      </w:r>
    </w:p>
    <w:p>
      <w:pPr>
        <w:jc w:val="right"/>
        <w:rPr>
          <w:rFonts w:hint="eastAsia" w:ascii="仿宋_GB2312" w:hAnsi="仿宋_GB2312" w:eastAsia="仿宋_GB2312" w:cs="仿宋_GB2312"/>
          <w:kern w:val="0"/>
          <w:sz w:val="32"/>
          <w:szCs w:val="32"/>
        </w:rPr>
      </w:pPr>
    </w:p>
    <w:p>
      <w:pPr>
        <w:jc w:val="right"/>
        <w:rPr>
          <w:rFonts w:hint="eastAsia" w:ascii="仿宋_GB2312" w:hAnsi="仿宋_GB2312" w:eastAsia="仿宋_GB2312" w:cs="仿宋_GB2312"/>
          <w:kern w:val="0"/>
          <w:sz w:val="32"/>
          <w:szCs w:val="32"/>
        </w:rPr>
      </w:pPr>
    </w:p>
    <w:p>
      <w:pPr>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长宁区商务委员会</w:t>
      </w:r>
    </w:p>
    <w:p>
      <w:pPr>
        <w:pStyle w:val="2"/>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p>
    <w:p>
      <w:pPr>
        <w:pStyle w:val="2"/>
        <w:keepNext w:val="0"/>
        <w:keepLines w:val="0"/>
        <w:pageBreakBefore w:val="0"/>
        <w:kinsoku/>
        <w:wordWrap/>
        <w:overflowPunct/>
        <w:topLinePunct w:val="0"/>
        <w:autoSpaceDN/>
        <w:bidi w:val="0"/>
        <w:spacing w:line="520" w:lineRule="exact"/>
        <w:textAlignment w:val="auto"/>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rPr>
          <w:rFonts w:hint="eastAsia" w:ascii="仿宋_GB2312" w:hAnsi="宋体" w:eastAsia="仿宋_GB2312" w:cs="宋体"/>
          <w:kern w:val="0"/>
          <w:sz w:val="32"/>
          <w:szCs w:val="32"/>
          <w:highlight w:val="none"/>
          <w:lang w:bidi="ar"/>
        </w:rPr>
      </w:pPr>
    </w:p>
    <w:p>
      <w:pPr>
        <w:pStyle w:val="2"/>
        <w:rPr>
          <w:rFonts w:hint="eastAsia" w:ascii="仿宋_GB2312" w:hAnsi="宋体" w:eastAsia="仿宋_GB2312" w:cs="宋体"/>
          <w:kern w:val="0"/>
          <w:sz w:val="32"/>
          <w:szCs w:val="32"/>
          <w:highlight w:val="none"/>
          <w:lang w:bidi="ar"/>
        </w:rPr>
      </w:pPr>
    </w:p>
    <w:p>
      <w:pPr>
        <w:pStyle w:val="2"/>
        <w:rPr>
          <w:rFonts w:hint="eastAsia"/>
        </w:rPr>
      </w:pPr>
    </w:p>
    <w:p>
      <w:pPr>
        <w:pStyle w:val="2"/>
        <w:rPr>
          <w:rFonts w:ascii="黑体" w:hAnsi="黑体" w:eastAsia="黑体" w:cs="黑体"/>
          <w:color w:val="000000"/>
          <w:sz w:val="30"/>
          <w:szCs w:val="30"/>
          <w:lang w:bidi="zh-TW"/>
        </w:rPr>
      </w:pPr>
      <w:r>
        <w:rPr>
          <w:rFonts w:hint="eastAsia" w:ascii="黑体" w:hAnsi="黑体" w:eastAsia="黑体" w:cs="黑体"/>
          <w:color w:val="000000"/>
          <w:sz w:val="30"/>
          <w:szCs w:val="30"/>
          <w:lang w:bidi="zh-TW"/>
        </w:rPr>
        <w:t>附件</w:t>
      </w:r>
    </w:p>
    <w:p>
      <w:pPr>
        <w:snapToGrid w:val="0"/>
        <w:spacing w:line="560" w:lineRule="exact"/>
        <w:jc w:val="center"/>
        <w:rPr>
          <w:rFonts w:ascii="仿宋_GB2312" w:hAnsi="仿宋_GB2312" w:eastAsia="仿宋_GB2312" w:cs="仿宋_GB2312"/>
          <w:b/>
          <w:sz w:val="36"/>
          <w:szCs w:val="36"/>
        </w:rPr>
      </w:pPr>
      <w:r>
        <w:rPr>
          <w:rFonts w:hint="eastAsia" w:ascii="黑体" w:hAnsi="黑体" w:eastAsia="黑体" w:cs="黑体"/>
          <w:bCs/>
          <w:sz w:val="36"/>
          <w:szCs w:val="36"/>
          <w:lang w:val="en-US" w:eastAsia="zh-CN"/>
        </w:rPr>
        <w:t>时尚创意</w:t>
      </w:r>
      <w:r>
        <w:rPr>
          <w:rFonts w:hint="eastAsia" w:ascii="黑体" w:hAnsi="黑体" w:eastAsia="黑体" w:cs="黑体"/>
          <w:bCs/>
          <w:sz w:val="36"/>
          <w:szCs w:val="36"/>
        </w:rPr>
        <w:t>产业专项政策申请表</w:t>
      </w:r>
    </w:p>
    <w:tbl>
      <w:tblPr>
        <w:tblStyle w:val="4"/>
        <w:tblW w:w="9615" w:type="dxa"/>
        <w:jc w:val="center"/>
        <w:tblLayout w:type="fixed"/>
        <w:tblCellMar>
          <w:top w:w="0" w:type="dxa"/>
          <w:left w:w="108" w:type="dxa"/>
          <w:bottom w:w="0" w:type="dxa"/>
          <w:right w:w="108" w:type="dxa"/>
        </w:tblCellMar>
      </w:tblPr>
      <w:tblGrid>
        <w:gridCol w:w="1080"/>
        <w:gridCol w:w="2410"/>
        <w:gridCol w:w="2127"/>
        <w:gridCol w:w="1842"/>
        <w:gridCol w:w="2156"/>
      </w:tblGrid>
      <w:tr>
        <w:tblPrEx>
          <w:tblCellMar>
            <w:top w:w="0" w:type="dxa"/>
            <w:left w:w="108" w:type="dxa"/>
            <w:bottom w:w="0" w:type="dxa"/>
            <w:right w:w="108" w:type="dxa"/>
          </w:tblCellMar>
        </w:tblPrEx>
        <w:trPr>
          <w:trHeight w:val="510" w:hRule="exact"/>
          <w:jc w:val="center"/>
        </w:trPr>
        <w:tc>
          <w:tcPr>
            <w:tcW w:w="1080" w:type="dxa"/>
            <w:vMerge w:val="restart"/>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widowControl/>
              <w:spacing w:line="40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单位基本情况</w:t>
            </w:r>
          </w:p>
        </w:tc>
        <w:tc>
          <w:tcPr>
            <w:tcW w:w="2410" w:type="dxa"/>
            <w:tcBorders>
              <w:top w:val="single" w:color="000000" w:sz="12"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单位名称</w:t>
            </w:r>
          </w:p>
        </w:tc>
        <w:tc>
          <w:tcPr>
            <w:tcW w:w="2127" w:type="dxa"/>
            <w:tcBorders>
              <w:top w:val="single" w:color="000000" w:sz="12" w:space="0"/>
              <w:left w:val="single" w:color="000000" w:sz="8" w:space="0"/>
              <w:bottom w:val="single" w:color="000000" w:sz="8" w:space="0"/>
              <w:right w:val="single" w:color="000000" w:sz="8" w:space="0"/>
            </w:tcBorders>
            <w:shd w:val="clear" w:color="auto" w:fill="auto"/>
            <w:noWrap w:val="0"/>
            <w:vAlign w:val="center"/>
          </w:tcPr>
          <w:p>
            <w:pPr>
              <w:rPr>
                <w:rFonts w:ascii="仿宋_GB2312" w:hAnsi="宋体" w:eastAsia="仿宋_GB2312" w:cs="仿宋_GB2312"/>
                <w:color w:val="000000"/>
                <w:sz w:val="24"/>
              </w:rPr>
            </w:pPr>
          </w:p>
        </w:tc>
        <w:tc>
          <w:tcPr>
            <w:tcW w:w="1842" w:type="dxa"/>
            <w:tcBorders>
              <w:top w:val="single" w:color="000000" w:sz="12"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法定代表人</w:t>
            </w:r>
          </w:p>
        </w:tc>
        <w:tc>
          <w:tcPr>
            <w:tcW w:w="2156" w:type="dxa"/>
            <w:tcBorders>
              <w:top w:val="single" w:color="000000" w:sz="12" w:space="0"/>
              <w:left w:val="single" w:color="000000" w:sz="8" w:space="0"/>
              <w:bottom w:val="single" w:color="000000" w:sz="8" w:space="0"/>
              <w:right w:val="single" w:color="000000" w:sz="12" w:space="0"/>
            </w:tcBorders>
            <w:shd w:val="clear" w:color="auto" w:fill="auto"/>
            <w:noWrap w:val="0"/>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625" w:hRule="exact"/>
          <w:jc w:val="center"/>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spacing w:line="400" w:lineRule="exact"/>
              <w:jc w:val="center"/>
              <w:rPr>
                <w:rFonts w:ascii="仿宋_GB2312" w:hAnsi="宋体" w:eastAsia="仿宋_GB2312" w:cs="仿宋_GB2312"/>
                <w:b/>
                <w:color w:val="000000"/>
                <w:sz w:val="28"/>
                <w:szCs w:val="28"/>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统一社会信用代码</w:t>
            </w:r>
          </w:p>
        </w:tc>
        <w:tc>
          <w:tcPr>
            <w:tcW w:w="212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仿宋_GB2312" w:hAnsi="宋体" w:eastAsia="仿宋_GB2312" w:cs="仿宋_GB2312"/>
                <w:color w:val="000000"/>
                <w:sz w:val="24"/>
              </w:rPr>
            </w:pPr>
          </w:p>
        </w:tc>
        <w:tc>
          <w:tcPr>
            <w:tcW w:w="1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注册资本</w:t>
            </w:r>
          </w:p>
        </w:tc>
        <w:tc>
          <w:tcPr>
            <w:tcW w:w="2156" w:type="dxa"/>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510" w:hRule="exact"/>
          <w:jc w:val="center"/>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spacing w:line="400" w:lineRule="exact"/>
              <w:jc w:val="center"/>
              <w:rPr>
                <w:rFonts w:ascii="仿宋_GB2312" w:hAnsi="宋体" w:eastAsia="仿宋_GB2312" w:cs="仿宋_GB2312"/>
                <w:b/>
                <w:color w:val="000000"/>
                <w:sz w:val="28"/>
                <w:szCs w:val="28"/>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注册地址</w:t>
            </w:r>
          </w:p>
        </w:tc>
        <w:tc>
          <w:tcPr>
            <w:tcW w:w="6125" w:type="dxa"/>
            <w:gridSpan w:val="3"/>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10" w:hRule="exact"/>
          <w:jc w:val="center"/>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spacing w:line="400" w:lineRule="exact"/>
              <w:jc w:val="center"/>
              <w:rPr>
                <w:rFonts w:ascii="仿宋_GB2312" w:hAnsi="宋体" w:eastAsia="仿宋_GB2312" w:cs="仿宋_GB2312"/>
                <w:b/>
                <w:color w:val="000000"/>
                <w:sz w:val="28"/>
                <w:szCs w:val="28"/>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经营地址</w:t>
            </w:r>
          </w:p>
        </w:tc>
        <w:tc>
          <w:tcPr>
            <w:tcW w:w="6125" w:type="dxa"/>
            <w:gridSpan w:val="3"/>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10" w:hRule="exact"/>
          <w:jc w:val="center"/>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spacing w:line="400" w:lineRule="exact"/>
              <w:jc w:val="center"/>
              <w:rPr>
                <w:rFonts w:ascii="仿宋_GB2312" w:hAnsi="宋体" w:eastAsia="仿宋_GB2312" w:cs="仿宋_GB2312"/>
                <w:b/>
                <w:color w:val="000000"/>
                <w:sz w:val="28"/>
                <w:szCs w:val="28"/>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主要经营范围</w:t>
            </w:r>
          </w:p>
        </w:tc>
        <w:tc>
          <w:tcPr>
            <w:tcW w:w="6125" w:type="dxa"/>
            <w:gridSpan w:val="3"/>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10" w:hRule="exact"/>
          <w:jc w:val="center"/>
        </w:trPr>
        <w:tc>
          <w:tcPr>
            <w:tcW w:w="1080" w:type="dxa"/>
            <w:vMerge w:val="continue"/>
            <w:tcBorders>
              <w:top w:val="single" w:color="000000" w:sz="12" w:space="0"/>
              <w:left w:val="single" w:color="000000" w:sz="12" w:space="0"/>
              <w:bottom w:val="single" w:color="000000" w:sz="8" w:space="0"/>
              <w:right w:val="single" w:color="000000" w:sz="8" w:space="0"/>
            </w:tcBorders>
            <w:shd w:val="clear" w:color="auto" w:fill="auto"/>
            <w:noWrap w:val="0"/>
            <w:vAlign w:val="center"/>
          </w:tcPr>
          <w:p>
            <w:pPr>
              <w:spacing w:line="400" w:lineRule="exact"/>
              <w:jc w:val="center"/>
              <w:rPr>
                <w:rFonts w:ascii="仿宋_GB2312" w:hAnsi="宋体" w:eastAsia="仿宋_GB2312" w:cs="仿宋_GB2312"/>
                <w:b/>
                <w:color w:val="000000"/>
                <w:sz w:val="28"/>
                <w:szCs w:val="28"/>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申报联系人</w:t>
            </w:r>
          </w:p>
        </w:tc>
        <w:tc>
          <w:tcPr>
            <w:tcW w:w="212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仿宋_GB2312" w:hAnsi="宋体" w:eastAsia="仿宋_GB2312" w:cs="仿宋_GB2312"/>
                <w:color w:val="000000"/>
                <w:sz w:val="24"/>
              </w:rPr>
            </w:pPr>
          </w:p>
        </w:tc>
        <w:tc>
          <w:tcPr>
            <w:tcW w:w="1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联系电话</w:t>
            </w:r>
          </w:p>
        </w:tc>
        <w:tc>
          <w:tcPr>
            <w:tcW w:w="2156" w:type="dxa"/>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jc w:val="cente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1431" w:hRule="atLeast"/>
          <w:jc w:val="center"/>
        </w:trPr>
        <w:tc>
          <w:tcPr>
            <w:tcW w:w="1080"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widowControl/>
              <w:spacing w:line="40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企业</w:t>
            </w:r>
            <w:r>
              <w:rPr>
                <w:rFonts w:hint="eastAsia" w:ascii="仿宋_GB2312" w:hAnsi="宋体" w:eastAsia="仿宋_GB2312" w:cs="仿宋_GB2312"/>
                <w:b/>
                <w:color w:val="000000"/>
                <w:kern w:val="0"/>
                <w:sz w:val="28"/>
                <w:szCs w:val="28"/>
                <w:lang w:bidi="ar"/>
              </w:rPr>
              <w:br w:type="textWrapping"/>
            </w:r>
            <w:r>
              <w:rPr>
                <w:rFonts w:hint="eastAsia" w:ascii="仿宋_GB2312" w:hAnsi="宋体" w:eastAsia="仿宋_GB2312" w:cs="仿宋_GB2312"/>
                <w:b/>
                <w:color w:val="000000"/>
                <w:kern w:val="0"/>
                <w:sz w:val="28"/>
                <w:szCs w:val="28"/>
                <w:lang w:bidi="ar"/>
              </w:rPr>
              <w:t>简介</w:t>
            </w:r>
          </w:p>
        </w:tc>
        <w:tc>
          <w:tcPr>
            <w:tcW w:w="8535" w:type="dxa"/>
            <w:gridSpan w:val="4"/>
            <w:tcBorders>
              <w:top w:val="single" w:color="000000" w:sz="8" w:space="0"/>
              <w:left w:val="single" w:color="000000" w:sz="8" w:space="0"/>
              <w:bottom w:val="single" w:color="000000" w:sz="8" w:space="0"/>
              <w:right w:val="single" w:color="000000" w:sz="12" w:space="0"/>
            </w:tcBorders>
            <w:shd w:val="clear" w:color="auto" w:fill="auto"/>
            <w:noWrap w:val="0"/>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主要业务及盈利模式等</w:t>
            </w:r>
          </w:p>
        </w:tc>
      </w:tr>
      <w:tr>
        <w:tblPrEx>
          <w:tblCellMar>
            <w:top w:w="0" w:type="dxa"/>
            <w:left w:w="108" w:type="dxa"/>
            <w:bottom w:w="0" w:type="dxa"/>
            <w:right w:w="108" w:type="dxa"/>
          </w:tblCellMar>
        </w:tblPrEx>
        <w:trPr>
          <w:trHeight w:val="454" w:hRule="exact"/>
          <w:jc w:val="center"/>
        </w:trPr>
        <w:tc>
          <w:tcPr>
            <w:tcW w:w="1080" w:type="dxa"/>
            <w:vMerge w:val="restart"/>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widowControl/>
              <w:spacing w:line="400" w:lineRule="exact"/>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申请</w:t>
            </w:r>
            <w:r>
              <w:rPr>
                <w:rFonts w:hint="eastAsia" w:ascii="仿宋_GB2312" w:hAnsi="宋体" w:eastAsia="仿宋_GB2312" w:cs="仿宋_GB2312"/>
                <w:b/>
                <w:color w:val="000000"/>
                <w:kern w:val="0"/>
                <w:sz w:val="28"/>
                <w:szCs w:val="28"/>
                <w:lang w:bidi="ar"/>
              </w:rPr>
              <w:br w:type="textWrapping"/>
            </w:r>
            <w:r>
              <w:rPr>
                <w:rFonts w:hint="eastAsia" w:ascii="仿宋_GB2312" w:hAnsi="宋体" w:eastAsia="仿宋_GB2312" w:cs="仿宋_GB2312"/>
                <w:b/>
                <w:color w:val="000000"/>
                <w:kern w:val="0"/>
                <w:sz w:val="28"/>
                <w:szCs w:val="28"/>
                <w:lang w:bidi="ar"/>
              </w:rPr>
              <w:t>项目</w:t>
            </w:r>
          </w:p>
        </w:tc>
        <w:tc>
          <w:tcPr>
            <w:tcW w:w="8535" w:type="dxa"/>
            <w:gridSpan w:val="4"/>
            <w:tcBorders>
              <w:top w:val="single" w:color="000000" w:sz="8" w:space="0"/>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1.营业收入或销售额（业务指标）；申请金额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2.研发投入；申请金额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3.开办设立；申请金额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4.重大项目投资；申请金额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5.贷款融资；申请金额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6.行业领军企业；申请金额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7.产业链关键节点；申请金额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8.支持发展新质生产力；申请金额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9.拓展产业新领域；申请金额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10.品牌提升；申请金额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11.新业态新模式；申请金额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12.</w:t>
            </w:r>
            <w:r>
              <w:rPr>
                <w:rFonts w:hint="eastAsia" w:ascii="仿宋_GB2312" w:hAnsi="宋体" w:eastAsia="仿宋_GB2312" w:cs="仿宋_GB2312"/>
                <w:color w:val="000000"/>
                <w:kern w:val="0"/>
                <w:sz w:val="24"/>
                <w:highlight w:val="none"/>
                <w:lang w:bidi="ar"/>
              </w:rPr>
              <w:t>行业活动及新产品推介；</w:t>
            </w:r>
            <w:r>
              <w:rPr>
                <w:rFonts w:hint="eastAsia" w:ascii="仿宋_GB2312" w:hAnsi="宋体" w:eastAsia="仿宋_GB2312" w:cs="仿宋_GB2312"/>
                <w:color w:val="000000"/>
                <w:kern w:val="0"/>
                <w:sz w:val="24"/>
                <w:lang w:bidi="ar"/>
              </w:rPr>
              <w:t>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13.市场拓展；申请金额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14.绿色发展；申请金额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15.达规纳统；申请金额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nil"/>
              <w:right w:val="single" w:color="000000" w:sz="12" w:space="0"/>
            </w:tcBorders>
            <w:shd w:val="clear" w:color="auto" w:fill="auto"/>
            <w:noWrap w:val="0"/>
            <w:vAlign w:val="center"/>
          </w:tcPr>
          <w:p>
            <w:pPr>
              <w:widowControl/>
              <w:spacing w:line="500" w:lineRule="exact"/>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16.职业培训；申请金额</w:t>
            </w:r>
            <w:r>
              <w:rPr>
                <w:rStyle w:val="7"/>
                <w:rFonts w:hint="default" w:hAnsi="宋体"/>
                <w:lang w:bidi="ar"/>
              </w:rPr>
              <w:t xml:space="preserve">  </w:t>
            </w:r>
            <w:r>
              <w:rPr>
                <w:rStyle w:val="8"/>
                <w:rFonts w:hint="default" w:hAnsi="宋体"/>
                <w:lang w:bidi="ar"/>
              </w:rPr>
              <w:t>万元；</w:t>
            </w:r>
          </w:p>
        </w:tc>
      </w:tr>
      <w:tr>
        <w:tblPrEx>
          <w:tblCellMar>
            <w:top w:w="0" w:type="dxa"/>
            <w:left w:w="108" w:type="dxa"/>
            <w:bottom w:w="0" w:type="dxa"/>
            <w:right w:w="108" w:type="dxa"/>
          </w:tblCellMar>
        </w:tblPrEx>
        <w:trPr>
          <w:trHeight w:val="454" w:hRule="exact"/>
          <w:jc w:val="center"/>
        </w:trPr>
        <w:tc>
          <w:tcPr>
            <w:tcW w:w="1080" w:type="dxa"/>
            <w:vMerge w:val="continue"/>
            <w:tcBorders>
              <w:top w:val="single" w:color="000000" w:sz="8" w:space="0"/>
              <w:left w:val="single" w:color="000000" w:sz="12" w:space="0"/>
              <w:bottom w:val="single" w:color="auto" w:sz="4" w:space="0"/>
              <w:right w:val="single" w:color="000000" w:sz="8" w:space="0"/>
            </w:tcBorders>
            <w:shd w:val="clear" w:color="auto" w:fill="auto"/>
            <w:noWrap w:val="0"/>
            <w:vAlign w:val="center"/>
          </w:tcPr>
          <w:p>
            <w:pPr>
              <w:jc w:val="center"/>
              <w:rPr>
                <w:rFonts w:ascii="仿宋_GB2312" w:hAnsi="宋体" w:eastAsia="仿宋_GB2312" w:cs="仿宋_GB2312"/>
                <w:b/>
                <w:color w:val="000000"/>
                <w:sz w:val="28"/>
                <w:szCs w:val="28"/>
              </w:rPr>
            </w:pPr>
          </w:p>
        </w:tc>
        <w:tc>
          <w:tcPr>
            <w:tcW w:w="8535" w:type="dxa"/>
            <w:gridSpan w:val="4"/>
            <w:tcBorders>
              <w:top w:val="nil"/>
              <w:left w:val="single" w:color="000000" w:sz="8" w:space="0"/>
              <w:bottom w:val="single" w:color="auto" w:sz="4" w:space="0"/>
              <w:right w:val="single" w:color="000000" w:sz="12" w:space="0"/>
            </w:tcBorders>
            <w:shd w:val="clear" w:color="auto" w:fill="auto"/>
            <w:noWrap w:val="0"/>
            <w:vAlign w:val="center"/>
          </w:tcPr>
          <w:p>
            <w:pPr>
              <w:widowControl/>
              <w:spacing w:line="500" w:lineRule="exact"/>
              <w:jc w:val="left"/>
              <w:textAlignment w:val="center"/>
              <w:rPr>
                <w:rStyle w:val="8"/>
                <w:rFonts w:hint="default" w:hAnsi="宋体"/>
                <w:lang w:bidi="ar"/>
              </w:rPr>
            </w:pPr>
            <w:r>
              <w:rPr>
                <w:rFonts w:hint="eastAsia" w:ascii="仿宋_GB2312" w:hAnsi="宋体" w:eastAsia="仿宋_GB2312" w:cs="仿宋_GB2312"/>
                <w:color w:val="000000"/>
                <w:kern w:val="0"/>
                <w:sz w:val="24"/>
                <w:lang w:bidi="ar"/>
              </w:rPr>
              <w:t>□ 17.就业惠民；申请金额</w:t>
            </w:r>
            <w:r>
              <w:rPr>
                <w:rStyle w:val="7"/>
                <w:rFonts w:hint="default" w:hAnsi="宋体"/>
                <w:lang w:bidi="ar"/>
              </w:rPr>
              <w:t xml:space="preserve">  </w:t>
            </w:r>
            <w:r>
              <w:rPr>
                <w:rStyle w:val="8"/>
                <w:rFonts w:hint="default" w:hAnsi="宋体"/>
                <w:lang w:bidi="ar"/>
              </w:rPr>
              <w:t>万元；</w:t>
            </w:r>
          </w:p>
          <w:p>
            <w:pPr>
              <w:pStyle w:val="2"/>
              <w:rPr>
                <w:rFonts w:hint="eastAsia"/>
                <w:lang w:bidi="ar"/>
              </w:rPr>
            </w:pPr>
          </w:p>
          <w:p>
            <w:pPr>
              <w:widowControl/>
              <w:spacing w:line="500" w:lineRule="exact"/>
              <w:jc w:val="left"/>
              <w:textAlignment w:val="center"/>
              <w:rPr>
                <w:rStyle w:val="8"/>
                <w:rFonts w:hint="default" w:hAnsi="宋体"/>
                <w:lang w:bidi="ar"/>
              </w:rPr>
            </w:pPr>
            <w:r>
              <w:rPr>
                <w:rFonts w:hint="eastAsia" w:ascii="仿宋_GB2312" w:hAnsi="宋体" w:eastAsia="仿宋_GB2312" w:cs="仿宋_GB2312"/>
                <w:color w:val="000000"/>
                <w:kern w:val="0"/>
                <w:sz w:val="24"/>
                <w:lang w:bidi="ar"/>
              </w:rPr>
              <w:t>□ 17.达规纳统；申请金额</w:t>
            </w:r>
            <w:r>
              <w:rPr>
                <w:rStyle w:val="7"/>
                <w:rFonts w:hint="default" w:hAnsi="宋体"/>
                <w:lang w:bidi="ar"/>
              </w:rPr>
              <w:t xml:space="preserve">  </w:t>
            </w:r>
            <w:r>
              <w:rPr>
                <w:rStyle w:val="8"/>
                <w:rFonts w:hint="default" w:hAnsi="宋体"/>
                <w:lang w:bidi="ar"/>
              </w:rPr>
              <w:t>万元；</w:t>
            </w:r>
          </w:p>
          <w:p>
            <w:pPr>
              <w:pStyle w:val="2"/>
              <w:spacing w:line="500" w:lineRule="exact"/>
              <w:rPr>
                <w:rFonts w:hint="eastAsia" w:ascii="仿宋_GB2312" w:hAnsi="宋体" w:eastAsia="仿宋_GB2312" w:cs="仿宋_GB2312"/>
                <w:color w:val="000000"/>
                <w:kern w:val="0"/>
                <w:sz w:val="24"/>
                <w:lang w:bidi="ar"/>
              </w:rPr>
            </w:pPr>
          </w:p>
        </w:tc>
      </w:tr>
      <w:tr>
        <w:tblPrEx>
          <w:tblCellMar>
            <w:top w:w="0" w:type="dxa"/>
            <w:left w:w="108" w:type="dxa"/>
            <w:bottom w:w="0" w:type="dxa"/>
            <w:right w:w="108" w:type="dxa"/>
          </w:tblCellMar>
        </w:tblPrEx>
        <w:trPr>
          <w:trHeight w:val="1384" w:hRule="atLeast"/>
          <w:jc w:val="center"/>
        </w:trPr>
        <w:tc>
          <w:tcPr>
            <w:tcW w:w="9615" w:type="dxa"/>
            <w:gridSpan w:val="5"/>
            <w:tcBorders>
              <w:top w:val="single" w:color="auto" w:sz="8" w:space="0"/>
              <w:left w:val="single" w:color="000000" w:sz="12" w:space="0"/>
              <w:bottom w:val="nil"/>
              <w:right w:val="single" w:color="000000" w:sz="12" w:space="0"/>
            </w:tcBorders>
            <w:shd w:val="clear" w:color="auto" w:fill="auto"/>
            <w:noWrap w:val="0"/>
            <w:vAlign w:val="center"/>
          </w:tcPr>
          <w:p>
            <w:pPr>
              <w:widowControl/>
              <w:ind w:firstLine="560" w:firstLineChars="200"/>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本单位对所提供材料的真实性、完整性、有效性和合法性负责，并依法接受有关部门的监督检查。</w:t>
            </w:r>
          </w:p>
        </w:tc>
      </w:tr>
      <w:tr>
        <w:tblPrEx>
          <w:tblCellMar>
            <w:top w:w="0" w:type="dxa"/>
            <w:left w:w="108" w:type="dxa"/>
            <w:bottom w:w="0" w:type="dxa"/>
            <w:right w:w="108" w:type="dxa"/>
          </w:tblCellMar>
        </w:tblPrEx>
        <w:trPr>
          <w:trHeight w:val="1200" w:hRule="atLeast"/>
          <w:jc w:val="center"/>
        </w:trPr>
        <w:tc>
          <w:tcPr>
            <w:tcW w:w="9615" w:type="dxa"/>
            <w:gridSpan w:val="5"/>
            <w:tcBorders>
              <w:top w:val="nil"/>
              <w:left w:val="single" w:color="000000" w:sz="12" w:space="0"/>
              <w:bottom w:val="single" w:color="000000" w:sz="12" w:space="0"/>
              <w:right w:val="single" w:color="000000" w:sz="12" w:space="0"/>
            </w:tcBorders>
            <w:shd w:val="clear" w:color="auto" w:fill="auto"/>
            <w:noWrap w:val="0"/>
            <w:vAlign w:val="center"/>
          </w:tcPr>
          <w:p>
            <w:pPr>
              <w:widowControl/>
              <w:spacing w:line="5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法人签字：           </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（加盖公章）</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年     月     日</w:t>
            </w:r>
          </w:p>
        </w:tc>
      </w:tr>
      <w:tr>
        <w:tblPrEx>
          <w:tblCellMar>
            <w:top w:w="0" w:type="dxa"/>
            <w:left w:w="108" w:type="dxa"/>
            <w:bottom w:w="0" w:type="dxa"/>
            <w:right w:w="108" w:type="dxa"/>
          </w:tblCellMar>
        </w:tblPrEx>
        <w:trPr>
          <w:trHeight w:val="690" w:hRule="atLeast"/>
          <w:jc w:val="center"/>
        </w:trPr>
        <w:tc>
          <w:tcPr>
            <w:tcW w:w="9615" w:type="dxa"/>
            <w:gridSpan w:val="5"/>
            <w:tcBorders>
              <w:top w:val="nil"/>
              <w:left w:val="single" w:color="000000" w:sz="12" w:space="0"/>
              <w:bottom w:val="nil"/>
              <w:right w:val="single" w:color="000000" w:sz="12" w:space="0"/>
            </w:tcBorders>
            <w:shd w:val="clear" w:color="auto" w:fill="auto"/>
            <w:noWrap w:val="0"/>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初审意见：</w:t>
            </w:r>
          </w:p>
        </w:tc>
      </w:tr>
      <w:tr>
        <w:tblPrEx>
          <w:tblCellMar>
            <w:top w:w="0" w:type="dxa"/>
            <w:left w:w="108" w:type="dxa"/>
            <w:bottom w:w="0" w:type="dxa"/>
            <w:right w:w="108" w:type="dxa"/>
          </w:tblCellMar>
        </w:tblPrEx>
        <w:trPr>
          <w:trHeight w:val="1560" w:hRule="atLeast"/>
          <w:jc w:val="center"/>
        </w:trPr>
        <w:tc>
          <w:tcPr>
            <w:tcW w:w="9615" w:type="dxa"/>
            <w:gridSpan w:val="5"/>
            <w:tcBorders>
              <w:top w:val="nil"/>
              <w:left w:val="single" w:color="000000" w:sz="12" w:space="0"/>
              <w:bottom w:val="single" w:color="000000" w:sz="12" w:space="0"/>
              <w:right w:val="single" w:color="000000" w:sz="12" w:space="0"/>
            </w:tcBorders>
            <w:shd w:val="clear" w:color="auto" w:fill="auto"/>
            <w:noWrap w:val="0"/>
            <w:vAlign w:val="center"/>
          </w:tcPr>
          <w:p>
            <w:pPr>
              <w:widowControl/>
              <w:spacing w:line="50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 xml:space="preserve">                              </w:t>
            </w:r>
          </w:p>
          <w:p>
            <w:pPr>
              <w:widowControl/>
              <w:spacing w:line="5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签字：           </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（单位盖章）</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 xml:space="preserve">                                   年     月     日</w:t>
            </w:r>
          </w:p>
        </w:tc>
      </w:tr>
    </w:tbl>
    <w:p>
      <w:pPr>
        <w:ind w:left="-420" w:leftChars="-200"/>
        <w:jc w:val="left"/>
        <w:rPr>
          <w:rFonts w:ascii="仿宋_GB2312" w:hAnsi="仿宋_GB2312" w:cs="仿宋_GB2312"/>
          <w:sz w:val="24"/>
        </w:rPr>
      </w:pPr>
      <w:r>
        <w:rPr>
          <w:rFonts w:hint="eastAsia" w:ascii="仿宋_GB2312" w:hAnsi="仿宋_GB2312" w:cs="仿宋_GB2312"/>
          <w:sz w:val="24"/>
        </w:rPr>
        <w:t>注：相关材料可附页提交并加盖公章</w:t>
      </w:r>
    </w:p>
    <w:p>
      <w:pPr>
        <w:pStyle w:val="6"/>
        <w:rPr>
          <w:rFonts w:ascii="仿宋_GB2312" w:hAnsi="仿宋_GB2312" w:eastAsia="仿宋_GB2312" w:cs="仿宋_GB2312"/>
          <w:b/>
          <w:sz w:val="36"/>
          <w:szCs w:val="36"/>
        </w:rPr>
      </w:pPr>
    </w:p>
    <w:p>
      <w:pPr>
        <w:pStyle w:val="6"/>
        <w:rPr>
          <w:sz w:val="32"/>
          <w:szCs w:val="32"/>
          <w:highlight w:val="none"/>
        </w:rPr>
      </w:pPr>
    </w:p>
    <w:p>
      <w:pPr>
        <w:pStyle w:val="2"/>
        <w:keepNext w:val="0"/>
        <w:keepLines w:val="0"/>
        <w:pageBreakBefore w:val="0"/>
        <w:kinsoku/>
        <w:wordWrap/>
        <w:overflowPunct/>
        <w:topLinePunct w:val="0"/>
        <w:autoSpaceDN/>
        <w:bidi w:val="0"/>
        <w:spacing w:line="520" w:lineRule="exact"/>
        <w:textAlignment w:val="auto"/>
        <w:rPr>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YWY5ZTc5ZjUxYzAxNDhjZDIyNmViMzY3NjlmMmQifQ=="/>
  </w:docVars>
  <w:rsids>
    <w:rsidRoot w:val="0CDD640B"/>
    <w:rsid w:val="00AC2A32"/>
    <w:rsid w:val="00BA3B7A"/>
    <w:rsid w:val="00E85BDA"/>
    <w:rsid w:val="01F1066E"/>
    <w:rsid w:val="01F52805"/>
    <w:rsid w:val="03EE3132"/>
    <w:rsid w:val="044A125D"/>
    <w:rsid w:val="05663F59"/>
    <w:rsid w:val="05D435B4"/>
    <w:rsid w:val="05EC26B0"/>
    <w:rsid w:val="05ED5459"/>
    <w:rsid w:val="072E51F7"/>
    <w:rsid w:val="08806844"/>
    <w:rsid w:val="09122521"/>
    <w:rsid w:val="0A222A0E"/>
    <w:rsid w:val="0A374116"/>
    <w:rsid w:val="0AA7129C"/>
    <w:rsid w:val="0AD33E3F"/>
    <w:rsid w:val="0B1B684D"/>
    <w:rsid w:val="0B7D55C2"/>
    <w:rsid w:val="0BAD4690"/>
    <w:rsid w:val="0CDD640B"/>
    <w:rsid w:val="0D6D7C4B"/>
    <w:rsid w:val="0DDB0848"/>
    <w:rsid w:val="0FEC385D"/>
    <w:rsid w:val="10965DD0"/>
    <w:rsid w:val="11382C4E"/>
    <w:rsid w:val="1159676E"/>
    <w:rsid w:val="11DC5D22"/>
    <w:rsid w:val="144E2788"/>
    <w:rsid w:val="15D05A1D"/>
    <w:rsid w:val="16D5454F"/>
    <w:rsid w:val="16EB641E"/>
    <w:rsid w:val="17FD16DE"/>
    <w:rsid w:val="18FD655D"/>
    <w:rsid w:val="197B735D"/>
    <w:rsid w:val="1A623669"/>
    <w:rsid w:val="1B0616F1"/>
    <w:rsid w:val="1B5520FF"/>
    <w:rsid w:val="1D291FE4"/>
    <w:rsid w:val="1DEC3BAE"/>
    <w:rsid w:val="1E50753C"/>
    <w:rsid w:val="1E6D37F1"/>
    <w:rsid w:val="2119759C"/>
    <w:rsid w:val="220B7C04"/>
    <w:rsid w:val="22876504"/>
    <w:rsid w:val="234C07DB"/>
    <w:rsid w:val="23C2284B"/>
    <w:rsid w:val="23FA009C"/>
    <w:rsid w:val="23FF13A9"/>
    <w:rsid w:val="247A6C10"/>
    <w:rsid w:val="24AB6B98"/>
    <w:rsid w:val="25973F8F"/>
    <w:rsid w:val="26094761"/>
    <w:rsid w:val="261D5AC0"/>
    <w:rsid w:val="26976211"/>
    <w:rsid w:val="279B588D"/>
    <w:rsid w:val="27BC7826"/>
    <w:rsid w:val="281653B9"/>
    <w:rsid w:val="2AD12026"/>
    <w:rsid w:val="2BDF21EC"/>
    <w:rsid w:val="2CB25B52"/>
    <w:rsid w:val="2EAE48E8"/>
    <w:rsid w:val="2EB55486"/>
    <w:rsid w:val="2EEE2746"/>
    <w:rsid w:val="2F300FB0"/>
    <w:rsid w:val="2F4D3910"/>
    <w:rsid w:val="2F6104A8"/>
    <w:rsid w:val="2F8A1E60"/>
    <w:rsid w:val="30595909"/>
    <w:rsid w:val="30730EBE"/>
    <w:rsid w:val="30AE39C5"/>
    <w:rsid w:val="30C419B0"/>
    <w:rsid w:val="30F356A9"/>
    <w:rsid w:val="31222B4D"/>
    <w:rsid w:val="31696757"/>
    <w:rsid w:val="31F00EED"/>
    <w:rsid w:val="320A23C4"/>
    <w:rsid w:val="32B51DEC"/>
    <w:rsid w:val="330157B7"/>
    <w:rsid w:val="33C1230E"/>
    <w:rsid w:val="34AC3AA8"/>
    <w:rsid w:val="358E07DF"/>
    <w:rsid w:val="35A46254"/>
    <w:rsid w:val="36575A75"/>
    <w:rsid w:val="37D42E21"/>
    <w:rsid w:val="38591578"/>
    <w:rsid w:val="388B583E"/>
    <w:rsid w:val="39A71E6F"/>
    <w:rsid w:val="3A54732A"/>
    <w:rsid w:val="3A8F74D3"/>
    <w:rsid w:val="3ACD2E54"/>
    <w:rsid w:val="3B2E4339"/>
    <w:rsid w:val="3B3A07F9"/>
    <w:rsid w:val="3C191097"/>
    <w:rsid w:val="3C8B7826"/>
    <w:rsid w:val="3CC63465"/>
    <w:rsid w:val="3DD603FB"/>
    <w:rsid w:val="3DD86A9B"/>
    <w:rsid w:val="3DE30C7E"/>
    <w:rsid w:val="3E52684D"/>
    <w:rsid w:val="3ED24595"/>
    <w:rsid w:val="3F0044FB"/>
    <w:rsid w:val="40AE556D"/>
    <w:rsid w:val="40C1008F"/>
    <w:rsid w:val="43753D1A"/>
    <w:rsid w:val="43AB7A8A"/>
    <w:rsid w:val="44872FC9"/>
    <w:rsid w:val="449E399D"/>
    <w:rsid w:val="44D8359C"/>
    <w:rsid w:val="4598302B"/>
    <w:rsid w:val="45D61CA1"/>
    <w:rsid w:val="4686736A"/>
    <w:rsid w:val="46CE1383"/>
    <w:rsid w:val="46DD5122"/>
    <w:rsid w:val="472707CD"/>
    <w:rsid w:val="47714B62"/>
    <w:rsid w:val="47BA5463"/>
    <w:rsid w:val="47FC2C37"/>
    <w:rsid w:val="48746973"/>
    <w:rsid w:val="49156B7C"/>
    <w:rsid w:val="496261B4"/>
    <w:rsid w:val="497D39D4"/>
    <w:rsid w:val="49A978C6"/>
    <w:rsid w:val="4A3749D0"/>
    <w:rsid w:val="4A455574"/>
    <w:rsid w:val="4A8E0ECE"/>
    <w:rsid w:val="4AA24229"/>
    <w:rsid w:val="4CA566E2"/>
    <w:rsid w:val="4D5A5358"/>
    <w:rsid w:val="4D6B0BA7"/>
    <w:rsid w:val="4E0C143D"/>
    <w:rsid w:val="50FE6314"/>
    <w:rsid w:val="515B70DD"/>
    <w:rsid w:val="51771D86"/>
    <w:rsid w:val="51B0184A"/>
    <w:rsid w:val="53FD2BBD"/>
    <w:rsid w:val="548E4ECC"/>
    <w:rsid w:val="54D85FF5"/>
    <w:rsid w:val="56271DA5"/>
    <w:rsid w:val="56B92F12"/>
    <w:rsid w:val="573754A1"/>
    <w:rsid w:val="57977A63"/>
    <w:rsid w:val="581D1822"/>
    <w:rsid w:val="581E790C"/>
    <w:rsid w:val="588B2C30"/>
    <w:rsid w:val="58E936CB"/>
    <w:rsid w:val="59EE4D9C"/>
    <w:rsid w:val="5A023FBD"/>
    <w:rsid w:val="5A112329"/>
    <w:rsid w:val="5A1C1CA8"/>
    <w:rsid w:val="5A384CC8"/>
    <w:rsid w:val="5A996F7F"/>
    <w:rsid w:val="5AE12FDB"/>
    <w:rsid w:val="5B1625A5"/>
    <w:rsid w:val="5B562FCF"/>
    <w:rsid w:val="5BC22E0D"/>
    <w:rsid w:val="5C5872CD"/>
    <w:rsid w:val="5DA70618"/>
    <w:rsid w:val="5E6301AB"/>
    <w:rsid w:val="5ED73936"/>
    <w:rsid w:val="5FA415BD"/>
    <w:rsid w:val="60B96B94"/>
    <w:rsid w:val="60EA23B7"/>
    <w:rsid w:val="61047A23"/>
    <w:rsid w:val="62682234"/>
    <w:rsid w:val="62DB6AD4"/>
    <w:rsid w:val="631A0660"/>
    <w:rsid w:val="639826A5"/>
    <w:rsid w:val="661204ED"/>
    <w:rsid w:val="685E73E2"/>
    <w:rsid w:val="692F7608"/>
    <w:rsid w:val="694A30ED"/>
    <w:rsid w:val="6ACF03E9"/>
    <w:rsid w:val="6B4B612A"/>
    <w:rsid w:val="6B842A05"/>
    <w:rsid w:val="6C9403A7"/>
    <w:rsid w:val="6EFF7A7C"/>
    <w:rsid w:val="6FCB53D8"/>
    <w:rsid w:val="70883A84"/>
    <w:rsid w:val="70BB3A5A"/>
    <w:rsid w:val="71364573"/>
    <w:rsid w:val="71377179"/>
    <w:rsid w:val="718061E5"/>
    <w:rsid w:val="71DC5018"/>
    <w:rsid w:val="73BA21C4"/>
    <w:rsid w:val="74AF71F7"/>
    <w:rsid w:val="74EE0377"/>
    <w:rsid w:val="75774810"/>
    <w:rsid w:val="769044A1"/>
    <w:rsid w:val="77640DC4"/>
    <w:rsid w:val="77DE0B76"/>
    <w:rsid w:val="78086C56"/>
    <w:rsid w:val="795C6442"/>
    <w:rsid w:val="7AD9576F"/>
    <w:rsid w:val="7B274EF8"/>
    <w:rsid w:val="7B8D554B"/>
    <w:rsid w:val="7BC65BA9"/>
    <w:rsid w:val="7D494ADA"/>
    <w:rsid w:val="7E635403"/>
    <w:rsid w:val="7EA5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540" w:lineRule="exact"/>
      <w:ind w:firstLine="640" w:firstLineChars="200"/>
      <w:outlineLvl w:val="0"/>
    </w:pPr>
    <w:rPr>
      <w:rFonts w:ascii="宋体" w:hAnsi="宋体" w:eastAsia="黑体" w:cs="宋体"/>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customStyle="1" w:styleId="6">
    <w:name w:val="Plain Text1"/>
    <w:basedOn w:val="1"/>
    <w:qFormat/>
    <w:uiPriority w:val="0"/>
    <w:rPr>
      <w:rFonts w:hAnsi="Courier New" w:cs="Courier New"/>
      <w:szCs w:val="21"/>
    </w:rPr>
  </w:style>
  <w:style w:type="character" w:customStyle="1" w:styleId="7">
    <w:name w:val="font31"/>
    <w:qFormat/>
    <w:uiPriority w:val="0"/>
    <w:rPr>
      <w:rFonts w:hint="eastAsia" w:ascii="仿宋_GB2312" w:eastAsia="仿宋_GB2312" w:cs="仿宋_GB2312"/>
      <w:color w:val="000000"/>
      <w:sz w:val="24"/>
      <w:szCs w:val="24"/>
      <w:u w:val="single"/>
    </w:rPr>
  </w:style>
  <w:style w:type="character" w:customStyle="1" w:styleId="8">
    <w:name w:val="font11"/>
    <w:qFormat/>
    <w:uiPriority w:val="0"/>
    <w:rPr>
      <w:rFonts w:hint="eastAsia" w:ascii="仿宋_GB2312" w:eastAsia="仿宋_GB2312" w:cs="仿宋_GB2312"/>
      <w:color w:val="000000"/>
      <w:sz w:val="24"/>
      <w:szCs w:val="24"/>
      <w:u w:val="none"/>
    </w:rPr>
  </w:style>
  <w:style w:type="paragraph" w:customStyle="1" w:styleId="9">
    <w:name w:val="Normal"/>
    <w:qFormat/>
    <w:uiPriority w:val="0"/>
    <w:pPr>
      <w:widowControl w:val="0"/>
      <w:jc w:val="both"/>
    </w:pPr>
    <w:rPr>
      <w:rFonts w:ascii="Calibri" w:hAnsi="Calibri" w:eastAsia="宋体" w:cs="Times New Roman"/>
      <w:kern w:val="2"/>
      <w:sz w:val="21"/>
      <w:szCs w:val="21"/>
      <w:lang w:val="en-US" w:eastAsia="zh-CN" w:bidi="ar-SA"/>
    </w:rPr>
  </w:style>
  <w:style w:type="paragraph" w:customStyle="1" w:styleId="10">
    <w:name w:val="Plain Text"/>
    <w:basedOn w:val="1"/>
    <w:next w:val="9"/>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4099</Words>
  <Characters>4236</Characters>
  <Lines>0</Lines>
  <Paragraphs>0</Paragraphs>
  <TotalTime>1</TotalTime>
  <ScaleCrop>false</ScaleCrop>
  <LinksUpToDate>false</LinksUpToDate>
  <CharactersWithSpaces>4385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2024-11-17T00:23:00Z</dcterms:created>
  <dc:creator>daphnee</dc:creator>
  <cp:lastModifiedBy>user</cp:lastModifiedBy>
  <cp:lastPrinted>2025-03-10T11:05:00Z</cp:lastPrinted>
  <dcterms:modified xsi:type="dcterms:W3CDTF">2025-03-10T13:24:01Z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1AD07F74C06F464890CDB3EF9933FFC8_13</vt:lpwstr>
  </property>
</Properties>
</file>