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附件2</w:t>
      </w:r>
    </w:p>
    <w:p>
      <w:pPr>
        <w:spacing w:after="157" w:afterLines="5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2025年发展供应链金融奖励</w:t>
      </w:r>
    </w:p>
    <w:p>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bookmarkStart w:id="1" w:name="_GoBack"/>
      <w:bookmarkEnd w:id="1"/>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w:t>
      </w:r>
      <w:r>
        <w:rPr>
          <w:rFonts w:hint="eastAsia" w:ascii="仿宋_GB2312" w:hAnsi="仿宋_GB2312" w:eastAsia="仿宋_GB2312" w:cs="仿宋_GB2312"/>
          <w:bCs w:val="0"/>
          <w:kern w:val="2"/>
          <w:sz w:val="32"/>
          <w:szCs w:val="32"/>
          <w:lang w:val="zh-TW" w:eastAsia="zh-TW"/>
        </w:rPr>
        <w:t>2024</w:t>
      </w:r>
      <w:r>
        <w:rPr>
          <w:rFonts w:hint="eastAsia" w:ascii="仿宋_GB2312" w:hAnsi="仿宋_GB2312" w:eastAsia="仿宋_GB2312" w:cs="仿宋_GB2312"/>
          <w:bCs/>
          <w:color w:val="000000"/>
          <w:kern w:val="0"/>
          <w:sz w:val="32"/>
          <w:szCs w:val="32"/>
        </w:rPr>
        <w:t>〕33号）中第三条“</w:t>
      </w:r>
      <w:r>
        <w:rPr>
          <w:rFonts w:hint="eastAsia" w:ascii="仿宋_GB2312" w:hAnsi="仿宋_GB2312" w:eastAsia="仿宋_GB2312" w:cs="仿宋_GB2312"/>
          <w:sz w:val="32"/>
          <w:szCs w:val="32"/>
          <w:lang w:val="zh-TW" w:eastAsia="zh-TW"/>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w:t>
      </w:r>
      <w:bookmarkStart w:id="0" w:name="_Hlk185324183"/>
      <w:r>
        <w:rPr>
          <w:rFonts w:hint="eastAsia" w:ascii="仿宋_GB2312" w:hAnsi="仿宋_GB2312" w:eastAsia="仿宋_GB2312" w:cs="仿宋_GB2312"/>
          <w:sz w:val="32"/>
          <w:szCs w:val="32"/>
          <w:lang w:val="zh-TW" w:eastAsia="zh-TW"/>
        </w:rPr>
        <w:t>运用保理融资及融资租赁等方式提升对实体产业的服务能力</w:t>
      </w:r>
      <w:bookmarkEnd w:id="0"/>
      <w:r>
        <w:rPr>
          <w:rFonts w:hint="eastAsia" w:ascii="仿宋_GB2312" w:hAnsi="仿宋_GB2312" w:eastAsia="仿宋_GB2312" w:cs="仿宋_GB2312"/>
          <w:sz w:val="32"/>
          <w:szCs w:val="32"/>
          <w:lang w:val="zh-TW" w:eastAsia="zh-TW"/>
        </w:rPr>
        <w:t>，当年业务合同金额达到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亿元（含）以上的，按当年为企业提供融资总额的</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zh-TW" w:eastAsia="zh-TW"/>
        </w:rPr>
        <w:t>给予奖励，每户每年奖励最高不超过</w:t>
      </w:r>
      <w:r>
        <w:rPr>
          <w:rFonts w:hint="eastAsia" w:ascii="仿宋_GB2312" w:hAnsi="仿宋_GB2312" w:eastAsia="仿宋_GB2312" w:cs="仿宋_GB2312"/>
          <w:sz w:val="32"/>
          <w:szCs w:val="32"/>
        </w:rPr>
        <w:t>500</w:t>
      </w:r>
      <w:r>
        <w:rPr>
          <w:rFonts w:hint="eastAsia" w:ascii="仿宋_GB2312" w:hAnsi="仿宋_GB2312" w:eastAsia="仿宋_GB2312" w:cs="仿宋_GB2312"/>
          <w:sz w:val="32"/>
          <w:szCs w:val="32"/>
          <w:lang w:val="zh-TW" w:eastAsia="zh-TW"/>
        </w:rPr>
        <w:t>万元。</w:t>
      </w:r>
      <w:r>
        <w:rPr>
          <w:rFonts w:hint="eastAsia" w:ascii="仿宋_GB2312" w:hAnsi="仿宋_GB2312" w:eastAsia="仿宋_GB2312" w:cs="仿宋_GB2312"/>
          <w:bCs/>
          <w:color w:val="000000"/>
          <w:kern w:val="0"/>
          <w:sz w:val="32"/>
          <w:szCs w:val="32"/>
        </w:rPr>
        <w:t>”</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2025年发展供</w:t>
      </w:r>
      <w:r>
        <w:rPr>
          <w:rFonts w:hint="eastAsia" w:eastAsia="仿宋_GB2312" w:cs="仿宋_GB2312"/>
          <w:sz w:val="32"/>
          <w:szCs w:val="32"/>
        </w:rPr>
        <w:t>应链金融奖励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（二）申报主体近三年无重大行政处罚记录和刑事犯罪记录，未列入严重违法失信主体名单的法人和其他组织。</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（三）经国家金融监管部门或北京市地方金融监督管理局批准，在经开区内设立的商业保理公司，</w:t>
      </w:r>
      <w:r>
        <w:rPr>
          <w:rFonts w:hint="eastAsia" w:ascii="仿宋_GB2312" w:hAnsi="仿宋_GB2312" w:eastAsia="仿宋_GB2312" w:cs="仿宋_GB2312"/>
          <w:spacing w:val="6"/>
          <w:sz w:val="32"/>
          <w:szCs w:val="32"/>
        </w:rPr>
        <w:t>为企业提供</w:t>
      </w:r>
      <w:r>
        <w:rPr>
          <w:rFonts w:hint="eastAsia" w:ascii="仿宋_GB2312" w:hAnsi="仿宋_GB2312" w:eastAsia="仿宋_GB2312" w:cs="仿宋_GB2312"/>
          <w:bCs/>
          <w:color w:val="000000"/>
          <w:kern w:val="0"/>
          <w:sz w:val="32"/>
          <w:szCs w:val="32"/>
        </w:rPr>
        <w:t>保理融资</w:t>
      </w:r>
      <w:r>
        <w:rPr>
          <w:rFonts w:hint="eastAsia" w:ascii="仿宋_GB2312" w:hAnsi="仿宋_GB2312" w:eastAsia="仿宋_GB2312" w:cs="仿宋_GB2312"/>
          <w:spacing w:val="6"/>
          <w:sz w:val="32"/>
          <w:szCs w:val="32"/>
        </w:rPr>
        <w:t>业务的，</w:t>
      </w:r>
      <w:r>
        <w:rPr>
          <w:rFonts w:hint="eastAsia" w:ascii="仿宋_GB2312" w:hAnsi="仿宋_GB2312" w:eastAsia="仿宋_GB2312" w:cs="仿宋_GB2312"/>
          <w:sz w:val="32"/>
          <w:szCs w:val="32"/>
        </w:rPr>
        <w:t>申报当年业务合同金额达到1亿元（含）以上的。</w:t>
      </w:r>
    </w:p>
    <w:p>
      <w:pPr>
        <w:spacing w:after="0"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经国家金融监管部门或北京市地方金融监督管理局批准，在经开区内设立的融资租赁公司，为企业提供融资租赁业务，</w:t>
      </w:r>
      <w:r>
        <w:rPr>
          <w:rFonts w:hint="eastAsia" w:ascii="仿宋_GB2312" w:hAnsi="仿宋_GB2312" w:eastAsia="仿宋_GB2312" w:cs="仿宋_GB2312"/>
          <w:sz w:val="32"/>
          <w:szCs w:val="32"/>
        </w:rPr>
        <w:t>申报当年业务合同金额达到1亿元（含）以上的</w:t>
      </w:r>
      <w:r>
        <w:rPr>
          <w:rFonts w:hint="eastAsia" w:ascii="仿宋_GB2312" w:hAnsi="仿宋_GB2312" w:eastAsia="仿宋_GB2312" w:cs="仿宋_GB2312"/>
          <w:spacing w:val="6"/>
          <w:sz w:val="32"/>
          <w:szCs w:val="32"/>
        </w:rPr>
        <w:t>。</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w:t>
      </w:r>
      <w:r>
        <w:rPr>
          <w:rFonts w:hint="eastAsia" w:ascii="仿宋_GB2312" w:hAnsi="仿宋_GB2312" w:eastAsia="仿宋_GB2312" w:cs="仿宋_GB2312"/>
          <w:sz w:val="32"/>
          <w:szCs w:val="32"/>
        </w:rPr>
        <w:t>申报主体</w:t>
      </w:r>
      <w:r>
        <w:rPr>
          <w:rFonts w:hint="eastAsia" w:ascii="仿宋_GB2312" w:hAnsi="仿宋_GB2312" w:eastAsia="仿宋_GB2312" w:cs="仿宋_GB2312"/>
          <w:kern w:val="0"/>
          <w:sz w:val="32"/>
          <w:szCs w:val="32"/>
          <w:lang w:val="zh-TW" w:eastAsia="zh-TW"/>
        </w:rPr>
        <w:t>同时符合</w:t>
      </w:r>
      <w:r>
        <w:rPr>
          <w:rFonts w:hint="eastAsia" w:ascii="仿宋_GB2312" w:hAnsi="仿宋_GB2312" w:eastAsia="仿宋_GB2312" w:cs="仿宋_GB2312"/>
          <w:sz w:val="32"/>
          <w:szCs w:val="32"/>
          <w:lang w:val="zh-TW" w:eastAsia="zh-TW"/>
        </w:rPr>
        <w:t>本条</w:t>
      </w:r>
      <w:r>
        <w:rPr>
          <w:rFonts w:hint="eastAsia" w:ascii="仿宋_GB2312" w:hAnsi="仿宋_GB2312" w:eastAsia="仿宋_GB2312" w:cs="仿宋_GB2312"/>
          <w:sz w:val="32"/>
          <w:szCs w:val="32"/>
          <w:lang w:val="zh-TW"/>
        </w:rPr>
        <w:t>申报奖励</w:t>
      </w:r>
      <w:r>
        <w:rPr>
          <w:rFonts w:hint="eastAsia" w:ascii="仿宋_GB2312" w:hAnsi="仿宋_GB2312" w:eastAsia="仿宋_GB2312" w:cs="仿宋_GB2312"/>
          <w:sz w:val="32"/>
          <w:szCs w:val="32"/>
          <w:lang w:val="zh-TW" w:eastAsia="zh-TW"/>
        </w:rPr>
        <w:t>与</w:t>
      </w: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《北京经济技术开发区关于加快推动产业金融高质量发展的若干措施》（京技管发〔2024〕33号）中第四条“</w:t>
      </w:r>
      <w:r>
        <w:rPr>
          <w:rFonts w:hint="eastAsia" w:ascii="仿宋_GB2312" w:hAnsi="仿宋_GB2312" w:eastAsia="仿宋_GB2312" w:cs="仿宋_GB2312"/>
          <w:sz w:val="32"/>
          <w:szCs w:val="32"/>
        </w:rPr>
        <w:t>各类金融机构提升业务增速奖励</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lang w:val="zh-TW" w:eastAsia="zh-TW"/>
        </w:rPr>
        <w:t>第十三条</w:t>
      </w:r>
      <w:r>
        <w:rPr>
          <w:rFonts w:hint="eastAsia" w:ascii="仿宋_GB2312" w:hAnsi="仿宋_GB2312" w:eastAsia="仿宋_GB2312" w:cs="仿宋_GB2312"/>
          <w:sz w:val="32"/>
          <w:szCs w:val="32"/>
          <w:lang w:val="zh-TW"/>
        </w:rPr>
        <w:t>“持牌法人金融机构扩大业务规模奖励”的，</w:t>
      </w:r>
      <w:r>
        <w:rPr>
          <w:rFonts w:hint="eastAsia" w:ascii="仿宋_GB2312" w:hAnsi="仿宋_GB2312" w:eastAsia="仿宋_GB2312" w:cs="仿宋_GB2312"/>
          <w:kern w:val="0"/>
          <w:sz w:val="32"/>
          <w:szCs w:val="32"/>
          <w:lang w:val="zh-TW" w:eastAsia="zh-TW"/>
        </w:rPr>
        <w:t>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就高不重复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原则予以支持。</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（一）区内商业保理公司或融资租赁公司当年业务合同金额达到1亿元（含）以上的，按当年为企业提供融资总额的0.1%给予奖励。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（二）各申报企业每户每年奖励最高不超过500万元。补贴金额以万元为单位，保留两位小数，不足百元部分舍去。</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1.2025年发展供应链金融奖励申报表，在线填写</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6.开展保理业务的，另需提供保理业务合同，原件彩色扫描上传；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7.保理业务实际交易转账凭证，原件彩色扫描上传；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8.开展融资租赁业务的，另需提供对企业开展的融资租赁业务交易合同，原件彩色扫描上传；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9.融资租赁业务实际交易转账凭证，原件彩色扫描上传；</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8"/>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年3月7日至202</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年3月21日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区商务金融局，联系人：李镕辰，联系电话：010-87163239，工作日上午9:00—12:00，下午2:00—6:00。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31AB5"/>
    <w:rsid w:val="00161422"/>
    <w:rsid w:val="00161CCE"/>
    <w:rsid w:val="00177171"/>
    <w:rsid w:val="001A13DC"/>
    <w:rsid w:val="002838D9"/>
    <w:rsid w:val="00360EF1"/>
    <w:rsid w:val="00395968"/>
    <w:rsid w:val="00457B4D"/>
    <w:rsid w:val="00520A3A"/>
    <w:rsid w:val="006A1513"/>
    <w:rsid w:val="006D0140"/>
    <w:rsid w:val="00710378"/>
    <w:rsid w:val="00844BDB"/>
    <w:rsid w:val="008616C6"/>
    <w:rsid w:val="00900A14"/>
    <w:rsid w:val="00923A77"/>
    <w:rsid w:val="0094155E"/>
    <w:rsid w:val="0098077A"/>
    <w:rsid w:val="00A3406B"/>
    <w:rsid w:val="00B74D80"/>
    <w:rsid w:val="00C122AB"/>
    <w:rsid w:val="00D460B2"/>
    <w:rsid w:val="00D668C9"/>
    <w:rsid w:val="00D76185"/>
    <w:rsid w:val="00D85A9F"/>
    <w:rsid w:val="00EA199B"/>
    <w:rsid w:val="00EA6D52"/>
    <w:rsid w:val="00ED7C78"/>
    <w:rsid w:val="00F46B3F"/>
    <w:rsid w:val="00FC75CE"/>
    <w:rsid w:val="00FD5D2D"/>
    <w:rsid w:val="01540D91"/>
    <w:rsid w:val="01586909"/>
    <w:rsid w:val="015C7ADB"/>
    <w:rsid w:val="01904DED"/>
    <w:rsid w:val="01CB7B50"/>
    <w:rsid w:val="01D948CF"/>
    <w:rsid w:val="020C0B78"/>
    <w:rsid w:val="0225322D"/>
    <w:rsid w:val="02297D4E"/>
    <w:rsid w:val="025430A8"/>
    <w:rsid w:val="026102BC"/>
    <w:rsid w:val="0278373A"/>
    <w:rsid w:val="0290748C"/>
    <w:rsid w:val="03056B13"/>
    <w:rsid w:val="03120CB1"/>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BFED4C"/>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FE9978"/>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DB6BB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DB35A7"/>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F0E96"/>
    <w:rsid w:val="3E20508B"/>
    <w:rsid w:val="3ED12338"/>
    <w:rsid w:val="3EE438FE"/>
    <w:rsid w:val="3EF468CE"/>
    <w:rsid w:val="3F087986"/>
    <w:rsid w:val="3F2328C1"/>
    <w:rsid w:val="3F31781F"/>
    <w:rsid w:val="3F346049"/>
    <w:rsid w:val="3F3D4664"/>
    <w:rsid w:val="3F580B78"/>
    <w:rsid w:val="3FBC30E1"/>
    <w:rsid w:val="3FD009E6"/>
    <w:rsid w:val="3FD3067D"/>
    <w:rsid w:val="3FD4707F"/>
    <w:rsid w:val="3FEE738F"/>
    <w:rsid w:val="3FEFAE5B"/>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016F46"/>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EF9860"/>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FF9A4D"/>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821A1"/>
    <w:rsid w:val="644E2961"/>
    <w:rsid w:val="64797172"/>
    <w:rsid w:val="649C056B"/>
    <w:rsid w:val="64AE5736"/>
    <w:rsid w:val="64CE25B3"/>
    <w:rsid w:val="64DB4BB5"/>
    <w:rsid w:val="65155138"/>
    <w:rsid w:val="65342BA2"/>
    <w:rsid w:val="65414C11"/>
    <w:rsid w:val="658A3C2E"/>
    <w:rsid w:val="65BE0B5B"/>
    <w:rsid w:val="65EE1625"/>
    <w:rsid w:val="667B70FF"/>
    <w:rsid w:val="66815ECF"/>
    <w:rsid w:val="668D4153"/>
    <w:rsid w:val="66A82973"/>
    <w:rsid w:val="66CC215D"/>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BEF54F9"/>
    <w:rsid w:val="6C021C08"/>
    <w:rsid w:val="6C0A466E"/>
    <w:rsid w:val="6C1948F8"/>
    <w:rsid w:val="6C4D6808"/>
    <w:rsid w:val="6C725360"/>
    <w:rsid w:val="6C7908D0"/>
    <w:rsid w:val="6C8A0C15"/>
    <w:rsid w:val="6C926DA7"/>
    <w:rsid w:val="6CB16FB4"/>
    <w:rsid w:val="6CE4440B"/>
    <w:rsid w:val="6CF73991"/>
    <w:rsid w:val="6CFC7A54"/>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5745B6"/>
    <w:rsid w:val="79714C66"/>
    <w:rsid w:val="79D31F15"/>
    <w:rsid w:val="79D657CC"/>
    <w:rsid w:val="79E40A04"/>
    <w:rsid w:val="7A151811"/>
    <w:rsid w:val="7B201A3E"/>
    <w:rsid w:val="7B3C52F1"/>
    <w:rsid w:val="7B9D0472"/>
    <w:rsid w:val="7BA046F3"/>
    <w:rsid w:val="7BC37346"/>
    <w:rsid w:val="7BE71A21"/>
    <w:rsid w:val="7BEF48D7"/>
    <w:rsid w:val="7BF87E00"/>
    <w:rsid w:val="7C064DA7"/>
    <w:rsid w:val="7C0A2379"/>
    <w:rsid w:val="7C551636"/>
    <w:rsid w:val="7C5F3CF1"/>
    <w:rsid w:val="7C697AB1"/>
    <w:rsid w:val="7CB460B3"/>
    <w:rsid w:val="7CD445C4"/>
    <w:rsid w:val="7CED17F8"/>
    <w:rsid w:val="7CF17B62"/>
    <w:rsid w:val="7D274421"/>
    <w:rsid w:val="7D3D452B"/>
    <w:rsid w:val="7D7F5D88"/>
    <w:rsid w:val="7D957EE1"/>
    <w:rsid w:val="7DFC4CA2"/>
    <w:rsid w:val="7E137B54"/>
    <w:rsid w:val="7E4E0E62"/>
    <w:rsid w:val="7E503B32"/>
    <w:rsid w:val="7E6B7B24"/>
    <w:rsid w:val="7E757D8F"/>
    <w:rsid w:val="7E782A8A"/>
    <w:rsid w:val="7EFFFA7B"/>
    <w:rsid w:val="7FBF31EB"/>
    <w:rsid w:val="7FC14E2C"/>
    <w:rsid w:val="7FE51DE9"/>
    <w:rsid w:val="7FFB8B28"/>
    <w:rsid w:val="7FFFCBD1"/>
    <w:rsid w:val="9F6F6015"/>
    <w:rsid w:val="C7DB93C8"/>
    <w:rsid w:val="DD7E7DC7"/>
    <w:rsid w:val="DEF5E07B"/>
    <w:rsid w:val="E3CF062E"/>
    <w:rsid w:val="EFEEB9E2"/>
    <w:rsid w:val="F5DBA8FA"/>
    <w:rsid w:val="F72F59B3"/>
    <w:rsid w:val="F7766314"/>
    <w:rsid w:val="FDFF0204"/>
    <w:rsid w:val="FDFF4FCA"/>
    <w:rsid w:val="FF9D1CBC"/>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left="0" w:leftChars="0" w:firstLine="420"/>
    </w:pPr>
    <w:rPr>
      <w:rFonts w:ascii="仿宋_GB2312" w:hAnsi="Calibri" w:eastAsia="仿宋_GB2312" w:cs="仿宋_GB2312"/>
      <w:sz w:val="32"/>
      <w:szCs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18"/>
    <w:qFormat/>
    <w:uiPriority w:val="0"/>
    <w:rPr>
      <w:b/>
      <w:bCs/>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文字 字符"/>
    <w:basedOn w:val="11"/>
    <w:link w:val="2"/>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1787</Words>
  <Characters>1942</Characters>
  <Lines>14</Lines>
  <Paragraphs>3</Paragraphs>
  <TotalTime>6</TotalTime>
  <ScaleCrop>false</ScaleCrop>
  <LinksUpToDate>false</LinksUpToDate>
  <CharactersWithSpaces>1942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2019-08-18T14:54:00Z</dcterms:created>
  <dc:creator>zkk</dc:creator>
  <cp:lastModifiedBy>BDA</cp:lastModifiedBy>
  <cp:lastPrinted>2020-03-28T11:03:00Z</cp:lastPrinted>
  <dcterms:modified xsi:type="dcterms:W3CDTF">2025-03-03T17:45:09Z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