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257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</w:rPr>
      </w:pPr>
      <w:r>
        <w:rPr>
          <w:rFonts w:hint="eastAsia" w:ascii="方正小标宋_GBK" w:hAnsi="方正小标宋_GBK" w:eastAsia="方正小标宋_GBK" w:cs="方正小标宋_GBK"/>
          <w:sz w:val="44"/>
        </w:rPr>
        <w:t>2024年度苏州市医疗器械生产企业</w:t>
      </w:r>
    </w:p>
    <w:p w14:paraId="74DCC5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</w:rPr>
      </w:pPr>
      <w:r>
        <w:rPr>
          <w:rFonts w:hint="eastAsia" w:ascii="方正小标宋_GBK" w:hAnsi="方正小标宋_GBK" w:eastAsia="方正小标宋_GBK" w:cs="方正小标宋_GBK"/>
          <w:sz w:val="44"/>
        </w:rPr>
        <w:t>自查填报手册</w:t>
      </w:r>
    </w:p>
    <w:p w14:paraId="428296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sz w:val="44"/>
        </w:rPr>
      </w:pPr>
    </w:p>
    <w:p w14:paraId="31DE41B9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  <w:lang w:val="en-US" w:eastAsia="zh-CN"/>
        </w:rPr>
        <w:t>上</w:t>
      </w:r>
      <w:r>
        <w:rPr>
          <w:rFonts w:hint="eastAsia" w:ascii="黑体" w:hAnsi="黑体" w:eastAsia="黑体" w:cs="方正仿宋_GBK"/>
          <w:sz w:val="32"/>
          <w:szCs w:val="32"/>
        </w:rPr>
        <w:t>报时间与方式</w:t>
      </w:r>
    </w:p>
    <w:p w14:paraId="1AA013B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/>
        <w:textAlignment w:val="auto"/>
        <w:rPr>
          <w:rFonts w:hint="eastAsia" w:ascii="仿宋_GB2312" w:hAnsi="方正仿宋_GBK" w:eastAsia="仿宋_GB2312" w:cs="方正仿宋_GBK"/>
          <w:sz w:val="32"/>
          <w:szCs w:val="32"/>
        </w:rPr>
      </w:pPr>
      <w:r>
        <w:rPr>
          <w:rFonts w:hint="eastAsia" w:ascii="楷体_GB2312" w:hAnsi="方正仿宋_GBK" w:eastAsia="楷体_GB2312" w:cs="方正仿宋_GBK"/>
          <w:bCs/>
          <w:sz w:val="32"/>
          <w:szCs w:val="32"/>
        </w:rPr>
        <w:t>1. 上报时间</w:t>
      </w:r>
      <w:r>
        <w:rPr>
          <w:rFonts w:hint="eastAsia" w:ascii="楷体_GB2312" w:hAnsi="方正仿宋_GBK" w:eastAsia="楷体_GB2312" w:cs="方正仿宋_GBK"/>
          <w:sz w:val="32"/>
          <w:szCs w:val="32"/>
        </w:rPr>
        <w:t>：</w:t>
      </w:r>
      <w:r>
        <w:rPr>
          <w:rFonts w:hint="eastAsia" w:ascii="仿宋_GB2312" w:hAnsi="方正仿宋_GBK" w:eastAsia="仿宋_GB2312" w:cs="方正仿宋_GBK"/>
          <w:sz w:val="32"/>
          <w:szCs w:val="32"/>
        </w:rPr>
        <w:t>2025年</w:t>
      </w:r>
      <w:r>
        <w:rPr>
          <w:rFonts w:ascii="仿宋_GB2312" w:hAnsi="方正仿宋_GBK" w:eastAsia="仿宋_GB2312" w:cs="方正仿宋_GBK"/>
          <w:sz w:val="32"/>
          <w:szCs w:val="32"/>
        </w:rPr>
        <w:t>1</w:t>
      </w:r>
      <w:r>
        <w:rPr>
          <w:rFonts w:hint="eastAsia" w:ascii="仿宋_GB2312" w:hAnsi="方正仿宋_GBK" w:eastAsia="仿宋_GB2312" w:cs="方正仿宋_GBK"/>
          <w:sz w:val="32"/>
          <w:szCs w:val="32"/>
        </w:rPr>
        <w:t>月</w:t>
      </w:r>
      <w:r>
        <w:rPr>
          <w:rFonts w:ascii="仿宋_GB2312" w:hAnsi="方正仿宋_GBK" w:eastAsia="仿宋_GB2312" w:cs="方正仿宋_GBK"/>
          <w:sz w:val="32"/>
          <w:szCs w:val="32"/>
        </w:rPr>
        <w:t>1</w:t>
      </w:r>
      <w:r>
        <w:rPr>
          <w:rFonts w:hint="eastAsia" w:ascii="仿宋_GB2312" w:hAnsi="方正仿宋_GBK" w:eastAsia="仿宋_GB2312" w:cs="方正仿宋_GBK"/>
          <w:sz w:val="32"/>
          <w:szCs w:val="32"/>
        </w:rPr>
        <w:t>日-2025年3月31日</w:t>
      </w:r>
    </w:p>
    <w:p w14:paraId="26E9A035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/>
        <w:textAlignment w:val="auto"/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楷体_GB2312" w:hAnsi="方正仿宋_GBK" w:eastAsia="楷体_GB2312" w:cs="方正仿宋_GBK"/>
          <w:bCs/>
          <w:sz w:val="32"/>
          <w:szCs w:val="32"/>
        </w:rPr>
        <w:t>2. 上报方式</w:t>
      </w:r>
      <w:r>
        <w:rPr>
          <w:rFonts w:hint="eastAsia" w:ascii="楷体_GB2312" w:hAnsi="方正仿宋_GBK" w:eastAsia="楷体_GB2312" w:cs="方正仿宋_GBK"/>
          <w:sz w:val="32"/>
          <w:szCs w:val="32"/>
        </w:rPr>
        <w:t>：</w:t>
      </w:r>
      <w:r>
        <w:rPr>
          <w:rFonts w:hint="eastAsia" w:ascii="仿宋_GB2312" w:hAnsi="仿宋" w:eastAsia="仿宋_GB2312" w:cs="宋体"/>
          <w:sz w:val="32"/>
          <w:szCs w:val="32"/>
        </w:rPr>
        <w:t>医疗器械生产企业的自查填报通过苏州市药械化监管系统进行提交。</w:t>
      </w:r>
    </w:p>
    <w:p w14:paraId="1EBE096B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left"/>
        <w:textAlignment w:val="auto"/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b/>
          <w:bCs/>
          <w:sz w:val="32"/>
          <w:szCs w:val="32"/>
        </w:rPr>
        <w:t>（1）</w:t>
      </w:r>
      <w:r>
        <w:rPr>
          <w:rFonts w:hint="eastAsia" w:ascii="仿宋_GB2312" w:hAnsi="仿宋" w:eastAsia="仿宋_GB2312" w:cs="宋体"/>
          <w:sz w:val="32"/>
          <w:szCs w:val="32"/>
        </w:rPr>
        <w:t>登录：打开苏州市市场监督管理局药械化企业客户端（</w:t>
      </w:r>
      <w:r>
        <w:fldChar w:fldCharType="begin"/>
      </w:r>
      <w:r>
        <w:instrText xml:space="preserve"> HYPERLINK "http://yxhkhd.scjgj.suzhou.gov.cn:8030/Default.html" </w:instrText>
      </w:r>
      <w:r>
        <w:fldChar w:fldCharType="separate"/>
      </w:r>
      <w:r>
        <w:rPr>
          <w:rStyle w:val="6"/>
          <w:rFonts w:hint="eastAsia" w:ascii="仿宋_GB2312" w:hAnsi="仿宋" w:eastAsia="仿宋_GB2312" w:cs="宋体"/>
          <w:sz w:val="32"/>
          <w:szCs w:val="32"/>
        </w:rPr>
        <w:t>http://yxhkhd.scjgj.suzhou.gov.cn:8030/Default.html</w:t>
      </w:r>
      <w:r>
        <w:rPr>
          <w:rStyle w:val="6"/>
          <w:rFonts w:hint="eastAsia" w:ascii="仿宋_GB2312" w:hAnsi="仿宋" w:eastAsia="仿宋_GB2312" w:cs="宋体"/>
          <w:sz w:val="32"/>
          <w:szCs w:val="32"/>
        </w:rPr>
        <w:fldChar w:fldCharType="end"/>
      </w:r>
      <w:r>
        <w:rPr>
          <w:rFonts w:ascii="仿宋_GB2312" w:hAnsi="仿宋" w:eastAsia="仿宋_GB2312" w:cs="宋体"/>
          <w:sz w:val="32"/>
          <w:szCs w:val="32"/>
        </w:rPr>
        <w:t>，</w:t>
      </w:r>
      <w:r>
        <w:rPr>
          <w:rFonts w:hint="eastAsia" w:ascii="仿宋_GB2312" w:hAnsi="仿宋" w:eastAsia="仿宋_GB2312" w:cs="宋体"/>
          <w:sz w:val="32"/>
          <w:szCs w:val="32"/>
        </w:rPr>
        <w:t>也可在苏州市市场监督管理局官方网站-服务专题-网上办事-药械保化子系统-</w:t>
      </w:r>
      <w:r>
        <w:rPr>
          <w:rFonts w:hint="eastAsia" w:ascii="仿宋_GB2312" w:hAnsi="仿宋" w:eastAsia="仿宋_GB2312" w:cs="宋体"/>
          <w:color w:val="FF0000"/>
          <w:sz w:val="32"/>
          <w:szCs w:val="32"/>
        </w:rPr>
        <w:t>药械化企业客户端进入</w:t>
      </w:r>
      <w:r>
        <w:rPr>
          <w:rFonts w:hint="eastAsia" w:ascii="仿宋_GB2312" w:hAnsi="仿宋" w:eastAsia="仿宋_GB2312" w:cs="宋体"/>
          <w:sz w:val="32"/>
          <w:szCs w:val="32"/>
        </w:rPr>
        <w:t>）未注册过的企业，通过苏州市场监管服务云平台扫码登录（具体使用查看“系统登录说明”或参考附件1），然后在</w:t>
      </w:r>
      <w:r>
        <w:rPr>
          <w:rFonts w:hint="eastAsia" w:ascii="仿宋_GB2312" w:hAnsi="仿宋" w:eastAsia="仿宋_GB2312" w:cs="宋体"/>
          <w:color w:val="FF0000"/>
          <w:sz w:val="32"/>
          <w:szCs w:val="32"/>
        </w:rPr>
        <w:t>服务中心-医疗器械-药械化企业客户端</w:t>
      </w:r>
      <w:r>
        <w:rPr>
          <w:rFonts w:hint="eastAsia" w:ascii="仿宋_GB2312" w:hAnsi="仿宋" w:eastAsia="仿宋_GB2312" w:cs="宋体"/>
          <w:sz w:val="32"/>
          <w:szCs w:val="32"/>
        </w:rPr>
        <w:t>，点击业务办理即可。已注册账号企业可直接登录，登录完成后按照要求修改密码；若忘记密码，无需重置密码，可通过苏州市场监管服务云平台扫码后，点击业务“</w:t>
      </w:r>
      <w:r>
        <w:rPr>
          <w:rFonts w:hint="eastAsia" w:ascii="仿宋_GB2312" w:hAnsi="仿宋" w:eastAsia="仿宋_GB2312" w:cs="宋体"/>
          <w:color w:val="FF0000"/>
          <w:sz w:val="32"/>
          <w:szCs w:val="32"/>
        </w:rPr>
        <w:t>药械保化企业客户端</w:t>
      </w:r>
      <w:r>
        <w:rPr>
          <w:rFonts w:hint="eastAsia" w:ascii="仿宋_GB2312" w:hAnsi="仿宋" w:eastAsia="仿宋_GB2312" w:cs="宋体"/>
          <w:sz w:val="32"/>
          <w:szCs w:val="32"/>
        </w:rPr>
        <w:t>”办理即可。</w:t>
      </w:r>
    </w:p>
    <w:p w14:paraId="2396D23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textAlignment w:val="auto"/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b/>
          <w:bCs/>
          <w:sz w:val="32"/>
          <w:szCs w:val="32"/>
        </w:rPr>
        <w:t>（2）完善信息：</w:t>
      </w:r>
      <w:r>
        <w:rPr>
          <w:rFonts w:hint="eastAsia" w:ascii="仿宋_GB2312" w:hAnsi="仿宋" w:eastAsia="仿宋_GB2312" w:cs="宋体"/>
          <w:sz w:val="32"/>
          <w:szCs w:val="32"/>
        </w:rPr>
        <w:t>登录网站，企业应对“企业档案管理-医疗器械”栏目下的“生产企业信息采集”信息进行完善，并核对“生产企业备案列表”、“生产企业备案产品列表”中信息，若信息与实际证照不符，请联系各市、区联系人进行修改。若无相应证书，可忽略。</w:t>
      </w:r>
    </w:p>
    <w:p w14:paraId="728B929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hAnsi="仿宋" w:eastAsia="仿宋_GB2312" w:cs="宋体"/>
          <w:b/>
          <w:bCs/>
          <w:sz w:val="32"/>
          <w:szCs w:val="32"/>
        </w:rPr>
        <w:t>（3）网上填报：</w:t>
      </w:r>
      <w:r>
        <w:rPr>
          <w:rFonts w:hint="eastAsia" w:ascii="仿宋_GB2312" w:hAnsi="仿宋" w:eastAsia="仿宋_GB2312" w:cs="宋体"/>
          <w:sz w:val="32"/>
          <w:szCs w:val="32"/>
        </w:rPr>
        <w:t>在“网上填报”栏目下的“医疗器械-生产企业自查填报”子栏目进行分别填写。</w:t>
      </w:r>
    </w:p>
    <w:p w14:paraId="53CDEE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/>
        <w:textAlignment w:val="auto"/>
        <w:rPr>
          <w:rFonts w:hint="eastAsia" w:ascii="楷体_GB2312" w:hAnsi="方正仿宋_GBK" w:eastAsia="楷体_GB2312" w:cs="方正仿宋_GBK"/>
          <w:bCs/>
          <w:kern w:val="0"/>
          <w:sz w:val="32"/>
          <w:szCs w:val="32"/>
        </w:rPr>
      </w:pPr>
      <w:r>
        <w:rPr>
          <w:rFonts w:hint="eastAsia" w:ascii="楷体_GB2312" w:hAnsi="方正仿宋_GBK" w:eastAsia="楷体_GB2312" w:cs="方正仿宋_GBK"/>
          <w:bCs/>
          <w:kern w:val="0"/>
          <w:sz w:val="32"/>
          <w:szCs w:val="32"/>
        </w:rPr>
        <w:t>3．联系方式</w:t>
      </w:r>
    </w:p>
    <w:p w14:paraId="10EA0D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苏州市药械化监管系统填报遇到相关问题请加入</w:t>
      </w:r>
      <w:r>
        <w:rPr>
          <w:rFonts w:hint="eastAsia" w:ascii="仿宋_GB2312" w:hAnsi="仿宋" w:eastAsia="仿宋_GB2312" w:cs="Arial"/>
          <w:color w:val="000000"/>
          <w:sz w:val="32"/>
          <w:szCs w:val="32"/>
        </w:rPr>
        <w:t>QQ群</w:t>
      </w:r>
      <w:r>
        <w:rPr>
          <w:rFonts w:hint="eastAsia" w:ascii="仿宋_GB2312" w:hAnsi="仿宋" w:eastAsia="仿宋_GB2312" w:cs="宋体"/>
          <w:kern w:val="0"/>
          <w:sz w:val="32"/>
          <w:szCs w:val="32"/>
        </w:rPr>
        <w:t>咨询</w:t>
      </w:r>
      <w:r>
        <w:rPr>
          <w:rFonts w:hint="eastAsia" w:ascii="仿宋_GB2312" w:hAnsi="仿宋" w:eastAsia="仿宋_GB2312" w:cs="Arial"/>
          <w:color w:val="000000"/>
          <w:sz w:val="32"/>
          <w:szCs w:val="32"/>
        </w:rPr>
        <w:t>：457707403</w:t>
      </w:r>
      <w:r>
        <w:rPr>
          <w:rFonts w:ascii="仿宋_GB2312" w:hAnsi="仿宋" w:eastAsia="仿宋_GB2312" w:cs="Arial"/>
          <w:color w:val="000000"/>
          <w:sz w:val="32"/>
          <w:szCs w:val="32"/>
        </w:rPr>
        <w:t>、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376242923</w:t>
      </w:r>
      <w:bookmarkStart w:id="0" w:name="_GoBack"/>
      <w:bookmarkEnd w:id="0"/>
      <w:r>
        <w:rPr>
          <w:rFonts w:hint="eastAsia" w:ascii="仿宋_GB2312" w:hAnsi="仿宋" w:eastAsia="仿宋_GB2312" w:cs="宋体"/>
          <w:kern w:val="0"/>
          <w:sz w:val="32"/>
          <w:szCs w:val="32"/>
        </w:rPr>
        <w:t>。</w:t>
      </w:r>
    </w:p>
    <w:p w14:paraId="574F7B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560" w:lineRule="exact"/>
        <w:ind w:firstLine="640" w:firstLineChars="200"/>
        <w:jc w:val="left"/>
        <w:textAlignment w:val="auto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  <w:r>
        <w:rPr>
          <w:rFonts w:hint="eastAsia" w:ascii="仿宋_GB2312" w:hAnsi="仿宋" w:eastAsia="仿宋_GB2312" w:cs="Arial"/>
          <w:color w:val="000000"/>
          <w:sz w:val="32"/>
          <w:szCs w:val="32"/>
        </w:rPr>
        <w:t>医疗器械生产备案或医疗器械产品备案与实际不一致的，请与企业住所所在地市场监管部门联系。</w:t>
      </w:r>
    </w:p>
    <w:p w14:paraId="22B275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560" w:lineRule="exact"/>
        <w:jc w:val="center"/>
        <w:textAlignment w:val="auto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</w:p>
    <w:p w14:paraId="66C3D5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560" w:lineRule="exact"/>
        <w:jc w:val="center"/>
        <w:textAlignment w:val="auto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</w:p>
    <w:p w14:paraId="495DAFDD">
      <w:pPr>
        <w:spacing w:before="312" w:beforeLines="100" w:line="580" w:lineRule="exact"/>
        <w:jc w:val="center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</w:p>
    <w:p w14:paraId="28553CD1">
      <w:pPr>
        <w:spacing w:before="312" w:beforeLines="100" w:line="580" w:lineRule="exact"/>
        <w:jc w:val="center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</w:p>
    <w:p w14:paraId="51749CA3">
      <w:pPr>
        <w:spacing w:before="312" w:beforeLines="100" w:line="580" w:lineRule="exact"/>
        <w:jc w:val="center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</w:p>
    <w:p w14:paraId="498CF3AE">
      <w:pPr>
        <w:spacing w:before="312" w:beforeLines="100" w:line="580" w:lineRule="exact"/>
        <w:jc w:val="center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</w:p>
    <w:p w14:paraId="5CB1E310">
      <w:pPr>
        <w:spacing w:before="312" w:beforeLines="100" w:line="580" w:lineRule="exact"/>
        <w:jc w:val="center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</w:p>
    <w:p w14:paraId="7E195CD9">
      <w:pPr>
        <w:spacing w:before="312" w:beforeLines="100" w:line="580" w:lineRule="exact"/>
        <w:jc w:val="center"/>
        <w:rPr>
          <w:rFonts w:hint="eastAsia" w:ascii="黑体" w:hAnsi="黑体" w:eastAsia="黑体" w:cs="方正仿宋_GBK"/>
          <w:bCs/>
          <w:color w:val="000000"/>
          <w:sz w:val="32"/>
          <w:szCs w:val="32"/>
        </w:rPr>
      </w:pPr>
    </w:p>
    <w:p w14:paraId="0DEB0FB8">
      <w:pPr>
        <w:spacing w:before="312" w:beforeLines="100" w:line="360" w:lineRule="auto"/>
        <w:jc w:val="left"/>
        <w:rPr>
          <w:rFonts w:cs="方正仿宋_GBK" w:asciiTheme="minorEastAsia" w:hAnsiTheme="minorEastAsia"/>
          <w:bCs/>
          <w:color w:val="000000"/>
          <w:sz w:val="30"/>
          <w:szCs w:val="30"/>
        </w:rPr>
      </w:pPr>
    </w:p>
    <w:p w14:paraId="7C405CF8">
      <w:pPr>
        <w:spacing w:before="312" w:beforeLines="100" w:line="360" w:lineRule="auto"/>
        <w:jc w:val="left"/>
        <w:rPr>
          <w:rFonts w:cs="方正仿宋_GBK" w:asciiTheme="minorEastAsia" w:hAnsiTheme="minorEastAsia"/>
          <w:bCs/>
          <w:color w:val="000000"/>
          <w:sz w:val="30"/>
          <w:szCs w:val="30"/>
        </w:rPr>
      </w:pPr>
    </w:p>
    <w:p w14:paraId="7CA8BE7E">
      <w:pPr>
        <w:spacing w:before="312" w:beforeLines="100" w:line="360" w:lineRule="auto"/>
        <w:jc w:val="left"/>
        <w:rPr>
          <w:rFonts w:hint="eastAsia" w:cs="方正仿宋_GBK" w:asciiTheme="minorEastAsia" w:hAnsiTheme="minorEastAsia"/>
          <w:bCs/>
          <w:color w:val="000000"/>
          <w:sz w:val="30"/>
          <w:szCs w:val="30"/>
        </w:rPr>
      </w:pPr>
      <w:r>
        <w:rPr>
          <w:rFonts w:cs="方正仿宋_GBK" w:asciiTheme="minorEastAsia" w:hAnsiTheme="minorEastAsia"/>
          <w:bCs/>
          <w:color w:val="000000"/>
          <w:sz w:val="30"/>
          <w:szCs w:val="30"/>
        </w:rPr>
        <w:t>附件</w:t>
      </w:r>
      <w:r>
        <w:rPr>
          <w:rFonts w:hint="eastAsia" w:cs="方正仿宋_GBK" w:asciiTheme="minorEastAsia" w:hAnsiTheme="minorEastAsia"/>
          <w:bCs/>
          <w:color w:val="000000"/>
          <w:sz w:val="30"/>
          <w:szCs w:val="30"/>
        </w:rPr>
        <w:t>1、</w:t>
      </w:r>
    </w:p>
    <w:p w14:paraId="1F10FB7C">
      <w:pPr>
        <w:spacing w:before="312" w:beforeLines="100" w:line="360" w:lineRule="auto"/>
        <w:jc w:val="center"/>
        <w:rPr>
          <w:rFonts w:hint="eastAsia" w:cs="方正仿宋_GBK" w:asciiTheme="minorEastAsia" w:hAnsiTheme="minorEastAsia"/>
          <w:bCs/>
          <w:color w:val="000000"/>
          <w:sz w:val="36"/>
          <w:szCs w:val="30"/>
        </w:rPr>
      </w:pPr>
      <w:r>
        <w:rPr>
          <w:rFonts w:hint="eastAsia" w:cs="方正仿宋_GBK" w:asciiTheme="minorEastAsia" w:hAnsiTheme="minorEastAsia"/>
          <w:bCs/>
          <w:color w:val="000000"/>
          <w:sz w:val="36"/>
          <w:szCs w:val="30"/>
        </w:rPr>
        <w:t>云平台使用与年报填写注意事项</w:t>
      </w:r>
    </w:p>
    <w:p w14:paraId="42C3EA0B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cs="方正仿宋_GBK" w:asciiTheme="minorEastAsia" w:hAnsiTheme="minorEastAsia"/>
          <w:bCs/>
          <w:color w:val="000000"/>
          <w:sz w:val="30"/>
          <w:szCs w:val="30"/>
        </w:rPr>
        <w:t xml:space="preserve"> </w:t>
      </w:r>
    </w:p>
    <w:p w14:paraId="05CE933C">
      <w:pPr>
        <w:numPr>
          <w:ilvl w:val="0"/>
          <w:numId w:val="1"/>
        </w:numPr>
        <w:spacing w:line="360" w:lineRule="auto"/>
        <w:jc w:val="left"/>
        <w:rPr>
          <w:rFonts w:hint="eastAsia" w:asciiTheme="minorEastAsia" w:hAnsiTheme="minorEastAsia"/>
          <w:bCs/>
          <w:sz w:val="30"/>
          <w:szCs w:val="30"/>
          <w:lang w:eastAsia="zh-Hans"/>
        </w:rPr>
      </w:pPr>
      <w:r>
        <w:rPr>
          <w:rFonts w:hint="eastAsia" w:asciiTheme="minorEastAsia" w:hAnsiTheme="minorEastAsia"/>
          <w:bCs/>
          <w:sz w:val="30"/>
          <w:szCs w:val="30"/>
          <w:lang w:eastAsia="zh-Hans"/>
        </w:rPr>
        <w:t>云平台使用注意事项</w:t>
      </w:r>
    </w:p>
    <w:p w14:paraId="4EABC1C6">
      <w:pPr>
        <w:numPr>
          <w:ilvl w:val="0"/>
          <w:numId w:val="2"/>
        </w:numPr>
        <w:spacing w:line="360" w:lineRule="auto"/>
        <w:jc w:val="left"/>
        <w:rPr>
          <w:rFonts w:hint="eastAsia" w:cs="宋体" w:asciiTheme="minorEastAsia" w:hAnsiTheme="minorEastAsia"/>
          <w:bCs/>
          <w:sz w:val="30"/>
          <w:szCs w:val="30"/>
          <w:lang w:eastAsia="zh-Hans"/>
        </w:rPr>
      </w:pP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市场主体登录云平台（</w:t>
      </w:r>
      <w:r>
        <w:fldChar w:fldCharType="begin"/>
      </w:r>
      <w:r>
        <w:instrText xml:space="preserve"> HYPERLINK "http://scfw.scjgj.suzhou.gov.cn:34567/" \l "/login" </w:instrText>
      </w:r>
      <w:r>
        <w:fldChar w:fldCharType="separate"/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http://scfw.scjgj.suzhou.gov.cn:34567/#/login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fldChar w:fldCharType="end"/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）办理业务，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企业办事（经办人员）需要法人或证照管理员授予相关事项权限（需要二次授权，小程序授权、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</w:rPr>
        <w:t>云平台PC端业务事项授权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）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后方可办理，请仔细阅读登录说明（http://scfw.scjgj.suzhou.gov.cn:34567/#/loginInstruction）。</w:t>
      </w:r>
      <w:r>
        <w:rPr>
          <w:rFonts w:hint="eastAsia" w:cs="宋体" w:asciiTheme="minorEastAsia" w:hAnsiTheme="minorEastAsia"/>
          <w:bCs/>
          <w:color w:val="FF0000"/>
          <w:sz w:val="30"/>
          <w:szCs w:val="30"/>
          <w:lang w:eastAsia="zh-Hans"/>
        </w:rPr>
        <w:t>账号登录无效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。如下图所示：</w:t>
      </w:r>
    </w:p>
    <w:p w14:paraId="36FC70AC">
      <w:pPr>
        <w:spacing w:line="360" w:lineRule="auto"/>
        <w:jc w:val="left"/>
        <w:rPr>
          <w:rFonts w:hint="eastAsia" w:asciiTheme="minorEastAsia" w:hAnsiTheme="minorEastAsia"/>
          <w:bCs/>
          <w:sz w:val="30"/>
          <w:szCs w:val="30"/>
          <w:lang w:eastAsia="zh-Hans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2894330" cy="3244850"/>
            <wp:effectExtent l="0" t="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3BA3">
      <w:pPr>
        <w:numPr>
          <w:ilvl w:val="0"/>
          <w:numId w:val="2"/>
        </w:numPr>
        <w:spacing w:line="360" w:lineRule="auto"/>
        <w:jc w:val="left"/>
        <w:rPr>
          <w:rFonts w:hint="eastAsia" w:cs="宋体" w:asciiTheme="minorEastAsia" w:hAnsiTheme="minorEastAsia"/>
          <w:bCs/>
          <w:sz w:val="30"/>
          <w:szCs w:val="30"/>
          <w:lang w:eastAsia="zh-Hans"/>
        </w:rPr>
      </w:pP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企业登录平台办事时需注意办事身份，需选择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二维码扫描登录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，而非账号登录。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扫描登录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为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企业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办事身份认证入口，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账号登录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为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非市场主体身份认证入口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（如事业单位、高校）和个人身份认证入口。如下图所示：</w:t>
      </w:r>
    </w:p>
    <w:p w14:paraId="1C01258A">
      <w:pPr>
        <w:spacing w:line="360" w:lineRule="auto"/>
        <w:jc w:val="left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3482975" cy="1305560"/>
            <wp:effectExtent l="0" t="0" r="22225" b="152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0"/>
          <w:szCs w:val="30"/>
        </w:rPr>
        <w:t xml:space="preserve">    </w:t>
      </w:r>
    </w:p>
    <w:p w14:paraId="65A6CE62">
      <w:pPr>
        <w:numPr>
          <w:ilvl w:val="0"/>
          <w:numId w:val="2"/>
        </w:numPr>
        <w:spacing w:line="360" w:lineRule="auto"/>
        <w:jc w:val="left"/>
        <w:rPr>
          <w:rFonts w:hint="eastAsia" w:cs="宋体" w:asciiTheme="minorEastAsia" w:hAnsiTheme="minorEastAsia"/>
          <w:bCs/>
          <w:sz w:val="30"/>
          <w:szCs w:val="30"/>
          <w:lang w:eastAsia="zh-Hans"/>
        </w:rPr>
      </w:pP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登陆成功后，请点击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法人空间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按钮检查企业办事身份权限。两种授权方式实现业务办理：1.如果是管理员身份，即可办理一切业务2.如果是办事人身份，需要在云平台的授权审批中让法人或管理员同意权限（</w:t>
      </w:r>
      <w:r>
        <w:rPr>
          <w:rFonts w:hint="eastAsia" w:cs="宋体" w:asciiTheme="minorEastAsia" w:hAnsiTheme="minorEastAsia"/>
          <w:bCs/>
          <w:color w:val="FF0000"/>
          <w:sz w:val="30"/>
          <w:szCs w:val="30"/>
          <w:lang w:eastAsia="zh-Hans"/>
        </w:rPr>
        <w:t>二次授权</w:t>
      </w:r>
      <w:r>
        <w:rPr>
          <w:rFonts w:hint="eastAsia" w:cs="宋体" w:asciiTheme="minorEastAsia" w:hAnsiTheme="minorEastAsia"/>
          <w:bCs/>
          <w:sz w:val="30"/>
          <w:szCs w:val="30"/>
          <w:lang w:eastAsia="zh-Hans"/>
        </w:rPr>
        <w:t>），即可办理。</w:t>
      </w:r>
    </w:p>
    <w:p w14:paraId="2C6CD39A">
      <w:pPr>
        <w:spacing w:line="360" w:lineRule="auto"/>
        <w:jc w:val="left"/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</w:pP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当出现以下提示</w:t>
      </w:r>
    </w:p>
    <w:p w14:paraId="2E4395FE">
      <w:pPr>
        <w:spacing w:line="360" w:lineRule="auto"/>
        <w:jc w:val="left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5271770" cy="3396615"/>
            <wp:effectExtent l="0" t="0" r="11430" b="698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701D">
      <w:pPr>
        <w:spacing w:line="360" w:lineRule="auto"/>
        <w:jc w:val="left"/>
        <w:rPr>
          <w:rFonts w:hint="eastAsia" w:asciiTheme="minorEastAsia" w:hAnsiTheme="minorEastAsia"/>
          <w:sz w:val="30"/>
          <w:szCs w:val="30"/>
          <w:lang w:eastAsia="zh-Hans"/>
        </w:rPr>
      </w:pPr>
    </w:p>
    <w:p w14:paraId="5F5C7E6B">
      <w:pPr>
        <w:spacing w:line="360" w:lineRule="auto"/>
        <w:jc w:val="left"/>
        <w:rPr>
          <w:rFonts w:hint="eastAsia" w:cs="宋体" w:asciiTheme="minorEastAsia" w:hAnsiTheme="minorEastAsia"/>
          <w:bCs/>
          <w:sz w:val="30"/>
          <w:szCs w:val="30"/>
          <w:lang w:eastAsia="zh-Hans"/>
        </w:rPr>
      </w:pPr>
      <w:r>
        <w:rPr>
          <w:rFonts w:cs="宋体" w:asciiTheme="minorEastAsia" w:hAnsiTheme="minorEastAsia"/>
          <w:bCs/>
          <w:sz w:val="30"/>
          <w:szCs w:val="30"/>
          <w:lang w:eastAsia="zh-Hans"/>
        </w:rPr>
        <w:t xml:space="preserve">  </w:t>
      </w:r>
      <w:r>
        <w:rPr>
          <w:rFonts w:hint="eastAsia" w:cs="宋体" w:asciiTheme="minorEastAsia" w:hAnsiTheme="minorEastAsia"/>
          <w:bCs/>
          <w:color w:val="0000FF"/>
          <w:sz w:val="30"/>
          <w:szCs w:val="30"/>
          <w:lang w:eastAsia="zh-Hans"/>
        </w:rPr>
        <w:t>请法人或管理员参考下图进行相关授权处理：</w:t>
      </w:r>
      <w:r>
        <w:rPr>
          <w:rFonts w:cs="宋体" w:asciiTheme="minorEastAsia" w:hAnsiTheme="minorEastAsia"/>
          <w:bCs/>
          <w:sz w:val="30"/>
          <w:szCs w:val="30"/>
          <w:lang w:eastAsia="zh-Hans"/>
        </w:rPr>
        <w:t xml:space="preserve">     </w:t>
      </w:r>
    </w:p>
    <w:p w14:paraId="6293DFF5">
      <w:pPr>
        <w:spacing w:line="360" w:lineRule="auto"/>
        <w:jc w:val="left"/>
        <w:rPr>
          <w:rFonts w:hint="eastAsia" w:cs="宋体" w:asciiTheme="minorEastAsia" w:hAnsiTheme="minorEastAsia"/>
          <w:bCs/>
          <w:sz w:val="30"/>
          <w:szCs w:val="30"/>
          <w:lang w:eastAsia="zh-Hans"/>
        </w:rPr>
      </w:pPr>
      <w:r>
        <w:rPr>
          <w:rFonts w:cs="宋体" w:asciiTheme="minorEastAsia" w:hAnsiTheme="minorEastAsia"/>
          <w:bCs/>
          <w:sz w:val="30"/>
          <w:szCs w:val="30"/>
          <w:lang w:eastAsia="zh-Hans"/>
        </w:rPr>
        <w:t xml:space="preserve">                      </w:t>
      </w:r>
    </w:p>
    <w:p w14:paraId="04F40736">
      <w:pPr>
        <w:spacing w:line="360" w:lineRule="auto"/>
        <w:jc w:val="left"/>
        <w:rPr>
          <w:rFonts w:hint="eastAsia" w:cs="宋体" w:asciiTheme="minorEastAsia" w:hAnsiTheme="minorEastAsia"/>
          <w:bCs/>
          <w:sz w:val="30"/>
          <w:szCs w:val="30"/>
          <w:lang w:eastAsia="zh-Hans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5272405" cy="2212975"/>
            <wp:effectExtent l="0" t="0" r="10795" b="222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796E">
      <w:pPr>
        <w:spacing w:line="360" w:lineRule="auto"/>
        <w:jc w:val="left"/>
        <w:rPr>
          <w:rFonts w:hint="eastAsia" w:asciiTheme="minorEastAsia" w:hAnsiTheme="minorEastAsia"/>
          <w:bCs/>
          <w:sz w:val="30"/>
          <w:szCs w:val="30"/>
          <w:lang w:eastAsia="zh-Hans"/>
        </w:rPr>
      </w:pPr>
    </w:p>
    <w:p w14:paraId="49485230">
      <w:pPr>
        <w:spacing w:line="360" w:lineRule="auto"/>
        <w:jc w:val="left"/>
        <w:rPr>
          <w:rFonts w:hint="eastAsia" w:asciiTheme="minorEastAsia" w:hAnsiTheme="minorEastAsia"/>
          <w:bCs/>
          <w:sz w:val="30"/>
          <w:szCs w:val="30"/>
          <w:lang w:eastAsia="zh-Hans"/>
        </w:rPr>
      </w:pPr>
      <w:r>
        <w:drawing>
          <wp:inline distT="0" distB="0" distL="0" distR="0">
            <wp:extent cx="5274310" cy="3393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E654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1406631C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4D851CBB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00F79E77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79022530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0290994B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6E4D8DA7">
      <w:pPr>
        <w:spacing w:before="312" w:beforeLines="100" w:line="360" w:lineRule="auto"/>
        <w:rPr>
          <w:rFonts w:hint="eastAsia" w:cs="方正仿宋_GBK" w:asciiTheme="minorEastAsia" w:hAnsiTheme="minorEastAsia"/>
          <w:bCs/>
          <w:color w:val="000000"/>
          <w:sz w:val="30"/>
          <w:szCs w:val="30"/>
        </w:rPr>
      </w:pPr>
      <w:r>
        <w:rPr>
          <w:rFonts w:hint="eastAsia" w:cs="方正仿宋_GBK" w:asciiTheme="minorEastAsia" w:hAnsiTheme="minorEastAsia"/>
          <w:bCs/>
          <w:color w:val="000000"/>
          <w:sz w:val="30"/>
          <w:szCs w:val="30"/>
        </w:rPr>
        <w:t>附件</w:t>
      </w:r>
      <w:r>
        <w:rPr>
          <w:rFonts w:cs="方正仿宋_GBK" w:asciiTheme="minorEastAsia" w:hAnsiTheme="minorEastAsia"/>
          <w:bCs/>
          <w:color w:val="000000"/>
          <w:sz w:val="30"/>
          <w:szCs w:val="30"/>
        </w:rPr>
        <w:t>2</w:t>
      </w:r>
    </w:p>
    <w:p w14:paraId="2575AF01">
      <w:pPr>
        <w:spacing w:before="312" w:beforeLines="100" w:line="360" w:lineRule="auto"/>
        <w:jc w:val="center"/>
        <w:rPr>
          <w:rFonts w:hint="eastAsia" w:cs="方正小标宋简体" w:asciiTheme="minorEastAsia" w:hAnsiTheme="minorEastAsia"/>
          <w:sz w:val="36"/>
          <w:szCs w:val="30"/>
        </w:rPr>
      </w:pPr>
      <w:r>
        <w:rPr>
          <w:rFonts w:hint="eastAsia" w:cs="方正小标宋简体" w:asciiTheme="minorEastAsia" w:hAnsiTheme="minorEastAsia"/>
          <w:sz w:val="36"/>
          <w:szCs w:val="30"/>
        </w:rPr>
        <w:t>医疗器械生产企业202</w:t>
      </w:r>
      <w:r>
        <w:rPr>
          <w:rFonts w:cs="方正小标宋简体" w:asciiTheme="minorEastAsia" w:hAnsiTheme="minorEastAsia"/>
          <w:sz w:val="36"/>
          <w:szCs w:val="30"/>
        </w:rPr>
        <w:t>4</w:t>
      </w:r>
      <w:r>
        <w:rPr>
          <w:rFonts w:hint="eastAsia" w:cs="方正小标宋简体" w:asciiTheme="minorEastAsia" w:hAnsiTheme="minorEastAsia"/>
          <w:sz w:val="36"/>
          <w:szCs w:val="30"/>
        </w:rPr>
        <w:t>年度自查填报使用手册</w:t>
      </w:r>
    </w:p>
    <w:p w14:paraId="66978DDB">
      <w:pPr>
        <w:spacing w:before="312" w:beforeLines="100" w:line="360" w:lineRule="auto"/>
        <w:jc w:val="left"/>
        <w:rPr>
          <w:rFonts w:hint="eastAsia" w:cs="方正小标宋简体" w:asciiTheme="minorEastAsia" w:hAnsi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cs="方正小标宋简体" w:asciiTheme="minorEastAsia" w:hAnsi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一、整体步骤：</w:t>
      </w:r>
    </w:p>
    <w:p w14:paraId="3C3B3574">
      <w:pPr>
        <w:spacing w:before="312" w:beforeLines="100" w:line="360" w:lineRule="auto"/>
        <w:ind w:firstLine="600" w:firstLineChars="200"/>
        <w:jc w:val="left"/>
        <w:rPr>
          <w:rFonts w:hint="eastAsia" w:asciiTheme="minorEastAsia" w:hAnsi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登录系统；（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确认是医疗器械生产企业；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完善生产企业基本信息；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）检查企业有效证书信息；（</w:t>
      </w:r>
      <w:r>
        <w:rPr>
          <w:rFonts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5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填写自查填报；</w:t>
      </w:r>
      <w:r>
        <w:rPr>
          <w:rFonts w:hint="eastAsia" w:cs="宋体" w:asciiTheme="minorEastAsia" w:hAnsiTheme="minorEastAsia"/>
          <w:b/>
          <w:bCs/>
          <w:color w:val="FF0000"/>
          <w:sz w:val="30"/>
          <w:szCs w:val="30"/>
        </w:rPr>
        <w:t>请按照以上顺序进行填写</w:t>
      </w:r>
      <w:r>
        <w:rPr>
          <w:rFonts w:hint="eastAsia" w:cs="宋体" w:asciiTheme="minorEastAsia" w:hAnsiTheme="minorEastAsia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 w14:paraId="54F1BCB2">
      <w:pPr>
        <w:pStyle w:val="7"/>
        <w:numPr>
          <w:ilvl w:val="255"/>
          <w:numId w:val="0"/>
        </w:numPr>
        <w:spacing w:line="360" w:lineRule="auto"/>
        <w:rPr>
          <w:rFonts w:hint="eastAsia"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二、填写</w:t>
      </w:r>
    </w:p>
    <w:p w14:paraId="7189B93F">
      <w:pPr>
        <w:pStyle w:val="7"/>
        <w:numPr>
          <w:ilvl w:val="255"/>
          <w:numId w:val="0"/>
        </w:num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1、系统登录</w:t>
      </w:r>
    </w:p>
    <w:p w14:paraId="386AC510">
      <w:pPr>
        <w:pStyle w:val="7"/>
        <w:numPr>
          <w:ilvl w:val="255"/>
          <w:numId w:val="0"/>
        </w:numPr>
        <w:spacing w:line="360" w:lineRule="auto"/>
        <w:ind w:firstLine="600" w:firstLineChars="20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建议优先使用</w:t>
      </w:r>
      <w:r>
        <w:rPr>
          <w:rFonts w:asciiTheme="minorEastAsia" w:hAnsiTheme="minorEastAsia"/>
          <w:sz w:val="30"/>
          <w:szCs w:val="30"/>
        </w:rPr>
        <w:t>苏州市场监管服务云平台登录即可</w:t>
      </w:r>
      <w:r>
        <w:rPr>
          <w:rFonts w:hint="eastAsia" w:asciiTheme="minorEastAsia" w:hAnsiTheme="minorEastAsia"/>
          <w:sz w:val="30"/>
          <w:szCs w:val="30"/>
        </w:rPr>
        <w:t>，</w:t>
      </w:r>
      <w:r>
        <w:rPr>
          <w:rFonts w:hint="eastAsia" w:asciiTheme="minorEastAsia" w:hAnsiTheme="minorEastAsia"/>
          <w:color w:val="FF0000"/>
          <w:sz w:val="30"/>
          <w:szCs w:val="30"/>
        </w:rPr>
        <w:t>具体参考“附件1”</w:t>
      </w:r>
      <w:r>
        <w:rPr>
          <w:rFonts w:hint="eastAsia" w:asciiTheme="minorEastAsia" w:hAnsiTheme="minorEastAsia"/>
          <w:sz w:val="30"/>
          <w:szCs w:val="30"/>
        </w:rPr>
        <w:t>，如下图：</w:t>
      </w:r>
    </w:p>
    <w:p w14:paraId="3D6FEA27">
      <w:pPr>
        <w:spacing w:line="360" w:lineRule="auto"/>
        <w:ind w:left="300" w:hanging="300" w:hangingChars="10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615940" cy="32537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AAEF">
      <w:pPr>
        <w:spacing w:line="360" w:lineRule="auto"/>
        <w:ind w:left="600" w:hanging="600" w:hangingChars="2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具体使用，请“系统登录说明”</w:t>
      </w:r>
      <w:r>
        <w:rPr>
          <w:rFonts w:hint="eastAsia" w:asciiTheme="minorEastAsia" w:hAnsiTheme="minorEastAsia"/>
          <w:sz w:val="30"/>
          <w:szCs w:val="30"/>
        </w:rPr>
        <w:t>；</w:t>
      </w:r>
      <w:r>
        <w:rPr>
          <w:rFonts w:asciiTheme="minorEastAsia" w:hAnsiTheme="minorEastAsia"/>
          <w:sz w:val="30"/>
          <w:szCs w:val="30"/>
        </w:rPr>
        <w:t xml:space="preserve"> </w:t>
      </w:r>
    </w:p>
    <w:p w14:paraId="56AFFE54">
      <w:pPr>
        <w:spacing w:line="360" w:lineRule="auto"/>
        <w:ind w:left="600" w:hanging="600" w:hangingChars="200"/>
        <w:rPr>
          <w:rFonts w:hint="eastAsia" w:asciiTheme="minorEastAsia" w:hAnsiTheme="minorEastAsia"/>
          <w:sz w:val="30"/>
          <w:szCs w:val="30"/>
        </w:rPr>
      </w:pPr>
    </w:p>
    <w:p w14:paraId="5E1F0FE3">
      <w:pPr>
        <w:pStyle w:val="7"/>
        <w:spacing w:line="360" w:lineRule="auto"/>
        <w:ind w:firstLine="0" w:firstLineChars="0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通过苏州市场监管服务云平台登录后，选择事项，如下图：</w:t>
      </w:r>
    </w:p>
    <w:p w14:paraId="7EE504B1">
      <w:pPr>
        <w:pStyle w:val="7"/>
        <w:spacing w:line="360" w:lineRule="auto"/>
        <w:ind w:firstLine="0" w:firstLineChars="0"/>
        <w:rPr>
          <w:rFonts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3393440"/>
            <wp:effectExtent l="0" t="0" r="2540" b="0"/>
            <wp:docPr id="531014313" name="图片 53101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14313" name="图片 5310143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B89D">
      <w:pPr>
        <w:spacing w:line="360" w:lineRule="auto"/>
        <w:ind w:firstLine="600" w:firstLineChars="20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往年填报告且有登录账号与密码的，也可以采用账号密码登录的方式直接登录系统。</w:t>
      </w:r>
      <w:r>
        <w:rPr>
          <w:rFonts w:asciiTheme="minorEastAsia" w:hAnsiTheme="minorEastAsia"/>
          <w:sz w:val="30"/>
          <w:szCs w:val="30"/>
        </w:rPr>
        <w:t>在浏览器中输入</w:t>
      </w:r>
      <w:r>
        <w:rPr>
          <w:rFonts w:hint="eastAsia" w:asciiTheme="minorEastAsia" w:hAnsiTheme="minorEastAsia"/>
          <w:sz w:val="30"/>
          <w:szCs w:val="30"/>
        </w:rPr>
        <w:t>苏州市市场监督管理局药械化企业客户端</w:t>
      </w:r>
      <w:r>
        <w:rPr>
          <w:rFonts w:asciiTheme="minorEastAsia" w:hAnsiTheme="minorEastAsia"/>
          <w:sz w:val="30"/>
          <w:szCs w:val="30"/>
        </w:rPr>
        <w:t>地址</w:t>
      </w:r>
      <w:r>
        <w:rPr>
          <w:rFonts w:hint="eastAsia" w:asciiTheme="minorEastAsia" w:hAnsiTheme="minorEastAsia"/>
          <w:sz w:val="30"/>
          <w:szCs w:val="30"/>
        </w:rPr>
        <w:t>，</w:t>
      </w:r>
      <w:r>
        <w:rPr>
          <w:rFonts w:asciiTheme="minorEastAsia" w:hAnsiTheme="minorEastAsia"/>
          <w:sz w:val="30"/>
          <w:szCs w:val="30"/>
        </w:rPr>
        <w:t>如下图：</w:t>
      </w:r>
    </w:p>
    <w:p w14:paraId="616A31EF">
      <w:pPr>
        <w:spacing w:line="360" w:lineRule="auto"/>
        <w:ind w:firstLine="600" w:firstLineChars="20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http://yxhkhd.scjgj.suzhou.gov.cn:8030/Default.html；</w:t>
      </w:r>
      <w:r>
        <w:rPr>
          <w:rFonts w:hint="eastAsia" w:asciiTheme="minorEastAsia" w:hAnsiTheme="minorEastAsia"/>
          <w:sz w:val="30"/>
          <w:szCs w:val="30"/>
        </w:rPr>
        <w:t xml:space="preserve"> </w:t>
      </w:r>
    </w:p>
    <w:p w14:paraId="2C7D30D8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615940" cy="3385820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85F4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2、完善企业区域信息与类别设置：</w:t>
      </w:r>
    </w:p>
    <w:p w14:paraId="5AC799A1">
      <w:pPr>
        <w:spacing w:line="360" w:lineRule="auto"/>
        <w:ind w:firstLine="42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点击“业务办理”即可跳转到“苏州市市场监督管理局企业客户端”，</w:t>
      </w:r>
      <w:r>
        <w:rPr>
          <w:rFonts w:asciiTheme="minorEastAsia" w:hAnsiTheme="minorEastAsia"/>
          <w:color w:val="FF0000"/>
          <w:sz w:val="30"/>
          <w:szCs w:val="30"/>
        </w:rPr>
        <w:t>第一次使用的</w:t>
      </w:r>
      <w:r>
        <w:rPr>
          <w:rFonts w:asciiTheme="minorEastAsia" w:hAnsiTheme="minorEastAsia"/>
          <w:sz w:val="30"/>
          <w:szCs w:val="30"/>
        </w:rPr>
        <w:t>，完善区域信息并确认有勾选”医疗器械</w:t>
      </w:r>
      <w:r>
        <w:rPr>
          <w:rFonts w:hint="eastAsia" w:asciiTheme="minorEastAsia" w:hAnsiTheme="minorEastAsia"/>
          <w:sz w:val="30"/>
          <w:szCs w:val="30"/>
          <w:lang w:eastAsia="zh-CN"/>
        </w:rPr>
        <w:t>生产</w:t>
      </w:r>
      <w:r>
        <w:rPr>
          <w:rFonts w:asciiTheme="minorEastAsia" w:hAnsiTheme="minorEastAsia"/>
          <w:sz w:val="30"/>
          <w:szCs w:val="30"/>
        </w:rPr>
        <w:t>”，显示下图：</w:t>
      </w:r>
    </w:p>
    <w:p w14:paraId="6FB44ECD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26447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31A1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50684FC5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然后点击“保存”按钮即可。</w:t>
      </w:r>
    </w:p>
    <w:p w14:paraId="58092DDC">
      <w:pPr>
        <w:pStyle w:val="7"/>
        <w:spacing w:line="360" w:lineRule="auto"/>
        <w:ind w:firstLineChars="0"/>
        <w:rPr>
          <w:color w:val="FF0000"/>
          <w:sz w:val="30"/>
          <w:szCs w:val="30"/>
        </w:rPr>
      </w:pPr>
      <w:r>
        <w:rPr>
          <w:rFonts w:ascii="宋体" w:hAnsi="宋体" w:cs="宋体"/>
          <w:bCs/>
          <w:color w:val="FF0000"/>
          <w:sz w:val="30"/>
          <w:szCs w:val="30"/>
          <w:lang w:eastAsia="zh-Hans"/>
        </w:rPr>
        <w:t>如果未出现上面的页面，请</w:t>
      </w:r>
      <w:r>
        <w:rPr>
          <w:rFonts w:hint="eastAsia" w:ascii="宋体" w:hAnsi="宋体" w:cs="宋体"/>
          <w:bCs/>
          <w:color w:val="FF0000"/>
          <w:sz w:val="30"/>
          <w:szCs w:val="30"/>
          <w:lang w:eastAsia="zh-Hans"/>
        </w:rPr>
        <w:t>在”登录账号维护”中确认，没有的话，请勾选并提交，然后退出重新登录系统</w:t>
      </w:r>
      <w:r>
        <w:rPr>
          <w:rFonts w:hint="eastAsia"/>
          <w:color w:val="FF0000"/>
          <w:sz w:val="30"/>
          <w:szCs w:val="30"/>
        </w:rPr>
        <w:t>；</w:t>
      </w:r>
    </w:p>
    <w:p w14:paraId="41AFB192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sz w:val="28"/>
        </w:rPr>
        <w:drawing>
          <wp:inline distT="0" distB="0" distL="0" distR="0">
            <wp:extent cx="5274310" cy="9359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1925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1485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0A2A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3、进入企业客户端首页，如下图：</w:t>
      </w:r>
    </w:p>
    <w:p w14:paraId="7F77A5DD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3032125"/>
            <wp:effectExtent l="0" t="0" r="13970" b="63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1EBD">
      <w:pPr>
        <w:pStyle w:val="7"/>
        <w:numPr>
          <w:ilvl w:val="255"/>
          <w:numId w:val="0"/>
        </w:numPr>
        <w:spacing w:line="360" w:lineRule="auto"/>
        <w:rPr>
          <w:rFonts w:hint="eastAsia"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t>4</w:t>
      </w:r>
      <w:r>
        <w:rPr>
          <w:rFonts w:hint="eastAsia" w:asciiTheme="minorEastAsia" w:hAnsiTheme="minorEastAsia" w:eastAsiaTheme="minorEastAsia"/>
          <w:sz w:val="30"/>
          <w:szCs w:val="30"/>
        </w:rPr>
        <w:t>、企业客户端查看企业类型</w:t>
      </w:r>
    </w:p>
    <w:p w14:paraId="78525995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点击右侧菜单，打开登录账号维护菜单，如下图：</w:t>
      </w:r>
    </w:p>
    <w:p w14:paraId="396CF9D8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25412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5914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确认是否勾选医疗器械生产，如上图，没有勾选的，请勾选并点击提交按钮，保存数据，</w:t>
      </w:r>
      <w:r>
        <w:rPr>
          <w:rFonts w:hint="eastAsia" w:ascii="宋体" w:hAnsi="宋体" w:cs="宋体"/>
          <w:bCs/>
          <w:color w:val="FF0000"/>
          <w:sz w:val="30"/>
          <w:szCs w:val="30"/>
          <w:lang w:eastAsia="zh-Hans"/>
        </w:rPr>
        <w:t>然后退出重新登录系统</w:t>
      </w:r>
      <w:r>
        <w:rPr>
          <w:rFonts w:hint="eastAsia"/>
          <w:color w:val="FF0000"/>
          <w:sz w:val="30"/>
          <w:szCs w:val="30"/>
        </w:rPr>
        <w:t>；</w:t>
      </w:r>
    </w:p>
    <w:p w14:paraId="17C09113">
      <w:pPr>
        <w:pStyle w:val="7"/>
        <w:numPr>
          <w:ilvl w:val="255"/>
          <w:numId w:val="0"/>
        </w:numPr>
        <w:spacing w:line="360" w:lineRule="auto"/>
        <w:rPr>
          <w:rFonts w:hint="eastAsia"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t>5</w:t>
      </w:r>
      <w:r>
        <w:rPr>
          <w:rFonts w:hint="eastAsia" w:asciiTheme="minorEastAsia" w:hAnsiTheme="minorEastAsia" w:eastAsiaTheme="minorEastAsia"/>
          <w:sz w:val="30"/>
          <w:szCs w:val="30"/>
        </w:rPr>
        <w:t>、企业基本信息维护</w:t>
      </w:r>
    </w:p>
    <w:p w14:paraId="05116F0A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点击右侧菜单，打开医疗器械=》生产企业基本信息维护菜单，如下图：</w:t>
      </w:r>
    </w:p>
    <w:p w14:paraId="1C12E272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30956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334F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完善企业基本信息并保存。</w:t>
      </w:r>
    </w:p>
    <w:p w14:paraId="6B271452">
      <w:pPr>
        <w:pStyle w:val="7"/>
        <w:numPr>
          <w:ilvl w:val="255"/>
          <w:numId w:val="0"/>
        </w:numPr>
        <w:spacing w:line="360" w:lineRule="auto"/>
        <w:rPr>
          <w:rFonts w:hint="eastAsia"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t>6</w:t>
      </w:r>
      <w:r>
        <w:rPr>
          <w:rFonts w:hint="eastAsia" w:asciiTheme="minorEastAsia" w:hAnsiTheme="minorEastAsia" w:eastAsiaTheme="minorEastAsia"/>
          <w:sz w:val="30"/>
          <w:szCs w:val="30"/>
        </w:rPr>
        <w:t>、检查企业相关证书是否有误</w:t>
      </w:r>
    </w:p>
    <w:p w14:paraId="3898A690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6</w:t>
      </w:r>
      <w:r>
        <w:rPr>
          <w:rFonts w:hint="eastAsia" w:asciiTheme="minorEastAsia" w:hAnsiTheme="minorEastAsia"/>
          <w:sz w:val="30"/>
          <w:szCs w:val="30"/>
        </w:rPr>
        <w:t>.1</w:t>
      </w:r>
      <w:r>
        <w:rPr>
          <w:rFonts w:asciiTheme="minorEastAsia" w:hAnsiTheme="minorEastAsia"/>
          <w:sz w:val="30"/>
          <w:szCs w:val="30"/>
        </w:rPr>
        <w:t xml:space="preserve"> 点击右侧菜单，打开医疗器械=》生产企业备案列表，如下图：</w:t>
      </w:r>
    </w:p>
    <w:p w14:paraId="4EA8ACCB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18694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82D6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6</w:t>
      </w:r>
      <w:r>
        <w:rPr>
          <w:rFonts w:asciiTheme="minorEastAsia" w:hAnsiTheme="minorEastAsia"/>
          <w:sz w:val="30"/>
          <w:szCs w:val="30"/>
        </w:rPr>
        <w:t>.2 点击右侧菜单，打开医疗器械=》生产企业备案产品列表菜单，如下图：</w:t>
      </w:r>
    </w:p>
    <w:p w14:paraId="5CEAB9F0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20262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71FC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点击编号，查看证书详细信息；</w:t>
      </w:r>
    </w:p>
    <w:p w14:paraId="3BDEFBFB">
      <w:pPr>
        <w:spacing w:line="360" w:lineRule="auto"/>
        <w:rPr>
          <w:rFonts w:hint="eastAsia"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/>
          <w:b/>
          <w:color w:val="FF0000"/>
          <w:sz w:val="30"/>
          <w:szCs w:val="30"/>
        </w:rPr>
        <w:t>如果与现有证书数据不一致，请联系当地市场局监管人员进行维护。企业不提供修改功能。</w:t>
      </w:r>
    </w:p>
    <w:p w14:paraId="29DF247B">
      <w:pPr>
        <w:pStyle w:val="7"/>
        <w:numPr>
          <w:ilvl w:val="255"/>
          <w:numId w:val="0"/>
        </w:numPr>
        <w:spacing w:line="360" w:lineRule="auto"/>
        <w:rPr>
          <w:rFonts w:hint="eastAsia"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t>7</w:t>
      </w:r>
      <w:r>
        <w:rPr>
          <w:rFonts w:hint="eastAsia" w:asciiTheme="minorEastAsia" w:hAnsiTheme="minorEastAsia" w:eastAsiaTheme="minorEastAsia"/>
          <w:sz w:val="30"/>
          <w:szCs w:val="30"/>
        </w:rPr>
        <w:t>、生产企业自查填报</w:t>
      </w:r>
    </w:p>
    <w:p w14:paraId="306D6D65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7</w:t>
      </w:r>
      <w:r>
        <w:rPr>
          <w:rFonts w:asciiTheme="minorEastAsia" w:hAnsiTheme="minorEastAsia"/>
          <w:sz w:val="30"/>
          <w:szCs w:val="30"/>
        </w:rPr>
        <w:t>.1点击右侧菜单，打开网上填报=》医疗器械经营企业自查填报菜单，如下图：</w:t>
      </w:r>
    </w:p>
    <w:p w14:paraId="75F4FFD0">
      <w:pPr>
        <w:spacing w:line="360" w:lineRule="auto"/>
        <w:rPr>
          <w:rFonts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2396490"/>
            <wp:effectExtent l="0" t="0" r="2540" b="3810"/>
            <wp:docPr id="923922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2273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B2D4">
      <w:pPr>
        <w:spacing w:line="360" w:lineRule="auto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红色框中为必填内容</w:t>
      </w:r>
    </w:p>
    <w:p w14:paraId="4DACAAB3">
      <w:pPr>
        <w:spacing w:line="360" w:lineRule="auto"/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1、《2024年度医疗器械质量管理体系年度自查报告》年报填写。 点击“填报”进入填报页面。</w:t>
      </w:r>
    </w:p>
    <w:p w14:paraId="1757B6C3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2607310"/>
            <wp:effectExtent l="0" t="0" r="2540" b="2540"/>
            <wp:docPr id="728624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2495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7328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自查报告分为四个部分：</w:t>
      </w:r>
    </w:p>
    <w:p w14:paraId="4B806514"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综述</w:t>
      </w:r>
    </w:p>
    <w:p w14:paraId="295A13CE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1、</w:t>
      </w:r>
      <w:r>
        <w:rPr>
          <w:rFonts w:asciiTheme="minorEastAsia" w:hAnsiTheme="minorEastAsia"/>
          <w:sz w:val="30"/>
          <w:szCs w:val="30"/>
        </w:rPr>
        <w:t>企业基本信息、生产备案证号自动带出。</w:t>
      </w:r>
    </w:p>
    <w:p w14:paraId="4E631699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2、管理者代表（本年度）也是自动带出，请在生产企业基本信息维护中填写。</w:t>
      </w:r>
    </w:p>
    <w:p w14:paraId="78B19EBD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3、现有产品备案证总数，按照企业现有有效的产品备案证合计汇总，不能修改；</w:t>
      </w:r>
    </w:p>
    <w:p w14:paraId="307CB5A5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4、附件1产品列表中产品自动带出</w:t>
      </w:r>
    </w:p>
    <w:p w14:paraId="47F3CAF4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5、委托受托生产基本情况：读取在“网上填报-医疗器械-生产事项报告”中的委托生产或受托生产的提交数据。</w:t>
      </w:r>
    </w:p>
    <w:p w14:paraId="4D84DEA5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填写完成后，点击“保存”按钮即可。</w:t>
      </w:r>
    </w:p>
    <w:p w14:paraId="4CE05A32"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年度重要变更情况</w:t>
      </w:r>
    </w:p>
    <w:p w14:paraId="6772E955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按照实际情况填写即可。</w:t>
      </w:r>
      <w:r>
        <w:rPr>
          <w:rFonts w:asciiTheme="minorEastAsia" w:hAnsiTheme="minorEastAsia"/>
          <w:sz w:val="30"/>
          <w:szCs w:val="30"/>
        </w:rPr>
        <w:t>填写完成后，点击“保存”按钮即可。</w:t>
      </w:r>
    </w:p>
    <w:p w14:paraId="2465E37F"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年度质量管理体系运行情况</w:t>
      </w:r>
    </w:p>
    <w:p w14:paraId="2124803E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按照实际情况填写即可。</w:t>
      </w:r>
      <w:r>
        <w:rPr>
          <w:rFonts w:asciiTheme="minorEastAsia" w:hAnsiTheme="minorEastAsia"/>
          <w:sz w:val="30"/>
          <w:szCs w:val="30"/>
        </w:rPr>
        <w:t>填写完成后，点击“保存”按钮即可。</w:t>
      </w:r>
    </w:p>
    <w:p w14:paraId="61799C9B"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其他事项</w:t>
      </w:r>
    </w:p>
    <w:p w14:paraId="43409716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1、监督检查情况中，会将本本年度的监督检查（“监督检查管理-监督检查报告查看”）自动带入，自动带入的数据不能都删除。同时也可以进行新增。</w:t>
      </w:r>
    </w:p>
    <w:p w14:paraId="309701A0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2、其他内容实际情况填写即可。</w:t>
      </w:r>
    </w:p>
    <w:p w14:paraId="1705877D">
      <w:pPr>
        <w:pStyle w:val="7"/>
        <w:spacing w:line="360" w:lineRule="auto"/>
        <w:ind w:left="720" w:firstLine="0" w:firstLineChars="0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填写完成后，点击“保存”按钮即可。</w:t>
      </w:r>
    </w:p>
    <w:p w14:paraId="6FC7F706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填写完成后，点击“整体提交”按钮，提示“提交成功”，那么本次自查年报填写完成。如果填错了，请联系当地市场局监管人员进行退回。</w:t>
      </w:r>
    </w:p>
    <w:p w14:paraId="0FEBF522">
      <w:pPr>
        <w:spacing w:line="360" w:lineRule="auto"/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2、《江苏省医疗器械生产企业质量安全主体责任等级评估标准》年报填写。 点击“填报”进入填报页面。</w:t>
      </w:r>
    </w:p>
    <w:p w14:paraId="6E305CBC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含整体自评与自评条款。</w:t>
      </w:r>
    </w:p>
    <w:p w14:paraId="04C74A6B">
      <w:pPr>
        <w:spacing w:line="360" w:lineRule="auto"/>
        <w:rPr>
          <w:rFonts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2734945"/>
            <wp:effectExtent l="0" t="0" r="2540" b="8255"/>
            <wp:docPr id="95493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376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56BD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自评条款，</w:t>
      </w:r>
    </w:p>
    <w:p w14:paraId="23C85BC8">
      <w:pPr>
        <w:spacing w:line="360" w:lineRule="auto"/>
        <w:rPr>
          <w:rFonts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2914650"/>
            <wp:effectExtent l="0" t="0" r="2540" b="0"/>
            <wp:docPr id="128990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005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F986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在栏目明细中输入得分即可，如下图：</w:t>
      </w:r>
    </w:p>
    <w:p w14:paraId="5163FE80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drawing>
          <wp:inline distT="0" distB="0" distL="0" distR="0">
            <wp:extent cx="5274310" cy="2472690"/>
            <wp:effectExtent l="0" t="0" r="2540" b="3810"/>
            <wp:docPr id="1662965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6537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B3CA">
      <w:pPr>
        <w:spacing w:line="360" w:lineRule="auto"/>
        <w:rPr>
          <w:rFonts w:hint="eastAsia"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可以通过点击“暂存”按钮，暂存数据。全部填写完成后，点击“整体提交”，系统提示成功，那么本次年报全部完成。</w:t>
      </w:r>
      <w:r>
        <w:rPr>
          <w:rFonts w:asciiTheme="minorEastAsia" w:hAnsiTheme="minorEastAsia"/>
          <w:sz w:val="30"/>
          <w:szCs w:val="30"/>
        </w:rPr>
        <w:t>如果填错了，请联系当地市场局监管人员进行退回。</w:t>
      </w:r>
    </w:p>
    <w:p w14:paraId="38BAC0A4">
      <w:pPr>
        <w:spacing w:line="360" w:lineRule="auto"/>
        <w:rPr>
          <w:rFonts w:asciiTheme="minorEastAsia" w:hAnsiTheme="minorEastAsia"/>
          <w:sz w:val="30"/>
          <w:szCs w:val="30"/>
        </w:rPr>
      </w:pPr>
    </w:p>
    <w:p w14:paraId="38423F61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5BA556E1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23F255EE">
      <w:pPr>
        <w:spacing w:line="360" w:lineRule="auto"/>
        <w:rPr>
          <w:rFonts w:hint="eastAsia" w:asciiTheme="minorEastAsia" w:hAnsiTheme="minorEastAsia"/>
          <w:sz w:val="30"/>
          <w:szCs w:val="30"/>
        </w:rPr>
      </w:pPr>
    </w:p>
    <w:p w14:paraId="6230D9B8">
      <w:pPr>
        <w:jc w:val="left"/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94FE9AFA-EE59-4E41-8201-8DF2EB85A5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FDC1CD8-2AD5-4702-8D3E-4DD26D77C87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73CC97A2-AA76-4F9A-B6DB-5BC64E6A6CAB}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E2AB090C-4777-4973-BFFC-E80923209E7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A9A13E69-E816-4B40-B904-F7237A674B7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E27E9FB-8A4E-42A9-A506-49A5FC404C5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41A0D55-DE4A-43B3-A652-960CF9BAE2E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03EDFB1-7A06-473E-B29B-13191ED23DA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9F8FF0F-4C05-4509-A33A-0B8A7B3D67C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36DBF2"/>
    <w:multiLevelType w:val="singleLevel"/>
    <w:tmpl w:val="AA36DB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8584F06"/>
    <w:multiLevelType w:val="multilevel"/>
    <w:tmpl w:val="68584F06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BA5152"/>
    <w:multiLevelType w:val="singleLevel"/>
    <w:tmpl w:val="7FBA51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yYjU5ZjM2NGIwMzA3MWNhNzNiYjJmYzZlYmFmMWUifQ=="/>
  </w:docVars>
  <w:rsids>
    <w:rsidRoot w:val="00581009"/>
    <w:rsid w:val="00082FAF"/>
    <w:rsid w:val="00091B43"/>
    <w:rsid w:val="00243197"/>
    <w:rsid w:val="002D4AED"/>
    <w:rsid w:val="003222B4"/>
    <w:rsid w:val="003E7C53"/>
    <w:rsid w:val="004B5E8A"/>
    <w:rsid w:val="00535652"/>
    <w:rsid w:val="00581009"/>
    <w:rsid w:val="00714652"/>
    <w:rsid w:val="00752BAE"/>
    <w:rsid w:val="008A1790"/>
    <w:rsid w:val="009772EA"/>
    <w:rsid w:val="00A10D5B"/>
    <w:rsid w:val="00A81315"/>
    <w:rsid w:val="00A93C4F"/>
    <w:rsid w:val="00B140C6"/>
    <w:rsid w:val="00C31690"/>
    <w:rsid w:val="00C37A7C"/>
    <w:rsid w:val="00C92EB6"/>
    <w:rsid w:val="00C9589A"/>
    <w:rsid w:val="00E14E77"/>
    <w:rsid w:val="00EE0A8B"/>
    <w:rsid w:val="00F24CD2"/>
    <w:rsid w:val="00FE7C54"/>
    <w:rsid w:val="107A4DBC"/>
    <w:rsid w:val="1AFC0489"/>
    <w:rsid w:val="2A92783F"/>
    <w:rsid w:val="4AEC354E"/>
    <w:rsid w:val="4D2B1FE8"/>
    <w:rsid w:val="4F511528"/>
    <w:rsid w:val="59D4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 w:line="408" w:lineRule="auto"/>
      <w:jc w:val="left"/>
    </w:pPr>
    <w:rPr>
      <w:rFonts w:ascii="_x000B__x000C_" w:hAnsi="_x000B__x000C_" w:eastAsia="宋体" w:cs="Times New Roman"/>
      <w:kern w:val="0"/>
      <w:sz w:val="18"/>
      <w:szCs w:val="18"/>
    </w:rPr>
  </w:style>
  <w:style w:type="character" w:styleId="5">
    <w:name w:val="FollowedHyperlink"/>
    <w:basedOn w:val="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4"/>
    <w:qFormat/>
    <w:uiPriority w:val="0"/>
    <w:rPr>
      <w:color w:val="3A3A3A"/>
      <w:u w:val="none"/>
    </w:rPr>
  </w:style>
  <w:style w:type="paragraph" w:styleId="7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2274</Words>
  <Characters>2518</Characters>
  <Lines>20</Lines>
  <Paragraphs>5</Paragraphs>
  <TotalTime>4</TotalTime>
  <ScaleCrop>false</ScaleCrop>
  <LinksUpToDate>false</LinksUpToDate>
  <CharactersWithSpaces>2560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2023-12-20T05:28:00Z</dcterms:created>
  <dc:creator>Microsoft 帐户</dc:creator>
  <cp:lastModifiedBy>亚珏</cp:lastModifiedBy>
  <dcterms:modified xsi:type="dcterms:W3CDTF">2025-01-06T06:48:11Z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B33017C1109E40E0B2B82880C6004FD7_13</vt:lpwstr>
  </property>
  <property fmtid="{D5CDD505-2E9C-101B-9397-08002B2CF9AE}" pid="4" name="KSOTemplateDocerSaveRecord">
    <vt:lpwstr>eyJoZGlkIjoiNTNmOTIwMDc3M2VkZjExZjUzMTQ1NWMxMWE0MDViYWUiLCJ1c2VySWQiOiIxMzc1NzEwNDIxIn0=</vt:lpwstr>
  </property>
</Properties>
</file>