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
      <w:pPr>
        <w:keepNext w:val="0"/>
        <w:keepLines w:val="0"/>
        <w:widowControl/>
        <w:suppressLineNumbers w:val="0"/>
        <w:jc w:val="center"/>
        <w:rPr>
          <w:rFonts w:hint="eastAsia" w:ascii="方正小标宋简体" w:hAnsi="方正小标宋简体" w:eastAsia="方正小标宋简体" w:cs="方正小标宋简体"/>
          <w:color w:val="000000"/>
          <w:kern w:val="0"/>
          <w:sz w:val="44"/>
          <w:szCs w:val="44"/>
          <w:lang w:val="en-US" w:eastAsia="zh-CN" w:bidi="ar"/>
        </w:rPr>
      </w:pPr>
      <w:r>
        <w:rPr>
          <w:rFonts w:hint="eastAsia" w:ascii="方正小标宋简体" w:hAnsi="方正小标宋简体" w:eastAsia="方正小标宋简体" w:cs="方正小标宋简体"/>
          <w:color w:val="000000"/>
          <w:kern w:val="0"/>
          <w:sz w:val="44"/>
          <w:szCs w:val="44"/>
          <w:lang w:val="en-US" w:eastAsia="zh-CN" w:bidi="ar"/>
        </w:rPr>
        <w:t>《密云区工业固体废物分类管理目录（试行）》编 制 说 明</w:t>
      </w:r>
    </w:p>
    <w:p>
      <w:pPr>
        <w:keepNext w:val="0"/>
        <w:keepLines w:val="0"/>
        <w:pageBreakBefore w:val="0"/>
        <w:widowControl/>
        <w:suppressLineNumbers w:val="0"/>
        <w:kinsoku/>
        <w:wordWrap/>
        <w:overflowPunct/>
        <w:topLinePunct w:val="0"/>
        <w:autoSpaceDE/>
        <w:autoSpaceDN/>
        <w:bidi w:val="0"/>
        <w:adjustRightInd/>
        <w:snapToGrid/>
        <w:ind w:firstLine="640" w:firstLineChars="200"/>
        <w:jc w:val="left"/>
        <w:textAlignment w:val="auto"/>
        <w:outlineLvl w:val="9"/>
        <w:rPr>
          <w:sz w:val="32"/>
          <w:szCs w:val="32"/>
        </w:rPr>
      </w:pPr>
      <w:r>
        <w:rPr>
          <w:rFonts w:ascii="黑体" w:hAnsi="宋体" w:eastAsia="黑体" w:cs="黑体"/>
          <w:color w:val="000000"/>
          <w:kern w:val="0"/>
          <w:sz w:val="32"/>
          <w:szCs w:val="32"/>
          <w:lang w:val="en-US" w:eastAsia="zh-CN" w:bidi="ar"/>
        </w:rPr>
        <w:t xml:space="preserve">一、背景及必要性 </w:t>
      </w:r>
    </w:p>
    <w:p>
      <w:pPr>
        <w:widowControl/>
        <w:ind w:firstLine="681" w:firstLineChars="213"/>
        <w:jc w:val="left"/>
        <w:rPr>
          <w:rFonts w:hint="eastAsia" w:ascii="楷体_GB2312" w:hAnsi="楷体_GB2312" w:eastAsia="楷体_GB2312" w:cs="楷体_GB2312"/>
          <w:color w:val="000000" w:themeColor="text1"/>
          <w:kern w:val="0"/>
          <w:sz w:val="32"/>
          <w:szCs w:val="32"/>
          <w:highlight w:val="yellow"/>
          <w:lang w:val="en-US" w:eastAsia="zh-CN" w:bidi="ar"/>
          <w14:textFill>
            <w14:solidFill>
              <w14:schemeClr w14:val="tx1"/>
            </w14:solidFill>
          </w14:textFill>
        </w:rPr>
      </w:pPr>
      <w:r>
        <w:rPr>
          <w:rFonts w:hint="eastAsia" w:ascii="楷体_GB2312" w:hAnsi="楷体_GB2312" w:eastAsia="楷体_GB2312" w:cs="楷体_GB2312"/>
          <w:color w:val="000000" w:themeColor="text1"/>
          <w:kern w:val="0"/>
          <w:sz w:val="32"/>
          <w:szCs w:val="32"/>
          <w:highlight w:val="none"/>
          <w:lang w:eastAsia="zh-CN" w:bidi="ar"/>
          <w14:textFill>
            <w14:solidFill>
              <w14:schemeClr w14:val="tx1"/>
            </w14:solidFill>
          </w14:textFill>
        </w:rPr>
        <w:t>（</w:t>
      </w:r>
      <w:r>
        <w:rPr>
          <w:rFonts w:hint="eastAsia" w:ascii="楷体_GB2312" w:hAnsi="楷体_GB2312" w:eastAsia="楷体_GB2312" w:cs="楷体_GB2312"/>
          <w:color w:val="000000" w:themeColor="text1"/>
          <w:kern w:val="0"/>
          <w:sz w:val="32"/>
          <w:szCs w:val="32"/>
          <w:highlight w:val="none"/>
          <w:lang w:val="en-US" w:eastAsia="zh-CN" w:bidi="ar"/>
          <w14:textFill>
            <w14:solidFill>
              <w14:schemeClr w14:val="tx1"/>
            </w14:solidFill>
          </w14:textFill>
        </w:rPr>
        <w:t>一</w:t>
      </w:r>
      <w:r>
        <w:rPr>
          <w:rFonts w:hint="eastAsia" w:ascii="楷体_GB2312" w:hAnsi="楷体_GB2312" w:eastAsia="楷体_GB2312" w:cs="楷体_GB2312"/>
          <w:color w:val="000000" w:themeColor="text1"/>
          <w:kern w:val="0"/>
          <w:sz w:val="32"/>
          <w:szCs w:val="32"/>
          <w:highlight w:val="none"/>
          <w:lang w:eastAsia="zh-CN" w:bidi="ar"/>
          <w14:textFill>
            <w14:solidFill>
              <w14:schemeClr w14:val="tx1"/>
            </w14:solidFill>
          </w14:textFill>
        </w:rPr>
        <w:t>）</w:t>
      </w:r>
      <w:r>
        <w:rPr>
          <w:rFonts w:hint="eastAsia" w:ascii="楷体_GB2312" w:hAnsi="楷体_GB2312" w:eastAsia="楷体_GB2312" w:cs="楷体_GB2312"/>
          <w:color w:val="000000" w:themeColor="text1"/>
          <w:kern w:val="0"/>
          <w:sz w:val="32"/>
          <w:szCs w:val="32"/>
          <w:highlight w:val="none"/>
          <w:lang w:val="en-US" w:eastAsia="zh-CN" w:bidi="ar"/>
          <w14:textFill>
            <w14:solidFill>
              <w14:schemeClr w14:val="tx1"/>
            </w14:solidFill>
          </w14:textFill>
        </w:rPr>
        <w:t>背景</w:t>
      </w:r>
    </w:p>
    <w:p>
      <w:pPr>
        <w:widowControl/>
        <w:ind w:firstLine="681" w:firstLineChars="213"/>
        <w:jc w:val="left"/>
        <w:rPr>
          <w:rFonts w:ascii="仿宋_GB2312" w:hAnsi="仿宋_GB2312" w:eastAsia="仿宋_GB2312" w:cs="仿宋_GB2312"/>
          <w:color w:val="000000" w:themeColor="text1"/>
          <w:kern w:val="0"/>
          <w:sz w:val="32"/>
          <w:szCs w:val="32"/>
          <w:lang w:val="en-US" w:eastAsia="zh-CN" w:bidi="ar"/>
          <w14:textFill>
            <w14:solidFill>
              <w14:schemeClr w14:val="tx1"/>
            </w14:solidFill>
          </w14:textFill>
        </w:rPr>
      </w:pPr>
      <w:r>
        <w:rPr>
          <w:rFonts w:hint="eastAsia" w:ascii="仿宋_GB2312" w:hAnsi="仿宋_GB2312" w:eastAsia="仿宋_GB2312" w:cs="仿宋_GB2312"/>
          <w:color w:val="000000" w:themeColor="text1"/>
          <w:kern w:val="0"/>
          <w:sz w:val="32"/>
          <w:szCs w:val="32"/>
          <w:lang w:bidi="ar"/>
          <w14:textFill>
            <w14:solidFill>
              <w14:schemeClr w14:val="tx1"/>
            </w14:solidFill>
          </w14:textFill>
        </w:rPr>
        <w:t>《中华人民共和国固体废物污染环境防治法》自2020年9月1日起正式实施，对工业固体废物污染防治提出了新的要求，产生工业固体废物的单位应当建立健全工业固体废物产生、收集、贮存、运输、利用、处置全过程的污染环境防治责任制度，建立工业固体废物管理台账，如实记录产生工业固体废物的种类、数量、流向、贮存、利用、处置等信息，实现工业固体废物可追溯、可查询，并采取防治工业固体废物污染环境的措施</w:t>
      </w:r>
      <w:r>
        <w:rPr>
          <w:rFonts w:hint="eastAsia" w:ascii="仿宋_GB2312" w:hAnsi="仿宋_GB2312" w:eastAsia="仿宋_GB2312" w:cs="仿宋_GB2312"/>
          <w:color w:val="000000" w:themeColor="text1"/>
          <w:kern w:val="0"/>
          <w:sz w:val="32"/>
          <w:szCs w:val="32"/>
          <w:lang w:eastAsia="zh-CN" w:bidi="ar"/>
          <w14:textFill>
            <w14:solidFill>
              <w14:schemeClr w14:val="tx1"/>
            </w14:solidFill>
          </w14:textFill>
        </w:rPr>
        <w:t>。</w:t>
      </w:r>
      <w:r>
        <w:rPr>
          <w:rFonts w:hint="eastAsia" w:ascii="仿宋_GB2312" w:hAnsi="仿宋_GB2312" w:eastAsia="仿宋_GB2312" w:cs="仿宋_GB2312"/>
          <w:color w:val="000000" w:themeColor="text1"/>
          <w:kern w:val="0"/>
          <w:sz w:val="32"/>
          <w:szCs w:val="32"/>
          <w:lang w:bidi="ar"/>
          <w14:textFill>
            <w14:solidFill>
              <w14:schemeClr w14:val="tx1"/>
            </w14:solidFill>
          </w14:textFill>
        </w:rPr>
        <w:t>委托他人运输、利用、处置工业固体废物的，应当对受托方的主体资格和技术能力进行核实，依法签订书面合同，在合同中约定污染防治要求等。</w:t>
      </w:r>
      <w:r>
        <w:rPr>
          <w:rFonts w:hint="eastAsia" w:ascii="仿宋_GB2312" w:hAnsi="仿宋_GB2312" w:eastAsia="仿宋_GB2312" w:cs="仿宋_GB2312"/>
          <w:color w:val="000000" w:themeColor="text1"/>
          <w:kern w:val="0"/>
          <w:sz w:val="32"/>
          <w:szCs w:val="32"/>
          <w:lang w:val="en-US" w:eastAsia="zh-CN" w:bidi="ar"/>
          <w14:textFill>
            <w14:solidFill>
              <w14:schemeClr w14:val="tx1"/>
            </w14:solidFill>
          </w14:textFill>
        </w:rPr>
        <w:t>工业</w:t>
      </w:r>
      <w:r>
        <w:rPr>
          <w:rFonts w:ascii="仿宋_GB2312" w:hAnsi="仿宋_GB2312" w:eastAsia="仿宋_GB2312" w:cs="仿宋_GB2312"/>
          <w:color w:val="000000" w:themeColor="text1"/>
          <w:kern w:val="0"/>
          <w:sz w:val="32"/>
          <w:szCs w:val="32"/>
          <w:lang w:val="en-US" w:eastAsia="zh-CN" w:bidi="ar"/>
          <w14:textFill>
            <w14:solidFill>
              <w14:schemeClr w14:val="tx1"/>
            </w14:solidFill>
          </w14:textFill>
        </w:rPr>
        <w:t>固体废物分类管理是《中华人民共和国固体废物污染环境防治法》（以下简称《固废法》）的一项基本原则。明确</w:t>
      </w:r>
      <w:r>
        <w:rPr>
          <w:rFonts w:hint="eastAsia" w:ascii="仿宋_GB2312" w:hAnsi="仿宋_GB2312" w:eastAsia="仿宋_GB2312" w:cs="仿宋_GB2312"/>
          <w:color w:val="000000" w:themeColor="text1"/>
          <w:kern w:val="0"/>
          <w:sz w:val="32"/>
          <w:szCs w:val="32"/>
          <w:lang w:val="en-US" w:eastAsia="zh-CN" w:bidi="ar"/>
          <w14:textFill>
            <w14:solidFill>
              <w14:schemeClr w14:val="tx1"/>
            </w14:solidFill>
          </w14:textFill>
        </w:rPr>
        <w:t>工业</w:t>
      </w:r>
      <w:r>
        <w:rPr>
          <w:rFonts w:ascii="仿宋_GB2312" w:hAnsi="仿宋_GB2312" w:eastAsia="仿宋_GB2312" w:cs="仿宋_GB2312"/>
          <w:color w:val="000000" w:themeColor="text1"/>
          <w:kern w:val="0"/>
          <w:sz w:val="32"/>
          <w:szCs w:val="32"/>
          <w:lang w:val="en-US" w:eastAsia="zh-CN" w:bidi="ar"/>
          <w14:textFill>
            <w14:solidFill>
              <w14:schemeClr w14:val="tx1"/>
            </w14:solidFill>
          </w14:textFill>
        </w:rPr>
        <w:t>固体废物的具体种类，建立健全</w:t>
      </w:r>
      <w:r>
        <w:rPr>
          <w:rFonts w:hint="eastAsia" w:ascii="仿宋_GB2312" w:hAnsi="仿宋_GB2312" w:eastAsia="仿宋_GB2312" w:cs="仿宋_GB2312"/>
          <w:color w:val="000000" w:themeColor="text1"/>
          <w:kern w:val="0"/>
          <w:sz w:val="32"/>
          <w:szCs w:val="32"/>
          <w:lang w:val="en-US" w:eastAsia="zh-CN" w:bidi="ar"/>
          <w14:textFill>
            <w14:solidFill>
              <w14:schemeClr w14:val="tx1"/>
            </w14:solidFill>
          </w14:textFill>
        </w:rPr>
        <w:t>工业</w:t>
      </w:r>
      <w:r>
        <w:rPr>
          <w:rFonts w:ascii="仿宋_GB2312" w:hAnsi="仿宋_GB2312" w:eastAsia="仿宋_GB2312" w:cs="仿宋_GB2312"/>
          <w:color w:val="000000" w:themeColor="text1"/>
          <w:kern w:val="0"/>
          <w:sz w:val="32"/>
          <w:szCs w:val="32"/>
          <w:lang w:val="en-US" w:eastAsia="zh-CN" w:bidi="ar"/>
          <w14:textFill>
            <w14:solidFill>
              <w14:schemeClr w14:val="tx1"/>
            </w14:solidFill>
          </w14:textFill>
        </w:rPr>
        <w:t>固体废物分类体系，是强化</w:t>
      </w:r>
      <w:r>
        <w:rPr>
          <w:rFonts w:hint="eastAsia" w:ascii="仿宋_GB2312" w:hAnsi="仿宋_GB2312" w:eastAsia="仿宋_GB2312" w:cs="仿宋_GB2312"/>
          <w:color w:val="000000" w:themeColor="text1"/>
          <w:kern w:val="0"/>
          <w:sz w:val="32"/>
          <w:szCs w:val="32"/>
          <w:lang w:val="en-US" w:eastAsia="zh-CN" w:bidi="ar"/>
          <w14:textFill>
            <w14:solidFill>
              <w14:schemeClr w14:val="tx1"/>
            </w14:solidFill>
          </w14:textFill>
        </w:rPr>
        <w:t>工业</w:t>
      </w:r>
      <w:r>
        <w:rPr>
          <w:rFonts w:ascii="仿宋_GB2312" w:hAnsi="仿宋_GB2312" w:eastAsia="仿宋_GB2312" w:cs="仿宋_GB2312"/>
          <w:color w:val="000000" w:themeColor="text1"/>
          <w:kern w:val="0"/>
          <w:sz w:val="32"/>
          <w:szCs w:val="32"/>
          <w:lang w:val="en-US" w:eastAsia="zh-CN" w:bidi="ar"/>
          <w14:textFill>
            <w14:solidFill>
              <w14:schemeClr w14:val="tx1"/>
            </w14:solidFill>
          </w14:textFill>
        </w:rPr>
        <w:t>固体废物日常环境监管的现实需要，也是进一步完善</w:t>
      </w:r>
      <w:r>
        <w:rPr>
          <w:rFonts w:hint="eastAsia" w:ascii="仿宋_GB2312" w:hAnsi="仿宋_GB2312" w:eastAsia="仿宋_GB2312" w:cs="仿宋_GB2312"/>
          <w:color w:val="000000" w:themeColor="text1"/>
          <w:kern w:val="0"/>
          <w:sz w:val="32"/>
          <w:szCs w:val="32"/>
          <w:lang w:val="en-US" w:eastAsia="zh-CN" w:bidi="ar"/>
          <w14:textFill>
            <w14:solidFill>
              <w14:schemeClr w14:val="tx1"/>
            </w14:solidFill>
          </w14:textFill>
        </w:rPr>
        <w:t>工业</w:t>
      </w:r>
      <w:r>
        <w:rPr>
          <w:rFonts w:ascii="仿宋_GB2312" w:hAnsi="仿宋_GB2312" w:eastAsia="仿宋_GB2312" w:cs="仿宋_GB2312"/>
          <w:color w:val="000000" w:themeColor="text1"/>
          <w:kern w:val="0"/>
          <w:sz w:val="32"/>
          <w:szCs w:val="32"/>
          <w:lang w:val="en-US" w:eastAsia="zh-CN" w:bidi="ar"/>
          <w14:textFill>
            <w14:solidFill>
              <w14:schemeClr w14:val="tx1"/>
            </w14:solidFill>
          </w14:textFill>
        </w:rPr>
        <w:t>固体废物治理体系和治理能力的基础工作。</w:t>
      </w:r>
    </w:p>
    <w:p>
      <w:pPr>
        <w:keepNext w:val="0"/>
        <w:keepLines w:val="0"/>
        <w:widowControl/>
        <w:suppressLineNumbers w:val="0"/>
        <w:ind w:left="0" w:leftChars="0" w:firstLine="681" w:firstLineChars="213"/>
        <w:jc w:val="left"/>
        <w:rPr>
          <w:rFonts w:hint="eastAsia" w:ascii="仿宋_GB2312" w:hAnsi="仿宋_GB2312" w:eastAsia="仿宋_GB2312" w:cs="仿宋_GB2312"/>
          <w:color w:val="000000"/>
          <w:kern w:val="0"/>
          <w:sz w:val="32"/>
          <w:szCs w:val="32"/>
          <w:lang w:val="en-US" w:eastAsia="zh-CN" w:bidi="ar"/>
        </w:rPr>
      </w:pPr>
      <w:r>
        <w:rPr>
          <w:rFonts w:hint="eastAsia" w:ascii="仿宋_GB2312" w:hAnsi="仿宋_GB2312" w:eastAsia="仿宋_GB2312" w:cs="仿宋_GB2312"/>
          <w:color w:val="000000"/>
          <w:kern w:val="0"/>
          <w:sz w:val="32"/>
          <w:szCs w:val="32"/>
          <w:lang w:val="en-US" w:eastAsia="zh-CN" w:bidi="ar"/>
        </w:rPr>
        <w:t>2021年12月15日，生态环境部等18个部委联合下发了《关于印发&lt;“十四五”时期“无废城市”建设工作方案&gt;的通知》提出，到2025年，“无废城市”固体废物产生强度较快下降，综合利用水平显著提升，无害化处置能力有效保障，减污降碳协同增效作用充分发挥，基本实现固体废物管理信息“一张网”等目标。</w:t>
      </w:r>
      <w:r>
        <w:rPr>
          <w:rFonts w:hint="eastAsia" w:ascii="仿宋_GB2312" w:hAnsi="仿宋_GB2312" w:eastAsia="仿宋_GB2312" w:cs="仿宋_GB2312"/>
          <w:color w:val="auto"/>
          <w:sz w:val="32"/>
          <w:szCs w:val="32"/>
          <w:lang w:val="en-US" w:eastAsia="zh-CN"/>
        </w:rPr>
        <w:t>2022年10月10日，北京市密云区人民政府关于印发《北京市密云区“十四五”时期“无废城市”建设实施方案》，要求加强工业固体废物全过程规范化管理。</w:t>
      </w:r>
    </w:p>
    <w:p>
      <w:pPr>
        <w:keepNext w:val="0"/>
        <w:keepLines w:val="0"/>
        <w:widowControl/>
        <w:suppressLineNumbers w:val="0"/>
        <w:ind w:left="0" w:leftChars="0" w:firstLine="681" w:firstLineChars="213"/>
        <w:jc w:val="left"/>
        <w:rPr>
          <w:rFonts w:ascii="仿宋_GB2312" w:hAnsi="仿宋_GB2312" w:eastAsia="仿宋_GB2312" w:cs="仿宋_GB2312"/>
          <w:color w:val="000000"/>
          <w:kern w:val="0"/>
          <w:sz w:val="32"/>
          <w:szCs w:val="32"/>
          <w:lang w:val="en-US" w:eastAsia="zh-CN" w:bidi="ar"/>
        </w:rPr>
      </w:pPr>
      <w:r>
        <w:rPr>
          <w:rFonts w:ascii="仿宋_GB2312" w:hAnsi="仿宋_GB2312" w:eastAsia="仿宋_GB2312" w:cs="仿宋_GB2312"/>
          <w:color w:val="000000"/>
          <w:kern w:val="0"/>
          <w:sz w:val="32"/>
          <w:szCs w:val="32"/>
          <w:lang w:val="en-US" w:eastAsia="zh-CN" w:bidi="ar"/>
        </w:rPr>
        <w:t>目前，我国以《国家危险废物</w:t>
      </w:r>
      <w:r>
        <w:rPr>
          <w:rFonts w:hint="eastAsia" w:ascii="仿宋_GB2312" w:hAnsi="仿宋_GB2312" w:eastAsia="仿宋_GB2312" w:cs="仿宋_GB2312"/>
          <w:color w:val="000000"/>
          <w:kern w:val="0"/>
          <w:sz w:val="32"/>
          <w:szCs w:val="32"/>
          <w:lang w:val="en-US" w:eastAsia="zh-CN" w:bidi="ar"/>
        </w:rPr>
        <w:t>名录</w:t>
      </w:r>
      <w:r>
        <w:rPr>
          <w:rFonts w:ascii="仿宋_GB2312" w:hAnsi="仿宋_GB2312" w:eastAsia="仿宋_GB2312" w:cs="仿宋_GB2312"/>
          <w:color w:val="000000"/>
          <w:kern w:val="0"/>
          <w:sz w:val="32"/>
          <w:szCs w:val="32"/>
          <w:lang w:val="en-US" w:eastAsia="zh-CN" w:bidi="ar"/>
        </w:rPr>
        <w:t>》的形式，已经构建了包括46种二级分类、467种三级分类的危险废物分类体系。202</w:t>
      </w:r>
      <w:r>
        <w:rPr>
          <w:rFonts w:hint="eastAsia" w:ascii="仿宋_GB2312" w:hAnsi="仿宋_GB2312" w:eastAsia="仿宋_GB2312" w:cs="仿宋_GB2312"/>
          <w:color w:val="000000"/>
          <w:kern w:val="0"/>
          <w:sz w:val="32"/>
          <w:szCs w:val="32"/>
          <w:lang w:val="en-US" w:eastAsia="zh-CN" w:bidi="ar"/>
        </w:rPr>
        <w:t>1</w:t>
      </w:r>
      <w:r>
        <w:rPr>
          <w:rFonts w:ascii="仿宋_GB2312" w:hAnsi="仿宋_GB2312" w:eastAsia="仿宋_GB2312" w:cs="仿宋_GB2312"/>
          <w:color w:val="000000"/>
          <w:kern w:val="0"/>
          <w:sz w:val="32"/>
          <w:szCs w:val="32"/>
          <w:lang w:val="en-US" w:eastAsia="zh-CN" w:bidi="ar"/>
        </w:rPr>
        <w:t>年，</w:t>
      </w:r>
      <w:r>
        <w:rPr>
          <w:rFonts w:hint="eastAsia" w:ascii="仿宋_GB2312" w:hAnsi="仿宋_GB2312" w:eastAsia="仿宋_GB2312" w:cs="仿宋_GB2312"/>
          <w:color w:val="000000"/>
          <w:kern w:val="0"/>
          <w:sz w:val="32"/>
          <w:szCs w:val="32"/>
          <w:lang w:val="en-US" w:eastAsia="zh-CN" w:bidi="ar"/>
        </w:rPr>
        <w:t>生态环境部</w:t>
      </w:r>
      <w:r>
        <w:rPr>
          <w:rFonts w:ascii="仿宋_GB2312" w:hAnsi="仿宋_GB2312" w:eastAsia="仿宋_GB2312" w:cs="仿宋_GB2312"/>
          <w:color w:val="000000"/>
          <w:kern w:val="0"/>
          <w:sz w:val="32"/>
          <w:szCs w:val="32"/>
          <w:lang w:val="en-US" w:eastAsia="zh-CN" w:bidi="ar"/>
        </w:rPr>
        <w:t>印发了《一般工业固体废物管理台账制定指南（试行）》，</w:t>
      </w:r>
      <w:r>
        <w:rPr>
          <w:rFonts w:hint="eastAsia" w:ascii="仿宋_GB2312" w:hAnsi="仿宋_GB2312" w:eastAsia="仿宋_GB2312" w:cs="仿宋_GB2312"/>
          <w:color w:val="000000"/>
          <w:kern w:val="0"/>
          <w:sz w:val="32"/>
          <w:szCs w:val="32"/>
          <w:highlight w:val="none"/>
          <w:lang w:val="en-US" w:eastAsia="zh-CN" w:bidi="ar"/>
        </w:rPr>
        <w:t>生态环境部办公厅 2024年1月22日印发《固体废物分类与代码目录》（公告2024年第4号）</w:t>
      </w:r>
      <w:r>
        <w:rPr>
          <w:rFonts w:hint="eastAsia" w:ascii="仿宋_GB2312" w:hAnsi="仿宋_GB2312" w:eastAsia="仿宋_GB2312" w:cs="仿宋_GB2312"/>
          <w:color w:val="000000"/>
          <w:kern w:val="0"/>
          <w:sz w:val="32"/>
          <w:szCs w:val="32"/>
          <w:lang w:val="en-US" w:eastAsia="zh-CN" w:bidi="ar"/>
        </w:rPr>
        <w:t>，</w:t>
      </w:r>
      <w:r>
        <w:rPr>
          <w:rFonts w:ascii="仿宋_GB2312" w:hAnsi="仿宋_GB2312" w:eastAsia="仿宋_GB2312" w:cs="仿宋_GB2312"/>
          <w:color w:val="000000"/>
          <w:kern w:val="0"/>
          <w:sz w:val="32"/>
          <w:szCs w:val="32"/>
          <w:lang w:val="en-US" w:eastAsia="zh-CN" w:bidi="ar"/>
        </w:rPr>
        <w:t>在环境统计工作基础之上，进一步健全工业固体废物的二级分类。然而，分类体系及对应的分类</w:t>
      </w:r>
      <w:r>
        <w:rPr>
          <w:rFonts w:hint="eastAsia" w:ascii="仿宋_GB2312" w:hAnsi="仿宋_GB2312" w:eastAsia="仿宋_GB2312" w:cs="仿宋_GB2312"/>
          <w:color w:val="000000"/>
          <w:kern w:val="0"/>
          <w:sz w:val="32"/>
          <w:szCs w:val="32"/>
          <w:lang w:val="en-US" w:eastAsia="zh-CN" w:bidi="ar"/>
        </w:rPr>
        <w:t>目录</w:t>
      </w:r>
      <w:r>
        <w:rPr>
          <w:rFonts w:ascii="仿宋_GB2312" w:hAnsi="仿宋_GB2312" w:eastAsia="仿宋_GB2312" w:cs="仿宋_GB2312"/>
          <w:color w:val="000000"/>
          <w:kern w:val="0"/>
          <w:sz w:val="32"/>
          <w:szCs w:val="32"/>
          <w:lang w:val="en-US" w:eastAsia="zh-CN" w:bidi="ar"/>
        </w:rPr>
        <w:t>未</w:t>
      </w:r>
      <w:r>
        <w:rPr>
          <w:rFonts w:hint="eastAsia" w:ascii="仿宋_GB2312" w:hAnsi="仿宋_GB2312" w:eastAsia="仿宋_GB2312" w:cs="仿宋_GB2312"/>
          <w:color w:val="000000"/>
          <w:kern w:val="0"/>
          <w:sz w:val="32"/>
          <w:szCs w:val="32"/>
          <w:lang w:val="en-US" w:eastAsia="zh-CN" w:bidi="ar"/>
        </w:rPr>
        <w:t>能充分反映密云区实际情况</w:t>
      </w:r>
      <w:r>
        <w:rPr>
          <w:rFonts w:ascii="仿宋_GB2312" w:hAnsi="仿宋_GB2312" w:eastAsia="仿宋_GB2312" w:cs="仿宋_GB2312"/>
          <w:color w:val="000000"/>
          <w:kern w:val="0"/>
          <w:sz w:val="32"/>
          <w:szCs w:val="32"/>
          <w:lang w:val="en-US" w:eastAsia="zh-CN" w:bidi="ar"/>
        </w:rPr>
        <w:t>。在三级分类层面仍然面临“或无或粗”的问题，无法满足</w:t>
      </w:r>
      <w:r>
        <w:rPr>
          <w:rFonts w:hint="eastAsia" w:ascii="仿宋_GB2312" w:hAnsi="仿宋_GB2312" w:eastAsia="仿宋_GB2312" w:cs="仿宋_GB2312"/>
          <w:color w:val="000000"/>
          <w:kern w:val="0"/>
          <w:sz w:val="32"/>
          <w:szCs w:val="32"/>
          <w:lang w:val="en-US" w:eastAsia="zh-CN" w:bidi="ar"/>
        </w:rPr>
        <w:t>密云区一般工业</w:t>
      </w:r>
      <w:r>
        <w:rPr>
          <w:rFonts w:ascii="仿宋_GB2312" w:hAnsi="仿宋_GB2312" w:eastAsia="仿宋_GB2312" w:cs="仿宋_GB2312"/>
          <w:color w:val="000000"/>
          <w:kern w:val="0"/>
          <w:sz w:val="32"/>
          <w:szCs w:val="32"/>
          <w:lang w:val="en-US" w:eastAsia="zh-CN" w:bidi="ar"/>
        </w:rPr>
        <w:t>固体废物管理工作的实际需要</w:t>
      </w:r>
      <w:r>
        <w:rPr>
          <w:rFonts w:hint="eastAsia" w:ascii="仿宋_GB2312" w:hAnsi="仿宋_GB2312" w:eastAsia="仿宋_GB2312" w:cs="仿宋_GB2312"/>
          <w:color w:val="000000"/>
          <w:kern w:val="0"/>
          <w:sz w:val="32"/>
          <w:szCs w:val="32"/>
          <w:lang w:val="en-US" w:eastAsia="zh-CN" w:bidi="ar"/>
        </w:rPr>
        <w:t>，</w:t>
      </w:r>
      <w:r>
        <w:rPr>
          <w:rFonts w:ascii="仿宋_GB2312" w:hAnsi="仿宋_GB2312" w:eastAsia="仿宋_GB2312" w:cs="仿宋_GB2312"/>
          <w:color w:val="000000"/>
          <w:kern w:val="0"/>
          <w:sz w:val="32"/>
          <w:szCs w:val="32"/>
          <w:lang w:val="en-US" w:eastAsia="zh-CN" w:bidi="ar"/>
        </w:rPr>
        <w:t>直接制约</w:t>
      </w:r>
      <w:r>
        <w:rPr>
          <w:rFonts w:hint="eastAsia" w:ascii="仿宋_GB2312" w:hAnsi="仿宋_GB2312" w:eastAsia="仿宋_GB2312" w:cs="仿宋_GB2312"/>
          <w:color w:val="000000"/>
          <w:kern w:val="0"/>
          <w:sz w:val="32"/>
          <w:szCs w:val="32"/>
          <w:lang w:val="en-US" w:eastAsia="zh-CN" w:bidi="ar"/>
        </w:rPr>
        <w:t>密云区工业</w:t>
      </w:r>
      <w:r>
        <w:rPr>
          <w:rFonts w:ascii="仿宋_GB2312" w:hAnsi="仿宋_GB2312" w:eastAsia="仿宋_GB2312" w:cs="仿宋_GB2312"/>
          <w:color w:val="000000"/>
          <w:kern w:val="0"/>
          <w:sz w:val="32"/>
          <w:szCs w:val="32"/>
          <w:lang w:val="en-US" w:eastAsia="zh-CN" w:bidi="ar"/>
        </w:rPr>
        <w:t>固体废物全过程监管信息的识别和追溯。</w:t>
      </w:r>
    </w:p>
    <w:p>
      <w:pPr>
        <w:keepNext w:val="0"/>
        <w:keepLines w:val="0"/>
        <w:widowControl/>
        <w:suppressLineNumbers w:val="0"/>
        <w:ind w:left="0" w:leftChars="0" w:firstLine="681" w:firstLineChars="213"/>
        <w:jc w:val="left"/>
        <w:rPr>
          <w:rFonts w:hint="eastAsia" w:ascii="仿宋_GB2312" w:hAnsi="仿宋_GB2312" w:eastAsia="仿宋_GB2312" w:cs="仿宋_GB2312"/>
          <w:color w:val="000000"/>
          <w:kern w:val="0"/>
          <w:sz w:val="30"/>
          <w:szCs w:val="30"/>
          <w:lang w:val="en-US" w:eastAsia="zh-CN" w:bidi="ar"/>
        </w:rPr>
      </w:pPr>
      <w:r>
        <w:rPr>
          <w:rFonts w:hint="eastAsia" w:ascii="仿宋_GB2312" w:hAnsi="仿宋_GB2312" w:eastAsia="仿宋_GB2312" w:cs="仿宋_GB2312"/>
          <w:color w:val="000000"/>
          <w:kern w:val="0"/>
          <w:sz w:val="32"/>
          <w:szCs w:val="32"/>
          <w:lang w:val="en-US" w:eastAsia="zh-CN" w:bidi="ar"/>
        </w:rPr>
        <w:t>依</w:t>
      </w:r>
      <w:r>
        <w:rPr>
          <w:rFonts w:hint="eastAsia" w:ascii="仿宋_GB2312" w:hAnsi="仿宋_GB2312" w:eastAsia="仿宋_GB2312" w:cs="仿宋_GB2312"/>
          <w:color w:val="000000" w:themeColor="text1"/>
          <w:kern w:val="0"/>
          <w:sz w:val="32"/>
          <w:szCs w:val="32"/>
          <w:lang w:val="en-US" w:eastAsia="zh-CN" w:bidi="ar"/>
          <w14:textFill>
            <w14:solidFill>
              <w14:schemeClr w14:val="tx1"/>
            </w14:solidFill>
          </w14:textFill>
        </w:rPr>
        <w:t>据</w:t>
      </w:r>
      <w:r>
        <w:rPr>
          <w:rFonts w:hint="eastAsia" w:ascii="仿宋_GB2312" w:hAnsi="仿宋_GB2312" w:eastAsia="仿宋_GB2312" w:cs="仿宋_GB2312"/>
          <w:color w:val="000000" w:themeColor="text1"/>
          <w:kern w:val="0"/>
          <w:sz w:val="32"/>
          <w:szCs w:val="32"/>
          <w:lang w:bidi="ar"/>
          <w14:textFill>
            <w14:solidFill>
              <w14:schemeClr w14:val="tx1"/>
            </w14:solidFill>
          </w14:textFill>
        </w:rPr>
        <w:t>《中华人民共和国固体废物污染环境防治法》</w:t>
      </w:r>
      <w:r>
        <w:rPr>
          <w:rFonts w:hint="eastAsia" w:ascii="仿宋_GB2312" w:hAnsi="仿宋_GB2312" w:eastAsia="仿宋_GB2312" w:cs="仿宋_GB2312"/>
          <w:color w:val="000000" w:themeColor="text1"/>
          <w:kern w:val="0"/>
          <w:sz w:val="32"/>
          <w:szCs w:val="32"/>
          <w:lang w:val="en-US" w:eastAsia="zh-CN" w:bidi="ar"/>
          <w14:textFill>
            <w14:solidFill>
              <w14:schemeClr w14:val="tx1"/>
            </w14:solidFill>
          </w14:textFill>
        </w:rPr>
        <w:t>等法</w:t>
      </w:r>
      <w:r>
        <w:rPr>
          <w:rFonts w:hint="eastAsia" w:ascii="仿宋_GB2312" w:hAnsi="仿宋_GB2312" w:eastAsia="仿宋_GB2312" w:cs="仿宋_GB2312"/>
          <w:color w:val="000000"/>
          <w:kern w:val="0"/>
          <w:sz w:val="32"/>
          <w:szCs w:val="32"/>
          <w:lang w:val="en-US" w:eastAsia="zh-CN" w:bidi="ar"/>
        </w:rPr>
        <w:t>律法规对工业固体废物分类管理要求，</w:t>
      </w:r>
      <w:r>
        <w:rPr>
          <w:rFonts w:ascii="仿宋_GB2312" w:hAnsi="仿宋_GB2312" w:eastAsia="仿宋_GB2312" w:cs="仿宋_GB2312"/>
          <w:color w:val="000000"/>
          <w:kern w:val="0"/>
          <w:sz w:val="32"/>
          <w:szCs w:val="32"/>
          <w:lang w:val="en-US" w:eastAsia="zh-CN" w:bidi="ar"/>
        </w:rPr>
        <w:t>为落实《固废法》管理台账、排污许可、转移管理、信息公开和环境统计等法律要求，以支撑</w:t>
      </w:r>
      <w:r>
        <w:rPr>
          <w:rFonts w:hint="eastAsia" w:ascii="仿宋_GB2312" w:hAnsi="仿宋_GB2312" w:eastAsia="仿宋_GB2312" w:cs="仿宋_GB2312"/>
          <w:color w:val="000000"/>
          <w:kern w:val="0"/>
          <w:sz w:val="32"/>
          <w:szCs w:val="32"/>
          <w:lang w:val="en-US" w:eastAsia="zh-CN" w:bidi="ar"/>
        </w:rPr>
        <w:t>密云区</w:t>
      </w:r>
      <w:r>
        <w:rPr>
          <w:rFonts w:ascii="仿宋_GB2312" w:hAnsi="仿宋_GB2312" w:eastAsia="仿宋_GB2312" w:cs="仿宋_GB2312"/>
          <w:color w:val="000000"/>
          <w:kern w:val="0"/>
          <w:sz w:val="32"/>
          <w:szCs w:val="32"/>
          <w:lang w:val="en-US" w:eastAsia="zh-CN" w:bidi="ar"/>
        </w:rPr>
        <w:t>构建统一监管的现代化、信息化</w:t>
      </w:r>
      <w:r>
        <w:rPr>
          <w:rFonts w:hint="eastAsia" w:ascii="仿宋_GB2312" w:hAnsi="仿宋_GB2312" w:eastAsia="仿宋_GB2312" w:cs="仿宋_GB2312"/>
          <w:color w:val="000000"/>
          <w:kern w:val="0"/>
          <w:sz w:val="32"/>
          <w:szCs w:val="32"/>
          <w:lang w:val="en-US" w:eastAsia="zh-CN" w:bidi="ar"/>
        </w:rPr>
        <w:t>工业</w:t>
      </w:r>
      <w:r>
        <w:rPr>
          <w:rFonts w:ascii="仿宋_GB2312" w:hAnsi="仿宋_GB2312" w:eastAsia="仿宋_GB2312" w:cs="仿宋_GB2312"/>
          <w:color w:val="000000"/>
          <w:kern w:val="0"/>
          <w:sz w:val="32"/>
          <w:szCs w:val="32"/>
          <w:lang w:val="en-US" w:eastAsia="zh-CN" w:bidi="ar"/>
        </w:rPr>
        <w:t>固体废物环境管理机制为目标，</w:t>
      </w:r>
      <w:r>
        <w:rPr>
          <w:rFonts w:hint="eastAsia" w:ascii="仿宋_GB2312" w:hAnsi="仿宋_GB2312" w:eastAsia="仿宋_GB2312" w:cs="仿宋_GB2312"/>
          <w:color w:val="000000"/>
          <w:kern w:val="0"/>
          <w:sz w:val="32"/>
          <w:szCs w:val="32"/>
          <w:lang w:val="en-US" w:eastAsia="zh-CN" w:bidi="ar"/>
        </w:rPr>
        <w:t>北京市生态环境保护科学研究院承担</w:t>
      </w:r>
      <w:r>
        <w:rPr>
          <w:rFonts w:ascii="仿宋_GB2312" w:hAnsi="仿宋_GB2312" w:eastAsia="仿宋_GB2312" w:cs="仿宋_GB2312"/>
          <w:color w:val="000000"/>
          <w:kern w:val="0"/>
          <w:sz w:val="32"/>
          <w:szCs w:val="32"/>
          <w:lang w:val="en-US" w:eastAsia="zh-CN" w:bidi="ar"/>
        </w:rPr>
        <w:t>起草编制《</w:t>
      </w:r>
      <w:r>
        <w:rPr>
          <w:rFonts w:hint="eastAsia" w:ascii="仿宋_GB2312" w:hAnsi="仿宋_GB2312" w:eastAsia="仿宋_GB2312" w:cs="仿宋_GB2312"/>
          <w:color w:val="000000"/>
          <w:kern w:val="0"/>
          <w:sz w:val="32"/>
          <w:szCs w:val="32"/>
          <w:lang w:val="en-US" w:eastAsia="zh-CN" w:bidi="ar"/>
        </w:rPr>
        <w:t>密云区工业固体废物分类管理目录（试行）</w:t>
      </w:r>
      <w:r>
        <w:rPr>
          <w:rFonts w:ascii="仿宋_GB2312" w:hAnsi="仿宋_GB2312" w:eastAsia="仿宋_GB2312" w:cs="仿宋_GB2312"/>
          <w:color w:val="000000"/>
          <w:kern w:val="0"/>
          <w:sz w:val="32"/>
          <w:szCs w:val="32"/>
          <w:lang w:val="en-US" w:eastAsia="zh-CN" w:bidi="ar"/>
        </w:rPr>
        <w:t>》（以下简称</w:t>
      </w:r>
      <w:r>
        <w:rPr>
          <w:rFonts w:ascii="仿宋_GB2312" w:hAnsi="仿宋_GB2312" w:eastAsia="仿宋_GB2312" w:cs="仿宋_GB2312"/>
          <w:color w:val="000000"/>
          <w:kern w:val="0"/>
          <w:sz w:val="32"/>
          <w:szCs w:val="32"/>
          <w:highlight w:val="none"/>
          <w:lang w:val="en-US" w:eastAsia="zh-CN" w:bidi="ar"/>
        </w:rPr>
        <w:t>《</w:t>
      </w:r>
      <w:r>
        <w:rPr>
          <w:rFonts w:hint="eastAsia" w:ascii="仿宋_GB2312" w:hAnsi="仿宋_GB2312" w:eastAsia="仿宋_GB2312" w:cs="仿宋_GB2312"/>
          <w:color w:val="000000"/>
          <w:kern w:val="0"/>
          <w:sz w:val="32"/>
          <w:szCs w:val="32"/>
          <w:highlight w:val="none"/>
          <w:lang w:val="en-US" w:eastAsia="zh-CN" w:bidi="ar"/>
        </w:rPr>
        <w:t>目录</w:t>
      </w:r>
      <w:r>
        <w:rPr>
          <w:rFonts w:ascii="仿宋_GB2312" w:hAnsi="仿宋_GB2312" w:eastAsia="仿宋_GB2312" w:cs="仿宋_GB2312"/>
          <w:color w:val="000000"/>
          <w:kern w:val="0"/>
          <w:sz w:val="32"/>
          <w:szCs w:val="32"/>
          <w:highlight w:val="none"/>
          <w:lang w:val="en-US" w:eastAsia="zh-CN" w:bidi="ar"/>
        </w:rPr>
        <w:t>》</w:t>
      </w:r>
      <w:r>
        <w:rPr>
          <w:rFonts w:ascii="仿宋_GB2312" w:hAnsi="仿宋_GB2312" w:eastAsia="仿宋_GB2312" w:cs="仿宋_GB2312"/>
          <w:color w:val="000000"/>
          <w:kern w:val="0"/>
          <w:sz w:val="32"/>
          <w:szCs w:val="32"/>
          <w:lang w:val="en-US" w:eastAsia="zh-CN" w:bidi="ar"/>
        </w:rPr>
        <w:t>）</w:t>
      </w:r>
      <w:r>
        <w:rPr>
          <w:rFonts w:hint="eastAsia" w:ascii="仿宋_GB2312" w:hAnsi="仿宋_GB2312" w:eastAsia="仿宋_GB2312" w:cs="仿宋_GB2312"/>
          <w:color w:val="000000"/>
          <w:kern w:val="0"/>
          <w:sz w:val="32"/>
          <w:szCs w:val="32"/>
          <w:lang w:val="en-US" w:eastAsia="zh-CN" w:bidi="ar"/>
        </w:rPr>
        <w:t>。</w:t>
      </w:r>
    </w:p>
    <w:p>
      <w:pPr>
        <w:pStyle w:val="7"/>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90" w:lineRule="atLeast"/>
        <w:ind w:left="0" w:leftChars="0" w:right="0" w:firstLine="800" w:firstLineChars="250"/>
        <w:rPr>
          <w:rFonts w:hint="eastAsia" w:ascii="楷体_GB2312" w:hAnsi="楷体_GB2312" w:eastAsia="楷体_GB2312" w:cs="楷体_GB2312"/>
          <w:color w:val="000000"/>
          <w:kern w:val="0"/>
          <w:sz w:val="32"/>
          <w:szCs w:val="32"/>
          <w:highlight w:val="none"/>
          <w:lang w:val="en-US" w:eastAsia="zh-CN" w:bidi="ar"/>
        </w:rPr>
      </w:pPr>
      <w:r>
        <w:rPr>
          <w:rFonts w:hint="eastAsia" w:ascii="楷体_GB2312" w:hAnsi="楷体_GB2312" w:eastAsia="楷体_GB2312" w:cs="楷体_GB2312"/>
          <w:color w:val="000000"/>
          <w:kern w:val="0"/>
          <w:sz w:val="32"/>
          <w:szCs w:val="32"/>
          <w:highlight w:val="none"/>
          <w:lang w:val="en-US" w:eastAsia="zh-CN" w:bidi="ar"/>
        </w:rPr>
        <w:t>（二）必要性</w:t>
      </w:r>
    </w:p>
    <w:p>
      <w:pPr>
        <w:pStyle w:val="7"/>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90" w:lineRule="atLeast"/>
        <w:ind w:left="0" w:leftChars="0" w:right="0" w:firstLine="800" w:firstLineChars="250"/>
        <w:rPr>
          <w:rFonts w:hint="eastAsia" w:ascii="仿宋_GB2312" w:hAnsi="仿宋_GB2312" w:eastAsia="仿宋_GB2312" w:cs="仿宋_GB2312"/>
          <w:i w:val="0"/>
          <w:iCs w:val="0"/>
          <w:caps w:val="0"/>
          <w:color w:val="000000"/>
          <w:spacing w:val="0"/>
          <w:sz w:val="32"/>
          <w:szCs w:val="32"/>
        </w:rPr>
      </w:pPr>
      <w:r>
        <w:rPr>
          <w:rFonts w:hint="eastAsia" w:ascii="仿宋_GB2312" w:hAnsi="仿宋_GB2312" w:eastAsia="仿宋_GB2312" w:cs="仿宋_GB2312"/>
          <w:i w:val="0"/>
          <w:iCs w:val="0"/>
          <w:caps w:val="0"/>
          <w:color w:val="000000"/>
          <w:spacing w:val="0"/>
          <w:sz w:val="32"/>
          <w:szCs w:val="32"/>
          <w:lang w:val="en-US" w:eastAsia="zh-CN"/>
        </w:rPr>
        <w:t>生态环境部发布的《固体废物分类与代码目录》提供了一个总体框架和基本要求，密云区则根据国家法规进一步细化，使之更具有操作性，便于管理部门和地方企业执行。发布</w:t>
      </w:r>
      <w:r>
        <w:rPr>
          <w:rFonts w:hint="eastAsia" w:ascii="仿宋_GB2312" w:hAnsi="仿宋_GB2312" w:eastAsia="仿宋_GB2312" w:cs="仿宋_GB2312"/>
          <w:color w:val="000000"/>
          <w:kern w:val="0"/>
          <w:sz w:val="32"/>
          <w:szCs w:val="32"/>
          <w:lang w:val="en-US" w:eastAsia="zh-CN" w:bidi="ar"/>
        </w:rPr>
        <w:t>《目录》</w:t>
      </w:r>
      <w:r>
        <w:rPr>
          <w:rFonts w:hint="eastAsia" w:ascii="仿宋_GB2312" w:hAnsi="仿宋_GB2312" w:eastAsia="仿宋_GB2312" w:cs="仿宋_GB2312"/>
          <w:i w:val="0"/>
          <w:iCs w:val="0"/>
          <w:caps w:val="0"/>
          <w:color w:val="000000"/>
          <w:spacing w:val="0"/>
          <w:sz w:val="32"/>
          <w:szCs w:val="32"/>
          <w:lang w:val="en-US" w:eastAsia="zh-CN"/>
        </w:rPr>
        <w:t>主要是为了提升精细化管理水平</w:t>
      </w:r>
      <w:r>
        <w:rPr>
          <w:rFonts w:hint="eastAsia" w:ascii="仿宋_GB2312" w:hAnsi="仿宋_GB2312" w:eastAsia="仿宋_GB2312" w:cs="仿宋_GB2312"/>
          <w:i w:val="0"/>
          <w:iCs w:val="0"/>
          <w:caps w:val="0"/>
          <w:color w:val="000000"/>
          <w:spacing w:val="0"/>
          <w:sz w:val="32"/>
          <w:szCs w:val="32"/>
        </w:rPr>
        <w:t>、应对</w:t>
      </w:r>
      <w:r>
        <w:rPr>
          <w:rFonts w:hint="eastAsia" w:ascii="仿宋_GB2312" w:hAnsi="仿宋_GB2312" w:eastAsia="仿宋_GB2312" w:cs="仿宋_GB2312"/>
          <w:i w:val="0"/>
          <w:iCs w:val="0"/>
          <w:caps w:val="0"/>
          <w:color w:val="000000"/>
          <w:spacing w:val="0"/>
          <w:sz w:val="32"/>
          <w:szCs w:val="32"/>
          <w:lang w:val="en-US" w:eastAsia="zh-CN"/>
        </w:rPr>
        <w:t>发展</w:t>
      </w:r>
      <w:r>
        <w:rPr>
          <w:rFonts w:hint="eastAsia" w:ascii="仿宋_GB2312" w:hAnsi="仿宋_GB2312" w:eastAsia="仿宋_GB2312" w:cs="仿宋_GB2312"/>
          <w:i w:val="0"/>
          <w:iCs w:val="0"/>
          <w:caps w:val="0"/>
          <w:color w:val="000000"/>
          <w:spacing w:val="0"/>
          <w:sz w:val="32"/>
          <w:szCs w:val="32"/>
        </w:rPr>
        <w:t>挑战、推动制度建设</w:t>
      </w:r>
      <w:r>
        <w:rPr>
          <w:rFonts w:hint="eastAsia" w:ascii="仿宋_GB2312" w:hAnsi="仿宋_GB2312" w:eastAsia="仿宋_GB2312" w:cs="仿宋_GB2312"/>
          <w:i w:val="0"/>
          <w:iCs w:val="0"/>
          <w:caps w:val="0"/>
          <w:color w:val="000000"/>
          <w:spacing w:val="0"/>
          <w:sz w:val="32"/>
          <w:szCs w:val="32"/>
          <w:lang w:eastAsia="zh-CN"/>
        </w:rPr>
        <w:t>、</w:t>
      </w:r>
      <w:r>
        <w:rPr>
          <w:rFonts w:hint="eastAsia" w:ascii="仿宋_GB2312" w:hAnsi="仿宋_GB2312" w:eastAsia="仿宋_GB2312" w:cs="仿宋_GB2312"/>
          <w:i w:val="0"/>
          <w:iCs w:val="0"/>
          <w:caps w:val="0"/>
          <w:color w:val="000000"/>
          <w:spacing w:val="0"/>
          <w:sz w:val="32"/>
          <w:szCs w:val="32"/>
          <w:lang w:val="en-US" w:eastAsia="zh-CN"/>
        </w:rPr>
        <w:t>促进科技创新、提升信息公开和公众参与</w:t>
      </w:r>
      <w:r>
        <w:rPr>
          <w:rFonts w:hint="eastAsia" w:ascii="仿宋_GB2312" w:hAnsi="仿宋_GB2312" w:eastAsia="仿宋_GB2312" w:cs="仿宋_GB2312"/>
          <w:i w:val="0"/>
          <w:iCs w:val="0"/>
          <w:caps w:val="0"/>
          <w:color w:val="000000"/>
          <w:spacing w:val="0"/>
          <w:sz w:val="32"/>
          <w:szCs w:val="32"/>
        </w:rPr>
        <w:t>等。</w:t>
      </w:r>
    </w:p>
    <w:p>
      <w:pPr>
        <w:pStyle w:val="7"/>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90" w:lineRule="atLeast"/>
        <w:ind w:left="0" w:leftChars="0" w:right="0" w:firstLine="803" w:firstLineChars="250"/>
        <w:rPr>
          <w:rFonts w:hint="eastAsia" w:ascii="仿宋_GB2312" w:hAnsi="仿宋_GB2312" w:eastAsia="仿宋_GB2312" w:cs="仿宋_GB2312"/>
          <w:b w:val="0"/>
          <w:bCs w:val="0"/>
          <w:i w:val="0"/>
          <w:iCs w:val="0"/>
          <w:caps w:val="0"/>
          <w:color w:val="000000"/>
          <w:spacing w:val="0"/>
          <w:sz w:val="30"/>
          <w:szCs w:val="30"/>
          <w:lang w:val="en-US" w:eastAsia="zh-CN"/>
        </w:rPr>
      </w:pPr>
      <w:r>
        <w:rPr>
          <w:rFonts w:hint="eastAsia" w:ascii="仿宋_GB2312" w:hAnsi="仿宋_GB2312" w:eastAsia="仿宋_GB2312" w:cs="仿宋_GB2312"/>
          <w:b/>
          <w:bCs/>
          <w:i w:val="0"/>
          <w:iCs w:val="0"/>
          <w:caps w:val="0"/>
          <w:color w:val="000000"/>
          <w:spacing w:val="0"/>
          <w:sz w:val="32"/>
          <w:szCs w:val="32"/>
          <w:lang w:val="en-US" w:eastAsia="zh-CN"/>
        </w:rPr>
        <w:t>1.提高精细化管</w:t>
      </w:r>
      <w:r>
        <w:rPr>
          <w:rFonts w:hint="eastAsia" w:ascii="仿宋_GB2312" w:hAnsi="仿宋_GB2312" w:eastAsia="仿宋_GB2312" w:cs="仿宋_GB2312"/>
          <w:b/>
          <w:bCs/>
          <w:i w:val="0"/>
          <w:iCs w:val="0"/>
          <w:caps w:val="0"/>
          <w:color w:val="000000"/>
          <w:spacing w:val="0"/>
          <w:sz w:val="32"/>
          <w:szCs w:val="32"/>
        </w:rPr>
        <w:t>理</w:t>
      </w:r>
      <w:r>
        <w:rPr>
          <w:rFonts w:hint="eastAsia" w:ascii="仿宋_GB2312" w:hAnsi="仿宋_GB2312" w:eastAsia="仿宋_GB2312" w:cs="仿宋_GB2312"/>
          <w:b/>
          <w:bCs/>
          <w:i w:val="0"/>
          <w:iCs w:val="0"/>
          <w:caps w:val="0"/>
          <w:color w:val="000000"/>
          <w:spacing w:val="0"/>
          <w:sz w:val="32"/>
          <w:szCs w:val="32"/>
          <w:lang w:val="en-US" w:eastAsia="zh-CN"/>
        </w:rPr>
        <w:t>水平</w:t>
      </w:r>
    </w:p>
    <w:p>
      <w:pPr>
        <w:pStyle w:val="7"/>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90" w:lineRule="atLeast"/>
        <w:ind w:left="0" w:leftChars="0" w:right="0" w:firstLine="800" w:firstLineChars="250"/>
        <w:rPr>
          <w:rFonts w:hint="eastAsia" w:ascii="仿宋_GB2312" w:hAnsi="仿宋_GB2312" w:eastAsia="仿宋_GB2312" w:cs="仿宋_GB2312"/>
          <w:i w:val="0"/>
          <w:iCs w:val="0"/>
          <w:caps w:val="0"/>
          <w:color w:val="000000"/>
          <w:spacing w:val="0"/>
          <w:sz w:val="32"/>
          <w:szCs w:val="32"/>
        </w:rPr>
      </w:pPr>
      <w:r>
        <w:rPr>
          <w:rFonts w:hint="eastAsia" w:ascii="仿宋_GB2312" w:hAnsi="仿宋_GB2312" w:eastAsia="仿宋_GB2312" w:cs="仿宋_GB2312"/>
          <w:i w:val="0"/>
          <w:iCs w:val="0"/>
          <w:caps w:val="0"/>
          <w:color w:val="000000"/>
          <w:spacing w:val="0"/>
          <w:sz w:val="32"/>
          <w:szCs w:val="32"/>
          <w:lang w:val="en-US" w:eastAsia="zh-CN"/>
        </w:rPr>
        <w:t>密云区的的经济结构和发展水平与其他地方存在差异，密云区</w:t>
      </w:r>
      <w:r>
        <w:rPr>
          <w:rFonts w:hint="eastAsia" w:ascii="仿宋_GB2312" w:hAnsi="仿宋_GB2312" w:eastAsia="仿宋_GB2312" w:cs="仿宋_GB2312"/>
          <w:color w:val="000000"/>
          <w:kern w:val="0"/>
          <w:sz w:val="32"/>
          <w:szCs w:val="32"/>
          <w:lang w:val="en-US" w:eastAsia="zh-CN" w:bidi="ar"/>
        </w:rPr>
        <w:t>《目录》</w:t>
      </w:r>
      <w:r>
        <w:rPr>
          <w:rFonts w:hint="eastAsia" w:ascii="仿宋_GB2312" w:hAnsi="仿宋_GB2312" w:eastAsia="仿宋_GB2312" w:cs="仿宋_GB2312"/>
          <w:i w:val="0"/>
          <w:iCs w:val="0"/>
          <w:caps w:val="0"/>
          <w:color w:val="000000"/>
          <w:spacing w:val="0"/>
          <w:sz w:val="32"/>
          <w:szCs w:val="32"/>
          <w:lang w:val="en-US" w:eastAsia="zh-CN"/>
        </w:rPr>
        <w:t>的制定</w:t>
      </w:r>
      <w:r>
        <w:rPr>
          <w:rFonts w:hint="eastAsia" w:ascii="仿宋_GB2312" w:hAnsi="仿宋_GB2312" w:eastAsia="仿宋_GB2312" w:cs="仿宋_GB2312"/>
          <w:i w:val="0"/>
          <w:iCs w:val="0"/>
          <w:caps w:val="0"/>
          <w:color w:val="000000"/>
          <w:spacing w:val="0"/>
          <w:sz w:val="32"/>
          <w:szCs w:val="32"/>
        </w:rPr>
        <w:t>，明确各类工业固体废物的管理要求，包括分类、收集、贮存、运输、利用和处置等</w:t>
      </w:r>
      <w:r>
        <w:rPr>
          <w:rFonts w:hint="eastAsia" w:ascii="仿宋_GB2312" w:hAnsi="仿宋_GB2312" w:eastAsia="仿宋_GB2312" w:cs="仿宋_GB2312"/>
          <w:i w:val="0"/>
          <w:iCs w:val="0"/>
          <w:caps w:val="0"/>
          <w:color w:val="000000"/>
          <w:spacing w:val="0"/>
          <w:sz w:val="32"/>
          <w:szCs w:val="32"/>
          <w:lang w:eastAsia="zh-CN"/>
        </w:rPr>
        <w:t>，</w:t>
      </w:r>
      <w:r>
        <w:rPr>
          <w:rFonts w:hint="eastAsia" w:ascii="仿宋_GB2312" w:hAnsi="仿宋_GB2312" w:eastAsia="仿宋_GB2312" w:cs="仿宋_GB2312"/>
          <w:i w:val="0"/>
          <w:iCs w:val="0"/>
          <w:caps w:val="0"/>
          <w:color w:val="000000"/>
          <w:spacing w:val="0"/>
          <w:sz w:val="32"/>
          <w:szCs w:val="32"/>
        </w:rPr>
        <w:t>更好地与排污许可证制度</w:t>
      </w:r>
      <w:r>
        <w:rPr>
          <w:rFonts w:hint="eastAsia" w:ascii="仿宋_GB2312" w:hAnsi="仿宋_GB2312" w:eastAsia="仿宋_GB2312" w:cs="仿宋_GB2312"/>
          <w:i w:val="0"/>
          <w:iCs w:val="0"/>
          <w:caps w:val="0"/>
          <w:color w:val="000000"/>
          <w:spacing w:val="0"/>
          <w:sz w:val="32"/>
          <w:szCs w:val="32"/>
          <w:lang w:eastAsia="zh-CN"/>
        </w:rPr>
        <w:t>、</w:t>
      </w:r>
      <w:r>
        <w:rPr>
          <w:rFonts w:hint="eastAsia" w:ascii="仿宋_GB2312" w:hAnsi="仿宋_GB2312" w:eastAsia="仿宋_GB2312" w:cs="仿宋_GB2312"/>
          <w:i w:val="0"/>
          <w:iCs w:val="0"/>
          <w:caps w:val="0"/>
          <w:color w:val="000000"/>
          <w:spacing w:val="0"/>
          <w:sz w:val="32"/>
          <w:szCs w:val="32"/>
          <w:lang w:val="en-US" w:eastAsia="zh-CN"/>
        </w:rPr>
        <w:t>固体废物台账和固体废物跨省转移等</w:t>
      </w:r>
      <w:r>
        <w:rPr>
          <w:rFonts w:hint="eastAsia" w:ascii="仿宋_GB2312" w:hAnsi="仿宋_GB2312" w:eastAsia="仿宋_GB2312" w:cs="仿宋_GB2312"/>
          <w:i w:val="0"/>
          <w:iCs w:val="0"/>
          <w:caps w:val="0"/>
          <w:color w:val="000000"/>
          <w:spacing w:val="0"/>
          <w:sz w:val="32"/>
          <w:szCs w:val="32"/>
        </w:rPr>
        <w:t>衔接，提升管理效率。</w:t>
      </w:r>
      <w:r>
        <w:rPr>
          <w:rFonts w:hint="eastAsia" w:ascii="仿宋_GB2312" w:hAnsi="仿宋_GB2312" w:eastAsia="仿宋_GB2312" w:cs="仿宋_GB2312"/>
          <w:i w:val="0"/>
          <w:iCs w:val="0"/>
          <w:caps w:val="0"/>
          <w:color w:val="000000"/>
          <w:spacing w:val="0"/>
          <w:sz w:val="32"/>
          <w:szCs w:val="32"/>
          <w:lang w:val="en-US" w:eastAsia="zh-CN"/>
        </w:rPr>
        <w:t>密云区</w:t>
      </w:r>
      <w:r>
        <w:rPr>
          <w:rFonts w:hint="eastAsia" w:ascii="仿宋_GB2312" w:hAnsi="仿宋_GB2312" w:eastAsia="仿宋_GB2312" w:cs="仿宋_GB2312"/>
          <w:i w:val="0"/>
          <w:iCs w:val="0"/>
          <w:caps w:val="0"/>
          <w:color w:val="000000"/>
          <w:spacing w:val="0"/>
          <w:sz w:val="32"/>
          <w:szCs w:val="32"/>
        </w:rPr>
        <w:t>针对不同行业的特点，制定更有针对性的管理策略，确保工业固体废物得到</w:t>
      </w:r>
      <w:r>
        <w:rPr>
          <w:rFonts w:hint="eastAsia" w:ascii="仿宋_GB2312" w:hAnsi="仿宋_GB2312" w:eastAsia="仿宋_GB2312" w:cs="仿宋_GB2312"/>
          <w:i w:val="0"/>
          <w:iCs w:val="0"/>
          <w:caps w:val="0"/>
          <w:color w:val="000000"/>
          <w:spacing w:val="0"/>
          <w:sz w:val="32"/>
          <w:szCs w:val="32"/>
          <w:lang w:val="en-US" w:eastAsia="zh-CN"/>
        </w:rPr>
        <w:t>科学</w:t>
      </w:r>
      <w:r>
        <w:rPr>
          <w:rFonts w:hint="eastAsia" w:ascii="仿宋_GB2312" w:hAnsi="仿宋_GB2312" w:eastAsia="仿宋_GB2312" w:cs="仿宋_GB2312"/>
          <w:i w:val="0"/>
          <w:iCs w:val="0"/>
          <w:caps w:val="0"/>
          <w:color w:val="000000"/>
          <w:spacing w:val="0"/>
          <w:sz w:val="32"/>
          <w:szCs w:val="32"/>
        </w:rPr>
        <w:t>合理</w:t>
      </w:r>
      <w:r>
        <w:rPr>
          <w:rFonts w:hint="eastAsia" w:ascii="仿宋_GB2312" w:hAnsi="仿宋_GB2312" w:eastAsia="仿宋_GB2312" w:cs="仿宋_GB2312"/>
          <w:i w:val="0"/>
          <w:iCs w:val="0"/>
          <w:caps w:val="0"/>
          <w:color w:val="000000"/>
          <w:spacing w:val="0"/>
          <w:sz w:val="32"/>
          <w:szCs w:val="32"/>
          <w:lang w:val="en-US" w:eastAsia="zh-CN"/>
        </w:rPr>
        <w:t>地</w:t>
      </w:r>
      <w:r>
        <w:rPr>
          <w:rFonts w:hint="eastAsia" w:ascii="仿宋_GB2312" w:hAnsi="仿宋_GB2312" w:eastAsia="仿宋_GB2312" w:cs="仿宋_GB2312"/>
          <w:i w:val="0"/>
          <w:iCs w:val="0"/>
          <w:caps w:val="0"/>
          <w:color w:val="000000"/>
          <w:spacing w:val="0"/>
          <w:sz w:val="32"/>
          <w:szCs w:val="32"/>
        </w:rPr>
        <w:t>处理</w:t>
      </w:r>
      <w:r>
        <w:rPr>
          <w:rFonts w:hint="eastAsia" w:ascii="仿宋_GB2312" w:hAnsi="仿宋_GB2312" w:eastAsia="仿宋_GB2312" w:cs="仿宋_GB2312"/>
          <w:i w:val="0"/>
          <w:iCs w:val="0"/>
          <w:caps w:val="0"/>
          <w:color w:val="000000"/>
          <w:spacing w:val="0"/>
          <w:sz w:val="32"/>
          <w:szCs w:val="32"/>
          <w:lang w:val="en-US" w:eastAsia="zh-CN"/>
        </w:rPr>
        <w:t>处置</w:t>
      </w:r>
      <w:r>
        <w:rPr>
          <w:rFonts w:hint="eastAsia" w:ascii="仿宋_GB2312" w:hAnsi="仿宋_GB2312" w:eastAsia="仿宋_GB2312" w:cs="仿宋_GB2312"/>
          <w:i w:val="0"/>
          <w:iCs w:val="0"/>
          <w:caps w:val="0"/>
          <w:color w:val="000000"/>
          <w:spacing w:val="0"/>
          <w:sz w:val="32"/>
          <w:szCs w:val="32"/>
        </w:rPr>
        <w:t>。</w:t>
      </w:r>
    </w:p>
    <w:p>
      <w:pPr>
        <w:pStyle w:val="7"/>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90" w:lineRule="atLeast"/>
        <w:ind w:left="0" w:leftChars="0" w:right="0" w:firstLine="803" w:firstLineChars="250"/>
        <w:rPr>
          <w:rFonts w:hint="eastAsia" w:ascii="楷体_GB2312" w:hAnsi="楷体_GB2312" w:eastAsia="楷体_GB2312" w:cs="楷体_GB2312"/>
          <w:b/>
          <w:bCs/>
          <w:color w:val="000000"/>
          <w:sz w:val="32"/>
          <w:szCs w:val="32"/>
        </w:rPr>
      </w:pPr>
      <w:r>
        <w:rPr>
          <w:rFonts w:hint="eastAsia" w:ascii="楷体_GB2312" w:hAnsi="楷体_GB2312" w:eastAsia="楷体_GB2312" w:cs="楷体_GB2312"/>
          <w:b/>
          <w:bCs/>
          <w:i w:val="0"/>
          <w:iCs w:val="0"/>
          <w:caps w:val="0"/>
          <w:color w:val="000000"/>
          <w:spacing w:val="0"/>
          <w:sz w:val="32"/>
          <w:szCs w:val="32"/>
          <w:lang w:val="en-US" w:eastAsia="zh-CN"/>
        </w:rPr>
        <w:t>2.</w:t>
      </w:r>
      <w:r>
        <w:rPr>
          <w:rFonts w:hint="eastAsia" w:ascii="楷体_GB2312" w:hAnsi="楷体_GB2312" w:eastAsia="楷体_GB2312" w:cs="楷体_GB2312"/>
          <w:b/>
          <w:bCs/>
          <w:i w:val="0"/>
          <w:iCs w:val="0"/>
          <w:caps w:val="0"/>
          <w:color w:val="000000"/>
          <w:spacing w:val="0"/>
          <w:sz w:val="32"/>
          <w:szCs w:val="32"/>
        </w:rPr>
        <w:t>应对</w:t>
      </w:r>
      <w:r>
        <w:rPr>
          <w:rFonts w:hint="eastAsia" w:ascii="楷体_GB2312" w:hAnsi="楷体_GB2312" w:eastAsia="楷体_GB2312" w:cs="楷体_GB2312"/>
          <w:b/>
          <w:bCs/>
          <w:i w:val="0"/>
          <w:iCs w:val="0"/>
          <w:caps w:val="0"/>
          <w:color w:val="000000"/>
          <w:spacing w:val="0"/>
          <w:sz w:val="32"/>
          <w:szCs w:val="32"/>
          <w:lang w:val="en-US" w:eastAsia="zh-CN"/>
        </w:rPr>
        <w:t>发展</w:t>
      </w:r>
      <w:r>
        <w:rPr>
          <w:rFonts w:hint="eastAsia" w:ascii="楷体_GB2312" w:hAnsi="楷体_GB2312" w:eastAsia="楷体_GB2312" w:cs="楷体_GB2312"/>
          <w:b/>
          <w:bCs/>
          <w:i w:val="0"/>
          <w:iCs w:val="0"/>
          <w:caps w:val="0"/>
          <w:color w:val="000000"/>
          <w:spacing w:val="0"/>
          <w:sz w:val="32"/>
          <w:szCs w:val="32"/>
        </w:rPr>
        <w:t>挑战</w:t>
      </w:r>
    </w:p>
    <w:p>
      <w:pPr>
        <w:pStyle w:val="7"/>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90" w:lineRule="atLeast"/>
        <w:ind w:left="0" w:leftChars="0" w:right="0" w:firstLine="800" w:firstLineChars="250"/>
        <w:rPr>
          <w:rFonts w:hint="eastAsia" w:ascii="仿宋_GB2312" w:hAnsi="仿宋_GB2312" w:eastAsia="仿宋_GB2312" w:cs="仿宋_GB2312"/>
          <w:i w:val="0"/>
          <w:iCs w:val="0"/>
          <w:caps w:val="0"/>
          <w:color w:val="000000"/>
          <w:spacing w:val="0"/>
          <w:sz w:val="32"/>
          <w:szCs w:val="32"/>
        </w:rPr>
      </w:pPr>
      <w:r>
        <w:rPr>
          <w:rFonts w:hint="eastAsia" w:ascii="仿宋_GB2312" w:hAnsi="仿宋_GB2312" w:eastAsia="仿宋_GB2312" w:cs="仿宋_GB2312"/>
          <w:i w:val="0"/>
          <w:iCs w:val="0"/>
          <w:caps w:val="0"/>
          <w:color w:val="000000"/>
          <w:spacing w:val="0"/>
          <w:sz w:val="32"/>
          <w:szCs w:val="32"/>
        </w:rPr>
        <w:t>随着</w:t>
      </w:r>
      <w:r>
        <w:rPr>
          <w:rFonts w:hint="eastAsia" w:ascii="仿宋_GB2312" w:hAnsi="仿宋_GB2312" w:eastAsia="仿宋_GB2312" w:cs="仿宋_GB2312"/>
          <w:i w:val="0"/>
          <w:iCs w:val="0"/>
          <w:caps w:val="0"/>
          <w:color w:val="000000"/>
          <w:spacing w:val="0"/>
          <w:sz w:val="32"/>
          <w:szCs w:val="32"/>
          <w:lang w:val="en-US" w:eastAsia="zh-CN"/>
        </w:rPr>
        <w:t>城市发展阶段的变化和</w:t>
      </w:r>
      <w:r>
        <w:rPr>
          <w:rFonts w:hint="eastAsia" w:ascii="仿宋_GB2312" w:hAnsi="仿宋_GB2312" w:eastAsia="仿宋_GB2312" w:cs="仿宋_GB2312"/>
          <w:i w:val="0"/>
          <w:iCs w:val="0"/>
          <w:caps w:val="0"/>
          <w:color w:val="000000"/>
          <w:spacing w:val="0"/>
          <w:sz w:val="32"/>
          <w:szCs w:val="32"/>
        </w:rPr>
        <w:t>产业的升级，工业固体废物的种类和处理技术也在不断发展。</w:t>
      </w:r>
      <w:r>
        <w:rPr>
          <w:rFonts w:hint="eastAsia" w:ascii="仿宋_GB2312" w:hAnsi="仿宋_GB2312" w:eastAsia="仿宋_GB2312" w:cs="仿宋_GB2312"/>
          <w:i w:val="0"/>
          <w:iCs w:val="0"/>
          <w:caps w:val="0"/>
          <w:color w:val="000000"/>
          <w:spacing w:val="0"/>
          <w:sz w:val="32"/>
          <w:szCs w:val="32"/>
          <w:lang w:val="en-US" w:eastAsia="zh-CN"/>
        </w:rPr>
        <w:t>密云区</w:t>
      </w:r>
      <w:r>
        <w:rPr>
          <w:rFonts w:hint="eastAsia" w:ascii="仿宋_GB2312" w:hAnsi="仿宋_GB2312" w:eastAsia="仿宋_GB2312" w:cs="仿宋_GB2312"/>
          <w:color w:val="000000"/>
          <w:kern w:val="0"/>
          <w:sz w:val="32"/>
          <w:szCs w:val="32"/>
          <w:lang w:val="en-US" w:eastAsia="zh-CN" w:bidi="ar"/>
        </w:rPr>
        <w:t>《目录》</w:t>
      </w:r>
      <w:r>
        <w:rPr>
          <w:rFonts w:hint="eastAsia" w:ascii="仿宋_GB2312" w:hAnsi="仿宋_GB2312" w:eastAsia="仿宋_GB2312" w:cs="仿宋_GB2312"/>
          <w:i w:val="0"/>
          <w:iCs w:val="0"/>
          <w:caps w:val="0"/>
          <w:color w:val="000000"/>
          <w:spacing w:val="0"/>
          <w:sz w:val="32"/>
          <w:szCs w:val="32"/>
        </w:rPr>
        <w:t>可以根据最新的产业发展和企业需求进行动态更新和调整，保持其时效性和适应性</w:t>
      </w:r>
      <w:r>
        <w:rPr>
          <w:rFonts w:hint="eastAsia" w:ascii="仿宋_GB2312" w:hAnsi="仿宋_GB2312" w:eastAsia="仿宋_GB2312" w:cs="仿宋_GB2312"/>
          <w:i w:val="0"/>
          <w:iCs w:val="0"/>
          <w:caps w:val="0"/>
          <w:color w:val="000000"/>
          <w:spacing w:val="0"/>
          <w:sz w:val="32"/>
          <w:szCs w:val="32"/>
          <w:lang w:eastAsia="zh-CN"/>
        </w:rPr>
        <w:t>，</w:t>
      </w:r>
      <w:r>
        <w:rPr>
          <w:rFonts w:hint="eastAsia" w:ascii="仿宋_GB2312" w:hAnsi="仿宋_GB2312" w:eastAsia="仿宋_GB2312" w:cs="仿宋_GB2312"/>
          <w:i w:val="0"/>
          <w:iCs w:val="0"/>
          <w:caps w:val="0"/>
          <w:color w:val="000000"/>
          <w:spacing w:val="0"/>
          <w:sz w:val="32"/>
          <w:szCs w:val="32"/>
        </w:rPr>
        <w:t>形成综合性的环境保护方案。</w:t>
      </w:r>
    </w:p>
    <w:p>
      <w:pPr>
        <w:pStyle w:val="7"/>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90" w:lineRule="atLeast"/>
        <w:ind w:left="0" w:leftChars="0" w:right="0" w:firstLine="803" w:firstLineChars="250"/>
        <w:rPr>
          <w:rFonts w:hint="eastAsia" w:ascii="楷体_GB2312" w:hAnsi="楷体_GB2312" w:eastAsia="楷体_GB2312" w:cs="楷体_GB2312"/>
          <w:b/>
          <w:bCs/>
          <w:color w:val="000000"/>
          <w:sz w:val="32"/>
          <w:szCs w:val="32"/>
        </w:rPr>
      </w:pPr>
      <w:r>
        <w:rPr>
          <w:rFonts w:hint="eastAsia" w:ascii="楷体_GB2312" w:hAnsi="楷体_GB2312" w:eastAsia="楷体_GB2312" w:cs="楷体_GB2312"/>
          <w:b/>
          <w:bCs/>
          <w:i w:val="0"/>
          <w:iCs w:val="0"/>
          <w:caps w:val="0"/>
          <w:color w:val="000000"/>
          <w:spacing w:val="0"/>
          <w:sz w:val="32"/>
          <w:szCs w:val="32"/>
          <w:lang w:val="en-US" w:eastAsia="zh-CN"/>
        </w:rPr>
        <w:t>3.</w:t>
      </w:r>
      <w:r>
        <w:rPr>
          <w:rFonts w:hint="eastAsia" w:ascii="楷体_GB2312" w:hAnsi="楷体_GB2312" w:eastAsia="楷体_GB2312" w:cs="楷体_GB2312"/>
          <w:b/>
          <w:bCs/>
          <w:i w:val="0"/>
          <w:iCs w:val="0"/>
          <w:caps w:val="0"/>
          <w:color w:val="000000"/>
          <w:spacing w:val="0"/>
          <w:sz w:val="32"/>
          <w:szCs w:val="32"/>
        </w:rPr>
        <w:t>推动制度建设</w:t>
      </w:r>
    </w:p>
    <w:p>
      <w:pPr>
        <w:pStyle w:val="7"/>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90" w:lineRule="atLeast"/>
        <w:ind w:left="0" w:leftChars="0" w:right="0" w:firstLine="800" w:firstLineChars="250"/>
        <w:rPr>
          <w:rFonts w:hint="eastAsia" w:ascii="仿宋_GB2312" w:hAnsi="仿宋_GB2312" w:eastAsia="仿宋_GB2312" w:cs="仿宋_GB2312"/>
          <w:i w:val="0"/>
          <w:iCs w:val="0"/>
          <w:caps w:val="0"/>
          <w:color w:val="000000"/>
          <w:spacing w:val="0"/>
          <w:sz w:val="32"/>
          <w:szCs w:val="32"/>
        </w:rPr>
      </w:pPr>
      <w:r>
        <w:rPr>
          <w:rFonts w:hint="eastAsia" w:ascii="仿宋_GB2312" w:hAnsi="仿宋_GB2312" w:eastAsia="仿宋_GB2312" w:cs="仿宋_GB2312"/>
          <w:i w:val="0"/>
          <w:iCs w:val="0"/>
          <w:caps w:val="0"/>
          <w:color w:val="000000"/>
          <w:spacing w:val="0"/>
          <w:sz w:val="32"/>
          <w:szCs w:val="32"/>
        </w:rPr>
        <w:t>通过</w:t>
      </w:r>
      <w:r>
        <w:rPr>
          <w:rFonts w:hint="eastAsia" w:ascii="仿宋_GB2312" w:hAnsi="仿宋_GB2312" w:eastAsia="仿宋_GB2312" w:cs="仿宋_GB2312"/>
          <w:color w:val="000000"/>
          <w:kern w:val="0"/>
          <w:sz w:val="32"/>
          <w:szCs w:val="32"/>
          <w:lang w:val="en-US" w:eastAsia="zh-CN" w:bidi="ar"/>
        </w:rPr>
        <w:t>《目录》</w:t>
      </w:r>
      <w:r>
        <w:rPr>
          <w:rFonts w:hint="eastAsia" w:ascii="仿宋_GB2312" w:hAnsi="仿宋_GB2312" w:eastAsia="仿宋_GB2312" w:cs="仿宋_GB2312"/>
          <w:i w:val="0"/>
          <w:iCs w:val="0"/>
          <w:caps w:val="0"/>
          <w:color w:val="000000"/>
          <w:spacing w:val="0"/>
          <w:sz w:val="32"/>
          <w:szCs w:val="32"/>
        </w:rPr>
        <w:t>的制定，有助于提高管理效率和降低管理成本</w:t>
      </w:r>
      <w:r>
        <w:rPr>
          <w:rFonts w:hint="eastAsia" w:ascii="仿宋_GB2312" w:hAnsi="仿宋_GB2312" w:eastAsia="仿宋_GB2312" w:cs="仿宋_GB2312"/>
          <w:i w:val="0"/>
          <w:iCs w:val="0"/>
          <w:caps w:val="0"/>
          <w:color w:val="000000"/>
          <w:spacing w:val="0"/>
          <w:sz w:val="32"/>
          <w:szCs w:val="32"/>
          <w:lang w:eastAsia="zh-CN"/>
        </w:rPr>
        <w:t>，</w:t>
      </w:r>
      <w:r>
        <w:rPr>
          <w:rFonts w:hint="eastAsia" w:ascii="仿宋_GB2312" w:hAnsi="仿宋_GB2312" w:eastAsia="仿宋_GB2312" w:cs="仿宋_GB2312"/>
          <w:i w:val="0"/>
          <w:iCs w:val="0"/>
          <w:caps w:val="0"/>
          <w:color w:val="000000"/>
          <w:spacing w:val="0"/>
          <w:sz w:val="32"/>
          <w:szCs w:val="32"/>
        </w:rPr>
        <w:t>加强地方政府对</w:t>
      </w:r>
      <w:r>
        <w:rPr>
          <w:rFonts w:hint="eastAsia" w:ascii="仿宋_GB2312" w:hAnsi="仿宋_GB2312" w:eastAsia="仿宋_GB2312" w:cs="仿宋_GB2312"/>
          <w:i w:val="0"/>
          <w:iCs w:val="0"/>
          <w:caps w:val="0"/>
          <w:color w:val="000000"/>
          <w:spacing w:val="0"/>
          <w:sz w:val="32"/>
          <w:szCs w:val="32"/>
          <w:lang w:eastAsia="zh-CN"/>
        </w:rPr>
        <w:t>工业</w:t>
      </w:r>
      <w:r>
        <w:rPr>
          <w:rFonts w:hint="eastAsia" w:ascii="仿宋_GB2312" w:hAnsi="仿宋_GB2312" w:eastAsia="仿宋_GB2312" w:cs="仿宋_GB2312"/>
          <w:i w:val="0"/>
          <w:iCs w:val="0"/>
          <w:caps w:val="0"/>
          <w:color w:val="000000"/>
          <w:spacing w:val="0"/>
          <w:sz w:val="32"/>
          <w:szCs w:val="32"/>
        </w:rPr>
        <w:t>固体废物管理的责任落实，增强管理的系统性和科学性。探索建立信息化管理体系，提高</w:t>
      </w:r>
      <w:r>
        <w:rPr>
          <w:rFonts w:hint="eastAsia" w:ascii="仿宋_GB2312" w:hAnsi="仿宋_GB2312" w:eastAsia="仿宋_GB2312" w:cs="仿宋_GB2312"/>
          <w:i w:val="0"/>
          <w:iCs w:val="0"/>
          <w:caps w:val="0"/>
          <w:color w:val="000000"/>
          <w:spacing w:val="0"/>
          <w:sz w:val="32"/>
          <w:szCs w:val="32"/>
          <w:lang w:eastAsia="zh-CN"/>
        </w:rPr>
        <w:t>工业</w:t>
      </w:r>
      <w:r>
        <w:rPr>
          <w:rFonts w:hint="eastAsia" w:ascii="仿宋_GB2312" w:hAnsi="仿宋_GB2312" w:eastAsia="仿宋_GB2312" w:cs="仿宋_GB2312"/>
          <w:i w:val="0"/>
          <w:iCs w:val="0"/>
          <w:caps w:val="0"/>
          <w:color w:val="000000"/>
          <w:spacing w:val="0"/>
          <w:sz w:val="32"/>
          <w:szCs w:val="32"/>
        </w:rPr>
        <w:t>固体废物管理的效率和透明度。与其他环境政策相结合，形成更为完整的政策体系，这对于构建高效的废物管理体系至关重要。同时，有利于形成示范效应，带动周边地区乃至全国范围内</w:t>
      </w:r>
      <w:r>
        <w:rPr>
          <w:rFonts w:hint="eastAsia" w:ascii="仿宋_GB2312" w:hAnsi="仿宋_GB2312" w:eastAsia="仿宋_GB2312" w:cs="仿宋_GB2312"/>
          <w:i w:val="0"/>
          <w:iCs w:val="0"/>
          <w:caps w:val="0"/>
          <w:color w:val="000000"/>
          <w:spacing w:val="0"/>
          <w:sz w:val="32"/>
          <w:szCs w:val="32"/>
          <w:lang w:val="en-US" w:eastAsia="zh-CN"/>
        </w:rPr>
        <w:t>工业固体</w:t>
      </w:r>
      <w:r>
        <w:rPr>
          <w:rFonts w:hint="eastAsia" w:ascii="仿宋_GB2312" w:hAnsi="仿宋_GB2312" w:eastAsia="仿宋_GB2312" w:cs="仿宋_GB2312"/>
          <w:i w:val="0"/>
          <w:iCs w:val="0"/>
          <w:caps w:val="0"/>
          <w:color w:val="000000"/>
          <w:spacing w:val="0"/>
          <w:sz w:val="32"/>
          <w:szCs w:val="32"/>
        </w:rPr>
        <w:t>废物管理政策的优化升级。</w:t>
      </w:r>
    </w:p>
    <w:p>
      <w:pPr>
        <w:pStyle w:val="7"/>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90" w:lineRule="atLeast"/>
        <w:ind w:left="0" w:leftChars="0" w:right="0" w:firstLine="803" w:firstLineChars="250"/>
        <w:rPr>
          <w:rFonts w:hint="eastAsia" w:ascii="楷体_GB2312" w:hAnsi="楷体_GB2312" w:eastAsia="楷体_GB2312" w:cs="楷体_GB2312"/>
          <w:b/>
          <w:bCs/>
          <w:color w:val="000000"/>
          <w:sz w:val="32"/>
          <w:szCs w:val="32"/>
        </w:rPr>
      </w:pPr>
      <w:r>
        <w:rPr>
          <w:rFonts w:hint="eastAsia" w:ascii="楷体_GB2312" w:hAnsi="楷体_GB2312" w:eastAsia="楷体_GB2312" w:cs="楷体_GB2312"/>
          <w:b/>
          <w:bCs/>
          <w:i w:val="0"/>
          <w:iCs w:val="0"/>
          <w:caps w:val="0"/>
          <w:color w:val="000000"/>
          <w:spacing w:val="0"/>
          <w:sz w:val="32"/>
          <w:szCs w:val="32"/>
          <w:lang w:val="en-US" w:eastAsia="zh-CN"/>
        </w:rPr>
        <w:t>4.</w:t>
      </w:r>
      <w:r>
        <w:rPr>
          <w:rFonts w:hint="eastAsia" w:ascii="楷体_GB2312" w:hAnsi="楷体_GB2312" w:eastAsia="楷体_GB2312" w:cs="楷体_GB2312"/>
          <w:b/>
          <w:bCs/>
          <w:i w:val="0"/>
          <w:iCs w:val="0"/>
          <w:caps w:val="0"/>
          <w:color w:val="000000"/>
          <w:spacing w:val="0"/>
          <w:sz w:val="32"/>
          <w:szCs w:val="32"/>
        </w:rPr>
        <w:t>促进科技创新</w:t>
      </w:r>
    </w:p>
    <w:p>
      <w:pPr>
        <w:pStyle w:val="7"/>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90" w:lineRule="atLeast"/>
        <w:ind w:left="0" w:leftChars="0" w:right="0" w:firstLine="800" w:firstLineChars="250"/>
        <w:rPr>
          <w:rFonts w:hint="eastAsia" w:ascii="仿宋_GB2312" w:hAnsi="仿宋_GB2312" w:eastAsia="仿宋_GB2312" w:cs="仿宋_GB2312"/>
          <w:i w:val="0"/>
          <w:iCs w:val="0"/>
          <w:caps w:val="0"/>
          <w:color w:val="000000"/>
          <w:spacing w:val="0"/>
          <w:sz w:val="30"/>
          <w:szCs w:val="30"/>
          <w:lang w:eastAsia="zh-CN"/>
        </w:rPr>
      </w:pPr>
      <w:r>
        <w:rPr>
          <w:rFonts w:hint="eastAsia" w:ascii="仿宋_GB2312" w:hAnsi="仿宋_GB2312" w:eastAsia="仿宋_GB2312" w:cs="仿宋_GB2312"/>
          <w:i w:val="0"/>
          <w:iCs w:val="0"/>
          <w:caps w:val="0"/>
          <w:color w:val="000000"/>
          <w:spacing w:val="0"/>
          <w:sz w:val="32"/>
          <w:szCs w:val="32"/>
        </w:rPr>
        <w:t>通过</w:t>
      </w:r>
      <w:r>
        <w:rPr>
          <w:rFonts w:hint="eastAsia" w:ascii="仿宋_GB2312" w:hAnsi="仿宋_GB2312" w:eastAsia="仿宋_GB2312" w:cs="仿宋_GB2312"/>
          <w:color w:val="000000"/>
          <w:kern w:val="0"/>
          <w:sz w:val="32"/>
          <w:szCs w:val="32"/>
          <w:lang w:val="en-US" w:eastAsia="zh-CN" w:bidi="ar"/>
        </w:rPr>
        <w:t>《目录》</w:t>
      </w:r>
      <w:r>
        <w:rPr>
          <w:rFonts w:hint="eastAsia" w:ascii="仿宋_GB2312" w:hAnsi="仿宋_GB2312" w:eastAsia="仿宋_GB2312" w:cs="仿宋_GB2312"/>
          <w:i w:val="0"/>
          <w:iCs w:val="0"/>
          <w:caps w:val="0"/>
          <w:color w:val="000000"/>
          <w:spacing w:val="0"/>
          <w:sz w:val="32"/>
          <w:szCs w:val="32"/>
        </w:rPr>
        <w:t>的实施，</w:t>
      </w:r>
      <w:r>
        <w:rPr>
          <w:rFonts w:hint="eastAsia" w:ascii="仿宋_GB2312" w:hAnsi="仿宋_GB2312" w:eastAsia="仿宋_GB2312" w:cs="仿宋_GB2312"/>
          <w:i w:val="0"/>
          <w:iCs w:val="0"/>
          <w:caps w:val="0"/>
          <w:color w:val="000000"/>
          <w:spacing w:val="0"/>
          <w:sz w:val="32"/>
          <w:szCs w:val="32"/>
          <w:lang w:val="en-US" w:eastAsia="zh-CN"/>
        </w:rPr>
        <w:t>密云区</w:t>
      </w:r>
      <w:r>
        <w:rPr>
          <w:rFonts w:hint="eastAsia" w:ascii="仿宋_GB2312" w:hAnsi="仿宋_GB2312" w:eastAsia="仿宋_GB2312" w:cs="仿宋_GB2312"/>
          <w:i w:val="0"/>
          <w:iCs w:val="0"/>
          <w:caps w:val="0"/>
          <w:color w:val="000000"/>
          <w:spacing w:val="0"/>
          <w:sz w:val="32"/>
          <w:szCs w:val="32"/>
        </w:rPr>
        <w:t>在</w:t>
      </w:r>
      <w:r>
        <w:rPr>
          <w:rFonts w:hint="eastAsia" w:ascii="仿宋_GB2312" w:hAnsi="仿宋_GB2312" w:eastAsia="仿宋_GB2312" w:cs="仿宋_GB2312"/>
          <w:i w:val="0"/>
          <w:iCs w:val="0"/>
          <w:caps w:val="0"/>
          <w:color w:val="000000"/>
          <w:spacing w:val="0"/>
          <w:sz w:val="32"/>
          <w:szCs w:val="32"/>
          <w:lang w:val="en-US" w:eastAsia="zh-CN"/>
        </w:rPr>
        <w:t>工业</w:t>
      </w:r>
      <w:r>
        <w:rPr>
          <w:rFonts w:hint="eastAsia" w:ascii="仿宋_GB2312" w:hAnsi="仿宋_GB2312" w:eastAsia="仿宋_GB2312" w:cs="仿宋_GB2312"/>
          <w:i w:val="0"/>
          <w:iCs w:val="0"/>
          <w:caps w:val="0"/>
          <w:color w:val="000000"/>
          <w:spacing w:val="0"/>
          <w:sz w:val="32"/>
          <w:szCs w:val="32"/>
        </w:rPr>
        <w:t>固体废物的管理上有了更明确的指导和规范，有助于根据自身条件鼓励和支持固体废物相关的科研活动，</w:t>
      </w:r>
      <w:r>
        <w:rPr>
          <w:rFonts w:hint="eastAsia" w:ascii="仿宋_GB2312" w:hAnsi="仿宋_GB2312" w:eastAsia="仿宋_GB2312" w:cs="仿宋_GB2312"/>
          <w:i w:val="0"/>
          <w:iCs w:val="0"/>
          <w:caps w:val="0"/>
          <w:color w:val="000000"/>
          <w:spacing w:val="0"/>
          <w:sz w:val="32"/>
          <w:szCs w:val="32"/>
          <w:lang w:val="en-US" w:eastAsia="zh-CN"/>
        </w:rPr>
        <w:t>促进</w:t>
      </w:r>
      <w:r>
        <w:rPr>
          <w:rFonts w:hint="eastAsia" w:ascii="仿宋_GB2312" w:hAnsi="仿宋_GB2312" w:eastAsia="仿宋_GB2312" w:cs="仿宋_GB2312"/>
          <w:i w:val="0"/>
          <w:iCs w:val="0"/>
          <w:caps w:val="0"/>
          <w:color w:val="000000"/>
          <w:spacing w:val="0"/>
          <w:sz w:val="32"/>
          <w:szCs w:val="32"/>
        </w:rPr>
        <w:t>相关企业和研究机构开发更加高效、环保的固体废物处理技术，推动环保技术的创新与应用。有助于形成完整的固体废物处理和资源化利用产业链，促进上下游产业的协同发展，为科技创新提供更广阔的应用场景和市场空间</w:t>
      </w:r>
      <w:r>
        <w:rPr>
          <w:rFonts w:hint="eastAsia" w:ascii="仿宋_GB2312" w:hAnsi="仿宋_GB2312" w:eastAsia="仿宋_GB2312" w:cs="仿宋_GB2312"/>
          <w:i w:val="0"/>
          <w:iCs w:val="0"/>
          <w:caps w:val="0"/>
          <w:color w:val="000000"/>
          <w:spacing w:val="0"/>
          <w:sz w:val="32"/>
          <w:szCs w:val="32"/>
          <w:lang w:eastAsia="zh-CN"/>
        </w:rPr>
        <w:t>。</w:t>
      </w:r>
    </w:p>
    <w:p>
      <w:pPr>
        <w:pStyle w:val="7"/>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90" w:lineRule="atLeast"/>
        <w:ind w:left="0" w:leftChars="0" w:right="0" w:firstLine="803" w:firstLineChars="250"/>
        <w:rPr>
          <w:rFonts w:hint="eastAsia" w:ascii="楷体_GB2312" w:hAnsi="楷体_GB2312" w:eastAsia="楷体_GB2312" w:cs="楷体_GB2312"/>
          <w:b/>
          <w:bCs/>
          <w:i w:val="0"/>
          <w:iCs w:val="0"/>
          <w:caps w:val="0"/>
          <w:color w:val="000000"/>
          <w:spacing w:val="0"/>
          <w:sz w:val="32"/>
          <w:szCs w:val="32"/>
          <w:lang w:val="en-US" w:eastAsia="zh-CN"/>
        </w:rPr>
      </w:pPr>
      <w:r>
        <w:rPr>
          <w:rFonts w:hint="eastAsia" w:ascii="楷体_GB2312" w:hAnsi="楷体_GB2312" w:eastAsia="楷体_GB2312" w:cs="楷体_GB2312"/>
          <w:b/>
          <w:bCs/>
          <w:i w:val="0"/>
          <w:iCs w:val="0"/>
          <w:caps w:val="0"/>
          <w:color w:val="000000"/>
          <w:spacing w:val="0"/>
          <w:sz w:val="32"/>
          <w:szCs w:val="32"/>
          <w:lang w:val="en-US" w:eastAsia="zh-CN"/>
        </w:rPr>
        <w:t>5.提升信息公开和公众参与</w:t>
      </w:r>
    </w:p>
    <w:p>
      <w:pPr>
        <w:pStyle w:val="7"/>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90" w:lineRule="atLeast"/>
        <w:ind w:left="0" w:leftChars="0" w:right="0" w:firstLine="800" w:firstLineChars="250"/>
        <w:rPr>
          <w:rFonts w:hint="eastAsia" w:ascii="仿宋_GB2312" w:hAnsi="仿宋_GB2312" w:eastAsia="仿宋_GB2312" w:cs="仿宋_GB2312"/>
          <w:i w:val="0"/>
          <w:iCs w:val="0"/>
          <w:caps w:val="0"/>
          <w:color w:val="000000"/>
          <w:spacing w:val="0"/>
          <w:sz w:val="32"/>
          <w:szCs w:val="32"/>
          <w:lang w:eastAsia="zh-CN"/>
        </w:rPr>
      </w:pPr>
      <w:r>
        <w:rPr>
          <w:rFonts w:hint="eastAsia" w:ascii="仿宋_GB2312" w:hAnsi="仿宋_GB2312" w:eastAsia="仿宋_GB2312" w:cs="仿宋_GB2312"/>
          <w:color w:val="000000"/>
          <w:kern w:val="0"/>
          <w:sz w:val="32"/>
          <w:szCs w:val="32"/>
          <w:lang w:val="en-US" w:eastAsia="zh-CN" w:bidi="ar"/>
        </w:rPr>
        <w:t>《目录》</w:t>
      </w:r>
      <w:r>
        <w:rPr>
          <w:rFonts w:hint="eastAsia" w:ascii="仿宋_GB2312" w:hAnsi="仿宋_GB2312" w:eastAsia="仿宋_GB2312" w:cs="仿宋_GB2312"/>
          <w:i w:val="0"/>
          <w:iCs w:val="0"/>
          <w:caps w:val="0"/>
          <w:color w:val="000000"/>
          <w:spacing w:val="0"/>
          <w:sz w:val="32"/>
          <w:szCs w:val="32"/>
        </w:rPr>
        <w:t>的制定和实施有助于加强信息公开，增加政策制定的透明度，让公众和相关利益方了解工业固体废物的管理情况</w:t>
      </w:r>
      <w:r>
        <w:rPr>
          <w:rFonts w:hint="eastAsia" w:ascii="仿宋_GB2312" w:hAnsi="仿宋_GB2312" w:eastAsia="仿宋_GB2312" w:cs="仿宋_GB2312"/>
          <w:i w:val="0"/>
          <w:iCs w:val="0"/>
          <w:caps w:val="0"/>
          <w:color w:val="000000"/>
          <w:spacing w:val="0"/>
          <w:sz w:val="32"/>
          <w:szCs w:val="32"/>
          <w:lang w:eastAsia="zh-CN"/>
        </w:rPr>
        <w:t>。</w:t>
      </w:r>
    </w:p>
    <w:p>
      <w:pPr>
        <w:pStyle w:val="7"/>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90" w:lineRule="atLeast"/>
        <w:ind w:left="0" w:leftChars="0" w:right="0" w:firstLine="800" w:firstLineChars="250"/>
        <w:rPr>
          <w:rFonts w:hint="eastAsia" w:ascii="仿宋_GB2312" w:hAnsi="仿宋_GB2312" w:eastAsia="仿宋_GB2312" w:cs="仿宋_GB2312"/>
          <w:i w:val="0"/>
          <w:iCs w:val="0"/>
          <w:caps w:val="0"/>
          <w:color w:val="000000"/>
          <w:spacing w:val="0"/>
          <w:sz w:val="32"/>
          <w:szCs w:val="32"/>
        </w:rPr>
      </w:pPr>
      <w:r>
        <w:rPr>
          <w:rFonts w:hint="eastAsia" w:ascii="仿宋_GB2312" w:hAnsi="仿宋_GB2312" w:eastAsia="仿宋_GB2312" w:cs="仿宋_GB2312"/>
          <w:i w:val="0"/>
          <w:iCs w:val="0"/>
          <w:caps w:val="0"/>
          <w:color w:val="000000"/>
          <w:spacing w:val="0"/>
          <w:sz w:val="32"/>
          <w:szCs w:val="32"/>
        </w:rPr>
        <w:t>鼓励公众参与到工业固体废物管理的监督和决策过程中，例如，通过公开征求意见、举行听证会等方式，让社会各界参与到</w:t>
      </w:r>
      <w:r>
        <w:rPr>
          <w:rFonts w:hint="eastAsia" w:ascii="仿宋_GB2312" w:hAnsi="仿宋_GB2312" w:eastAsia="仿宋_GB2312" w:cs="仿宋_GB2312"/>
          <w:i w:val="0"/>
          <w:iCs w:val="0"/>
          <w:caps w:val="0"/>
          <w:color w:val="000000"/>
          <w:spacing w:val="0"/>
          <w:sz w:val="32"/>
          <w:szCs w:val="32"/>
          <w:lang w:eastAsia="zh-CN"/>
        </w:rPr>
        <w:t>目录</w:t>
      </w:r>
      <w:r>
        <w:rPr>
          <w:rFonts w:hint="eastAsia" w:ascii="仿宋_GB2312" w:hAnsi="仿宋_GB2312" w:eastAsia="仿宋_GB2312" w:cs="仿宋_GB2312"/>
          <w:i w:val="0"/>
          <w:iCs w:val="0"/>
          <w:caps w:val="0"/>
          <w:color w:val="000000"/>
          <w:spacing w:val="0"/>
          <w:sz w:val="32"/>
          <w:szCs w:val="32"/>
        </w:rPr>
        <w:t>的制定和监督中来。通过教育和宣传活动，增强公众对工业固体废物分类和回收意识，促进整个社会的环保意识提高。</w:t>
      </w:r>
    </w:p>
    <w:p>
      <w:pPr>
        <w:keepNext w:val="0"/>
        <w:keepLines w:val="0"/>
        <w:pageBreakBefore w:val="0"/>
        <w:widowControl/>
        <w:numPr>
          <w:ilvl w:val="0"/>
          <w:numId w:val="1"/>
        </w:numPr>
        <w:suppressLineNumbers w:val="0"/>
        <w:kinsoku/>
        <w:wordWrap/>
        <w:overflowPunct/>
        <w:topLinePunct w:val="0"/>
        <w:autoSpaceDE/>
        <w:autoSpaceDN/>
        <w:bidi w:val="0"/>
        <w:adjustRightInd/>
        <w:snapToGrid/>
        <w:ind w:left="0" w:leftChars="0" w:firstLine="640" w:firstLineChars="200"/>
        <w:jc w:val="left"/>
        <w:textAlignment w:val="auto"/>
        <w:outlineLvl w:val="9"/>
        <w:rPr>
          <w:rFonts w:hint="eastAsia" w:ascii="黑体" w:hAnsi="宋体" w:eastAsia="黑体" w:cs="黑体"/>
          <w:color w:val="000000"/>
          <w:kern w:val="0"/>
          <w:sz w:val="32"/>
          <w:szCs w:val="32"/>
          <w:lang w:val="en-US" w:eastAsia="zh-CN" w:bidi="ar"/>
        </w:rPr>
      </w:pPr>
      <w:r>
        <w:rPr>
          <w:rFonts w:hint="eastAsia" w:ascii="黑体" w:hAnsi="宋体" w:eastAsia="黑体" w:cs="黑体"/>
          <w:color w:val="000000"/>
          <w:kern w:val="0"/>
          <w:sz w:val="32"/>
          <w:szCs w:val="32"/>
          <w:lang w:val="en-US" w:eastAsia="zh-CN" w:bidi="ar"/>
        </w:rPr>
        <w:t>编制依据</w:t>
      </w:r>
    </w:p>
    <w:p>
      <w:pPr>
        <w:keepNext w:val="0"/>
        <w:keepLines w:val="0"/>
        <w:widowControl/>
        <w:suppressLineNumbers w:val="0"/>
        <w:ind w:left="0" w:leftChars="0" w:firstLine="681" w:firstLineChars="213"/>
        <w:jc w:val="left"/>
        <w:rPr>
          <w:rFonts w:hint="eastAsia" w:ascii="仿宋_GB2312" w:hAnsi="仿宋_GB2312" w:eastAsia="仿宋_GB2312" w:cs="仿宋_GB2312"/>
          <w:color w:val="000000"/>
          <w:kern w:val="0"/>
          <w:sz w:val="32"/>
          <w:szCs w:val="32"/>
          <w:lang w:val="en-US" w:eastAsia="zh-CN" w:bidi="ar"/>
        </w:rPr>
      </w:pPr>
      <w:r>
        <w:rPr>
          <w:rFonts w:hint="eastAsia" w:ascii="仿宋_GB2312" w:hAnsi="仿宋_GB2312" w:eastAsia="仿宋_GB2312" w:cs="仿宋_GB2312"/>
          <w:color w:val="000000"/>
          <w:kern w:val="0"/>
          <w:sz w:val="32"/>
          <w:szCs w:val="32"/>
          <w:lang w:val="en-US" w:eastAsia="zh-CN" w:bidi="ar"/>
        </w:rPr>
        <w:t>《密云区工业固体废物</w:t>
      </w:r>
      <w:r>
        <w:rPr>
          <w:rFonts w:hint="eastAsia" w:ascii="仿宋_GB2312" w:hAnsi="仿宋_GB2312" w:eastAsia="仿宋_GB2312" w:cs="仿宋_GB2312"/>
          <w:color w:val="auto"/>
          <w:kern w:val="0"/>
          <w:sz w:val="32"/>
          <w:szCs w:val="32"/>
          <w:lang w:val="en-US" w:eastAsia="zh-CN" w:bidi="ar"/>
        </w:rPr>
        <w:t>分类管理目录（试行）</w:t>
      </w:r>
      <w:r>
        <w:rPr>
          <w:rFonts w:hint="eastAsia" w:ascii="仿宋_GB2312" w:hAnsi="仿宋_GB2312" w:eastAsia="仿宋_GB2312" w:cs="仿宋_GB2312"/>
          <w:color w:val="000000"/>
          <w:kern w:val="0"/>
          <w:sz w:val="32"/>
          <w:szCs w:val="32"/>
          <w:lang w:val="en-US" w:eastAsia="zh-CN" w:bidi="ar"/>
        </w:rPr>
        <w:t>》以《中华人民共和国环境保护法》、《中华人民共和国固体废物污染环境防治法》、《中华人民共和国循环经济促进法》、</w:t>
      </w:r>
      <w:r>
        <w:rPr>
          <w:rFonts w:hint="eastAsia" w:ascii="仿宋_GB2312" w:hAnsi="仿宋_GB2312" w:eastAsia="仿宋_GB2312" w:cs="仿宋_GB2312"/>
          <w:color w:val="000000"/>
          <w:kern w:val="0"/>
          <w:sz w:val="32"/>
          <w:szCs w:val="32"/>
          <w:lang w:bidi="ar"/>
        </w:rPr>
        <w:t>《中华人民共和国清洁生产促进法》</w:t>
      </w:r>
      <w:r>
        <w:rPr>
          <w:rFonts w:hint="eastAsia" w:ascii="仿宋_GB2312" w:hAnsi="仿宋_GB2312" w:eastAsia="仿宋_GB2312" w:cs="仿宋_GB2312"/>
          <w:color w:val="000000"/>
          <w:kern w:val="0"/>
          <w:sz w:val="32"/>
          <w:szCs w:val="32"/>
          <w:lang w:eastAsia="zh-CN" w:bidi="ar"/>
        </w:rPr>
        <w:t>、</w:t>
      </w:r>
      <w:r>
        <w:rPr>
          <w:rFonts w:hint="eastAsia" w:ascii="仿宋_GB2312" w:hAnsi="仿宋_GB2312" w:eastAsia="仿宋_GB2312" w:cs="仿宋_GB2312"/>
          <w:color w:val="000000"/>
          <w:kern w:val="0"/>
          <w:sz w:val="32"/>
          <w:szCs w:val="32"/>
          <w:lang w:val="en-US" w:eastAsia="zh-CN" w:bidi="ar"/>
        </w:rPr>
        <w:t>生态环境部《关于发布&lt;一般工业固体废物管理台账制定指南（试行）的公告&gt;》(公告2021年第82号)、《一般固体废物分类与代码》（GBT39198-2020）、《一般工业固体废物贮存和填埋污染控制标准》（GB 18599-2020）、</w:t>
      </w:r>
      <w:r>
        <w:rPr>
          <w:rFonts w:hint="eastAsia" w:ascii="仿宋_GB2312" w:hAnsi="仿宋_GB2312" w:eastAsia="仿宋_GB2312" w:cs="仿宋_GB2312"/>
          <w:color w:val="000000"/>
          <w:kern w:val="0"/>
          <w:sz w:val="32"/>
          <w:szCs w:val="32"/>
          <w:highlight w:val="none"/>
          <w:lang w:val="en-US" w:eastAsia="zh-CN" w:bidi="ar"/>
        </w:rPr>
        <w:t>《固体废物分类与代码目录》（公告2024年第4号）、</w:t>
      </w:r>
      <w:r>
        <w:rPr>
          <w:rFonts w:hint="eastAsia" w:ascii="仿宋_GB2312" w:hAnsi="仿宋_GB2312" w:eastAsia="仿宋_GB2312" w:cs="仿宋_GB2312"/>
          <w:color w:val="000000"/>
          <w:kern w:val="0"/>
          <w:sz w:val="32"/>
          <w:szCs w:val="32"/>
          <w:lang w:val="en-US" w:eastAsia="zh-CN" w:bidi="ar"/>
        </w:rPr>
        <w:t>《北京市密云区人民政府关于印发&lt;北京市密云区“十四五”时期“无废城市”建设实施方案&gt;的通知》（密政发〔2022〕39号）的文件为依据。</w:t>
      </w:r>
    </w:p>
    <w:p>
      <w:pPr>
        <w:keepNext w:val="0"/>
        <w:keepLines w:val="0"/>
        <w:widowControl/>
        <w:suppressLineNumbers w:val="0"/>
        <w:ind w:left="0" w:leftChars="0" w:firstLine="681" w:firstLineChars="213"/>
        <w:jc w:val="left"/>
        <w:rPr>
          <w:rFonts w:hint="eastAsia" w:ascii="仿宋_GB2312" w:hAnsi="仿宋_GB2312" w:eastAsia="仿宋_GB2312" w:cs="仿宋_GB2312"/>
          <w:color w:val="000000"/>
          <w:kern w:val="0"/>
          <w:sz w:val="32"/>
          <w:szCs w:val="32"/>
          <w:lang w:val="en-US" w:eastAsia="zh-CN" w:bidi="ar"/>
        </w:rPr>
      </w:pPr>
      <w:r>
        <w:rPr>
          <w:rFonts w:hint="eastAsia" w:ascii="仿宋_GB2312" w:hAnsi="仿宋_GB2312" w:eastAsia="仿宋_GB2312" w:cs="仿宋_GB2312"/>
          <w:color w:val="000000"/>
          <w:kern w:val="0"/>
          <w:sz w:val="32"/>
          <w:szCs w:val="32"/>
          <w:lang w:val="en-US" w:eastAsia="zh-CN" w:bidi="ar"/>
        </w:rPr>
        <w:t>鉴于《</w:t>
      </w:r>
      <w:bookmarkStart w:id="0" w:name="OLE_LINK1"/>
      <w:r>
        <w:rPr>
          <w:rFonts w:hint="eastAsia" w:ascii="仿宋_GB2312" w:hAnsi="仿宋_GB2312" w:eastAsia="仿宋_GB2312" w:cs="仿宋_GB2312"/>
          <w:color w:val="000000"/>
          <w:kern w:val="0"/>
          <w:sz w:val="32"/>
          <w:szCs w:val="32"/>
          <w:lang w:val="en-US" w:eastAsia="zh-CN" w:bidi="ar"/>
        </w:rPr>
        <w:t>国家危险废物</w:t>
      </w:r>
      <w:bookmarkEnd w:id="0"/>
      <w:r>
        <w:rPr>
          <w:rFonts w:hint="eastAsia" w:ascii="仿宋_GB2312" w:hAnsi="仿宋_GB2312" w:eastAsia="仿宋_GB2312" w:cs="仿宋_GB2312"/>
          <w:color w:val="000000"/>
          <w:kern w:val="0"/>
          <w:sz w:val="32"/>
          <w:szCs w:val="32"/>
          <w:lang w:val="en-US" w:eastAsia="zh-CN" w:bidi="ar"/>
        </w:rPr>
        <w:t>名录》采用的是三级分类的模式，且《目录》的一级分类已由法律设定，本目录与《一般工业固体废物管理台账制定指南（试行）》和</w:t>
      </w:r>
      <w:r>
        <w:rPr>
          <w:rFonts w:hint="eastAsia" w:ascii="仿宋_GB2312" w:hAnsi="仿宋_GB2312" w:eastAsia="仿宋_GB2312" w:cs="仿宋_GB2312"/>
          <w:color w:val="000000"/>
          <w:kern w:val="0"/>
          <w:sz w:val="32"/>
          <w:szCs w:val="32"/>
          <w:highlight w:val="none"/>
          <w:lang w:val="en-US" w:eastAsia="zh-CN" w:bidi="ar"/>
        </w:rPr>
        <w:t>《固体废物分类与代码目录》（公告2024年第4号）</w:t>
      </w:r>
      <w:r>
        <w:rPr>
          <w:rFonts w:hint="eastAsia" w:ascii="仿宋_GB2312" w:hAnsi="仿宋_GB2312" w:eastAsia="仿宋_GB2312" w:cs="仿宋_GB2312"/>
          <w:color w:val="000000"/>
          <w:kern w:val="0"/>
          <w:sz w:val="32"/>
          <w:szCs w:val="32"/>
          <w:lang w:val="en-US" w:eastAsia="zh-CN" w:bidi="ar"/>
        </w:rPr>
        <w:t>保持衔接，工业固体废物三级分类结合工作实际综合确定。</w:t>
      </w:r>
    </w:p>
    <w:p>
      <w:pPr>
        <w:keepNext w:val="0"/>
        <w:keepLines w:val="0"/>
        <w:pageBreakBefore w:val="0"/>
        <w:widowControl/>
        <w:numPr>
          <w:ilvl w:val="0"/>
          <w:numId w:val="1"/>
        </w:numPr>
        <w:suppressLineNumbers w:val="0"/>
        <w:kinsoku/>
        <w:wordWrap/>
        <w:overflowPunct/>
        <w:topLinePunct w:val="0"/>
        <w:autoSpaceDE/>
        <w:autoSpaceDN/>
        <w:bidi w:val="0"/>
        <w:adjustRightInd/>
        <w:snapToGrid/>
        <w:ind w:left="0" w:leftChars="0" w:firstLine="640" w:firstLineChars="200"/>
        <w:jc w:val="left"/>
        <w:textAlignment w:val="auto"/>
        <w:outlineLvl w:val="9"/>
        <w:rPr>
          <w:rFonts w:hint="default" w:ascii="黑体" w:hAnsi="宋体" w:eastAsia="黑体" w:cs="黑体"/>
          <w:color w:val="000000"/>
          <w:kern w:val="0"/>
          <w:sz w:val="32"/>
          <w:szCs w:val="32"/>
          <w:lang w:val="en-US" w:eastAsia="zh-CN" w:bidi="ar"/>
        </w:rPr>
      </w:pPr>
      <w:r>
        <w:rPr>
          <w:rFonts w:hint="eastAsia" w:ascii="黑体" w:hAnsi="宋体" w:eastAsia="黑体" w:cs="黑体"/>
          <w:color w:val="000000"/>
          <w:kern w:val="0"/>
          <w:sz w:val="32"/>
          <w:szCs w:val="32"/>
          <w:lang w:val="en-US" w:eastAsia="zh-CN" w:bidi="ar"/>
        </w:rPr>
        <w:t>制定</w:t>
      </w:r>
      <w:r>
        <w:rPr>
          <w:rFonts w:hint="default" w:ascii="黑体" w:hAnsi="宋体" w:eastAsia="黑体" w:cs="黑体"/>
          <w:color w:val="000000"/>
          <w:kern w:val="0"/>
          <w:sz w:val="32"/>
          <w:szCs w:val="32"/>
          <w:lang w:val="en-US" w:eastAsia="zh-CN" w:bidi="ar"/>
        </w:rPr>
        <w:t>过程</w:t>
      </w:r>
    </w:p>
    <w:p>
      <w:pPr>
        <w:pStyle w:val="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12" w:lineRule="auto"/>
        <w:ind w:left="0" w:right="0" w:firstLine="640" w:firstLineChars="200"/>
        <w:jc w:val="both"/>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北京市密云区生态环境局委托北京市生态环境保护科学研究院牵头，</w:t>
      </w:r>
      <w:r>
        <w:rPr>
          <w:rFonts w:hint="eastAsia" w:ascii="仿宋_GB2312" w:hAnsi="仿宋_GB2312" w:eastAsia="仿宋_GB2312" w:cs="仿宋_GB2312"/>
          <w:color w:val="auto"/>
          <w:kern w:val="0"/>
          <w:sz w:val="32"/>
          <w:szCs w:val="32"/>
          <w:lang w:val="en-US" w:eastAsia="zh-CN" w:bidi="ar"/>
        </w:rPr>
        <w:t>起草编制了《密云区工业固体废物分类管理目录（试行）》</w:t>
      </w:r>
      <w:r>
        <w:rPr>
          <w:rFonts w:hint="eastAsia" w:ascii="仿宋_GB2312" w:hAnsi="仿宋_GB2312" w:eastAsia="仿宋_GB2312" w:cs="仿宋_GB2312"/>
          <w:color w:val="auto"/>
          <w:sz w:val="32"/>
          <w:szCs w:val="32"/>
          <w:lang w:val="en-US" w:eastAsia="zh-CN"/>
        </w:rPr>
        <w:t>。</w:t>
      </w:r>
    </w:p>
    <w:p>
      <w:pPr>
        <w:pStyle w:val="7"/>
        <w:keepNext w:val="0"/>
        <w:keepLines w:val="0"/>
        <w:pageBreakBefore w:val="0"/>
        <w:widowControl/>
        <w:numPr>
          <w:ilvl w:val="0"/>
          <w:numId w:val="2"/>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12" w:lineRule="auto"/>
        <w:ind w:left="0" w:leftChars="0" w:right="0" w:rightChars="0" w:firstLine="640" w:firstLineChars="200"/>
        <w:jc w:val="both"/>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调研国内外的文献和案例，系统的梳理和总结了美国、欧盟等国家在工业固体废物管理目录方面的经验和优点，以及生态环境部和其他各部委、各省市在工业固体废物分类管理方面的经验。</w:t>
      </w:r>
    </w:p>
    <w:p>
      <w:pPr>
        <w:pStyle w:val="7"/>
        <w:keepNext w:val="0"/>
        <w:keepLines w:val="0"/>
        <w:pageBreakBefore w:val="0"/>
        <w:widowControl/>
        <w:numPr>
          <w:ilvl w:val="0"/>
          <w:numId w:val="2"/>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12" w:lineRule="auto"/>
        <w:ind w:left="0" w:leftChars="0" w:right="0" w:rightChars="0" w:firstLine="640" w:firstLineChars="200"/>
        <w:jc w:val="both"/>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梳理北京市、密云区域工业固体废物处理处置及管理现状，总结北京市和密云区工业固体废物处理处置的相关经验和管理措施。2022年，密云区纳入环境统计的企业共77家，其中涉及一般工业固体废物企业41家，一般工业固体废物产生量为6.85万吨，无倾倒丢弃量，处置利用率为100%。密云区一般工业固体废物主要包括冶炼废渣、炉渣、其他废物和污泥等，以炉渣和其他废物为主，两者约占工业固体废物总量的96%~98%左右。虽然炉渣产生量占比较高，但其他废物占比近30%~40%左右。其他废物包括废塑料、废钢铁、废纸、废有色金属、废纺织材料、皮革废物、废木材以及废复合包装材料等，其中废塑料、废钢</w:t>
      </w:r>
      <w:r>
        <w:rPr>
          <w:rFonts w:hint="eastAsia" w:ascii="仿宋_GB2312" w:hAnsi="仿宋_GB2312" w:eastAsia="仿宋_GB2312" w:cs="仿宋_GB2312"/>
          <w:color w:val="auto"/>
          <w:sz w:val="32"/>
          <w:szCs w:val="32"/>
          <w:lang w:val="en-US" w:eastAsia="zh-CN"/>
        </w:rPr>
        <w:t>铁、废纸、废有色金属为可利用类，废纺织材料、皮革废物、废木材以及废复合包装材料等为低价值类。这两类废物涉及的种类较多，成分相对较复杂，管理难度也较大。</w:t>
      </w:r>
    </w:p>
    <w:p>
      <w:pPr>
        <w:pStyle w:val="7"/>
        <w:keepNext w:val="0"/>
        <w:keepLines w:val="0"/>
        <w:pageBreakBefore w:val="0"/>
        <w:widowControl/>
        <w:numPr>
          <w:ilvl w:val="0"/>
          <w:numId w:val="2"/>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12" w:lineRule="auto"/>
        <w:ind w:left="0" w:leftChars="0" w:right="0" w:rightChars="0" w:firstLine="640" w:firstLineChars="200"/>
        <w:jc w:val="both"/>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调研密云区企业工业固体废物现状。为进一步摸清密云区工业固体废物产生、收集、贮存、排放、处理处置及综合利用状况。2023年8月至11月，在统计分析密云区环统数据、第二次全国污染源普查数据等基础上，通过实地调研与问卷调研相结合的方式，针对密云区257家产废企业进行补充调查。对典型的30余家企业产生的工业固体废物处理处置情况进行了现场调研，调查内容包括一般固体废物和危险废物，涉及</w:t>
      </w:r>
      <w:r>
        <w:rPr>
          <w:rFonts w:hint="eastAsia" w:ascii="仿宋_GB2312" w:hAnsi="仿宋_GB2312" w:eastAsia="仿宋_GB2312" w:cs="仿宋_GB2312"/>
          <w:b w:val="0"/>
          <w:bCs w:val="0"/>
          <w:color w:val="auto"/>
          <w:kern w:val="2"/>
          <w:sz w:val="32"/>
          <w:szCs w:val="32"/>
          <w:lang w:val="en-US" w:eastAsia="zh-CN" w:bidi="ar"/>
        </w:rPr>
        <w:t>电力生产和供应业、啤酒制造业、汽车制造业、造纸和纸制品业、中成药生产、</w:t>
      </w:r>
      <w:r>
        <w:rPr>
          <w:rFonts w:hint="eastAsia" w:ascii="仿宋_GB2312" w:hAnsi="仿宋_GB2312" w:eastAsia="仿宋_GB2312" w:cs="仿宋_GB2312"/>
          <w:color w:val="auto"/>
          <w:kern w:val="2"/>
          <w:sz w:val="32"/>
          <w:szCs w:val="32"/>
          <w:lang w:val="en-US" w:eastAsia="zh-CN" w:bidi="ar"/>
        </w:rPr>
        <w:t>金属压力容器制造、建筑装饰及水暖管道零件制造、畜禽屠宰、茶饮料及其他饮料制造、生物药品制造、化学药品制剂制造、电线电缆制造、塑料零件及其他塑料制品制造等十多个行业。涉及西田各庄镇、密云开发区、十里堡镇、果园街道、穆家峪镇、东邵渠镇、不老屯镇、密云镇、巨各庄镇、鼓楼街道、石城镇、高岭镇、溪翁庄镇及河南寨镇14个属地。</w:t>
      </w:r>
    </w:p>
    <w:p>
      <w:pPr>
        <w:pStyle w:val="7"/>
        <w:keepNext w:val="0"/>
        <w:keepLines w:val="0"/>
        <w:pageBreakBefore w:val="0"/>
        <w:widowControl/>
        <w:numPr>
          <w:ilvl w:val="-1"/>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12" w:lineRule="auto"/>
        <w:ind w:left="0" w:leftChars="0" w:right="0" w:rightChars="0" w:firstLine="681" w:firstLineChars="213"/>
        <w:jc w:val="both"/>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kern w:val="2"/>
          <w:sz w:val="32"/>
          <w:szCs w:val="32"/>
          <w:lang w:val="en-US" w:eastAsia="zh-CN" w:bidi="ar"/>
        </w:rPr>
        <w:t>调查显示，大部分企业的固体废物类型都属于可再生类废物，如废铁、废铜、废铝、废包装塑料、废木材、废纸张、废砂、瓶渣等，以及可回收利用的大宗废弃物炉渣（44258.24吨）、食品残渣酒糟（11908.84吨）、酵母（2010.16吨）、鸡内脏（338吨）、硅藻土（190.72吨）、废糠（90.22吨）等，和其他工业固体废物药渣、废标纸。此外，也有小宗可再生类废物如料把、标轴、PVC铝箔片、废布料、塑料包装物、电缆包装物、打包带等，此类再生类废料大部分均在10吨以下，以及其他不可回收利用的小宗废物如热熔胶、砂轮沫等。工业固体废物</w:t>
      </w:r>
      <w:r>
        <w:rPr>
          <w:rFonts w:hint="eastAsia" w:ascii="仿宋_GB2312" w:hAnsi="仿宋_GB2312" w:eastAsia="仿宋_GB2312" w:cs="仿宋_GB2312"/>
          <w:color w:val="auto"/>
          <w:sz w:val="32"/>
          <w:szCs w:val="32"/>
          <w:lang w:val="en-US" w:eastAsia="zh-CN"/>
        </w:rPr>
        <w:t>产生量较大的企业一般委托第三方单位回收处置，产生量较小的小微型企业一般售卖给废品回收站进行回收；对回收价值较低的废棉纱、废塑料袋等与其他垃圾一起委托第三方公司清运处置。</w:t>
      </w:r>
    </w:p>
    <w:p>
      <w:pPr>
        <w:pStyle w:val="7"/>
        <w:keepNext w:val="0"/>
        <w:keepLines w:val="0"/>
        <w:pageBreakBefore w:val="0"/>
        <w:widowControl/>
        <w:numPr>
          <w:ilvl w:val="-1"/>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12" w:lineRule="auto"/>
        <w:ind w:left="0" w:leftChars="0" w:right="0" w:rightChars="0" w:firstLine="444" w:firstLineChars="139"/>
        <w:jc w:val="both"/>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密云区产生的危险废物包括废漆桶、废矿物油、废乳化液、废化学试剂、废药品、废活性炭、有机溶剂废液、实验室废物（空试剂瓶）、实验室废液、含油废沾染物、废油墨桶等，主要类别为HW08废矿物油与含矿物油废物、HW09油/水、烃/水混合物或乳化液、HW12涂料、染料、HW31含铅废物及HW49其他废物。密云区的危险废物多数交由北京金隅红树林环保技术有限责任公司处理处置。</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center"/>
        <w:textAlignment w:val="auto"/>
        <w:outlineLvl w:val="9"/>
        <w:rPr>
          <w:rFonts w:hint="default" w:ascii="Times New Roman" w:hAnsi="Times New Roman" w:eastAsia="黑体" w:cs="Times New Roman"/>
          <w:b w:val="0"/>
          <w:bCs w:val="0"/>
          <w:sz w:val="24"/>
          <w:szCs w:val="24"/>
          <w:lang w:val="en-US" w:eastAsia="zh-CN"/>
        </w:rPr>
      </w:pPr>
      <w:r>
        <w:rPr>
          <w:rFonts w:hint="default" w:ascii="Times New Roman" w:hAnsi="Times New Roman" w:eastAsia="黑体" w:cs="Times New Roman"/>
          <w:b w:val="0"/>
          <w:bCs w:val="0"/>
          <w:sz w:val="24"/>
          <w:szCs w:val="24"/>
          <w:lang w:val="en-US" w:eastAsia="zh-CN"/>
        </w:rPr>
        <w:t>密云区企业工业固体废物补充调查统计结果</w:t>
      </w:r>
    </w:p>
    <w:tbl>
      <w:tblPr>
        <w:tblStyle w:val="10"/>
        <w:tblW w:w="8110" w:type="dxa"/>
        <w:jc w:val="center"/>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919"/>
        <w:gridCol w:w="687"/>
        <w:gridCol w:w="1338"/>
        <w:gridCol w:w="1062"/>
        <w:gridCol w:w="1891"/>
        <w:gridCol w:w="2213"/>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Ex>
        <w:trPr>
          <w:trHeight w:val="340" w:hRule="atLeast"/>
          <w:tblHeader/>
          <w:jc w:val="center"/>
        </w:trPr>
        <w:tc>
          <w:tcPr>
            <w:tcW w:w="91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eastAsia="宋体" w:cs="Times New Roman"/>
                <w:b/>
                <w:bCs/>
                <w:i w:val="0"/>
                <w:iCs w:val="0"/>
                <w:color w:val="000000"/>
                <w:sz w:val="21"/>
                <w:szCs w:val="21"/>
                <w:u w:val="none"/>
              </w:rPr>
            </w:pPr>
            <w:r>
              <w:rPr>
                <w:rFonts w:hint="default" w:ascii="Times New Roman" w:hAnsi="Times New Roman" w:eastAsia="宋体" w:cs="Times New Roman"/>
                <w:b/>
                <w:bCs/>
                <w:i w:val="0"/>
                <w:iCs w:val="0"/>
                <w:color w:val="000000"/>
                <w:kern w:val="0"/>
                <w:sz w:val="21"/>
                <w:szCs w:val="21"/>
                <w:u w:val="none"/>
                <w:lang w:val="en-US" w:eastAsia="zh-CN" w:bidi="ar"/>
              </w:rPr>
              <w:t>乡镇</w:t>
            </w:r>
          </w:p>
        </w:tc>
        <w:tc>
          <w:tcPr>
            <w:tcW w:w="68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eastAsia="宋体" w:cs="Times New Roman"/>
                <w:b/>
                <w:bCs/>
                <w:i w:val="0"/>
                <w:iCs w:val="0"/>
                <w:color w:val="000000"/>
                <w:sz w:val="21"/>
                <w:szCs w:val="21"/>
                <w:u w:val="none"/>
              </w:rPr>
            </w:pPr>
            <w:r>
              <w:rPr>
                <w:rFonts w:hint="default" w:ascii="Times New Roman" w:hAnsi="Times New Roman" w:eastAsia="宋体" w:cs="Times New Roman"/>
                <w:b/>
                <w:bCs/>
                <w:i w:val="0"/>
                <w:iCs w:val="0"/>
                <w:color w:val="000000"/>
                <w:kern w:val="0"/>
                <w:sz w:val="21"/>
                <w:szCs w:val="21"/>
                <w:u w:val="none"/>
                <w:lang w:val="en-US" w:eastAsia="zh-CN" w:bidi="ar"/>
              </w:rPr>
              <w:t>企业数量</w:t>
            </w:r>
          </w:p>
        </w:tc>
        <w:tc>
          <w:tcPr>
            <w:tcW w:w="133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eastAsia="宋体" w:cs="Times New Roman"/>
                <w:b/>
                <w:bCs/>
                <w:i w:val="0"/>
                <w:iCs w:val="0"/>
                <w:color w:val="000000"/>
                <w:sz w:val="21"/>
                <w:szCs w:val="21"/>
                <w:u w:val="none"/>
              </w:rPr>
            </w:pPr>
            <w:r>
              <w:rPr>
                <w:rFonts w:hint="default" w:ascii="Times New Roman" w:hAnsi="Times New Roman" w:eastAsia="宋体" w:cs="Times New Roman"/>
                <w:b/>
                <w:bCs/>
                <w:i w:val="0"/>
                <w:iCs w:val="0"/>
                <w:color w:val="000000"/>
                <w:kern w:val="0"/>
                <w:sz w:val="21"/>
                <w:szCs w:val="21"/>
                <w:u w:val="none"/>
                <w:lang w:val="en-US" w:eastAsia="zh-CN" w:bidi="ar"/>
              </w:rPr>
              <w:t>一般工业固体废物产生量（吨）</w:t>
            </w:r>
          </w:p>
        </w:tc>
        <w:tc>
          <w:tcPr>
            <w:tcW w:w="106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eastAsia="宋体" w:cs="Times New Roman"/>
                <w:b/>
                <w:bCs/>
                <w:i w:val="0"/>
                <w:iCs w:val="0"/>
                <w:color w:val="000000"/>
                <w:sz w:val="21"/>
                <w:szCs w:val="21"/>
                <w:u w:val="none"/>
              </w:rPr>
            </w:pPr>
            <w:r>
              <w:rPr>
                <w:rFonts w:hint="default" w:ascii="Times New Roman" w:hAnsi="Times New Roman" w:eastAsia="宋体" w:cs="Times New Roman"/>
                <w:b/>
                <w:bCs/>
                <w:i w:val="0"/>
                <w:iCs w:val="0"/>
                <w:color w:val="000000"/>
                <w:kern w:val="0"/>
                <w:sz w:val="21"/>
                <w:szCs w:val="21"/>
                <w:u w:val="none"/>
                <w:lang w:val="en-US" w:eastAsia="zh-CN" w:bidi="ar"/>
              </w:rPr>
              <w:t>危险废物产生量（吨）</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eastAsia="宋体" w:cs="Times New Roman"/>
                <w:b/>
                <w:bCs/>
                <w:i w:val="0"/>
                <w:iCs w:val="0"/>
                <w:color w:val="000000"/>
                <w:sz w:val="21"/>
                <w:szCs w:val="21"/>
                <w:u w:val="none"/>
              </w:rPr>
            </w:pPr>
            <w:r>
              <w:rPr>
                <w:rFonts w:hint="default" w:ascii="Times New Roman" w:hAnsi="Times New Roman" w:eastAsia="宋体" w:cs="Times New Roman"/>
                <w:b/>
                <w:bCs/>
                <w:i w:val="0"/>
                <w:iCs w:val="0"/>
                <w:color w:val="000000"/>
                <w:kern w:val="0"/>
                <w:sz w:val="21"/>
                <w:szCs w:val="21"/>
                <w:u w:val="none"/>
                <w:lang w:val="en-US" w:eastAsia="zh-CN" w:bidi="ar"/>
              </w:rPr>
              <w:t>一般工业固体废物种类</w:t>
            </w:r>
          </w:p>
        </w:tc>
        <w:tc>
          <w:tcPr>
            <w:tcW w:w="221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eastAsia="宋体" w:cs="Times New Roman"/>
                <w:b/>
                <w:bCs/>
                <w:i w:val="0"/>
                <w:iCs w:val="0"/>
                <w:color w:val="000000"/>
                <w:sz w:val="21"/>
                <w:szCs w:val="21"/>
                <w:u w:val="none"/>
              </w:rPr>
            </w:pPr>
            <w:r>
              <w:rPr>
                <w:rFonts w:hint="default" w:ascii="Times New Roman" w:hAnsi="Times New Roman" w:eastAsia="宋体" w:cs="Times New Roman"/>
                <w:b/>
                <w:bCs/>
                <w:i w:val="0"/>
                <w:iCs w:val="0"/>
                <w:color w:val="000000"/>
                <w:kern w:val="0"/>
                <w:sz w:val="21"/>
                <w:szCs w:val="21"/>
                <w:u w:val="none"/>
                <w:lang w:val="en-US" w:eastAsia="zh-CN" w:bidi="ar"/>
              </w:rPr>
              <w:t>危险废物种类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340" w:hRule="atLeast"/>
          <w:jc w:val="center"/>
        </w:trPr>
        <w:tc>
          <w:tcPr>
            <w:tcW w:w="91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eastAsia="宋体" w:cs="Times New Roman"/>
                <w:i w:val="0"/>
                <w:iCs w:val="0"/>
                <w:color w:val="000000"/>
                <w:sz w:val="21"/>
                <w:szCs w:val="21"/>
                <w:u w:val="none"/>
              </w:rPr>
            </w:pPr>
            <w:r>
              <w:rPr>
                <w:rFonts w:hint="default" w:ascii="Times New Roman" w:hAnsi="Times New Roman" w:eastAsia="宋体" w:cs="Times New Roman"/>
                <w:i w:val="0"/>
                <w:iCs w:val="0"/>
                <w:color w:val="000000"/>
                <w:kern w:val="0"/>
                <w:sz w:val="21"/>
                <w:szCs w:val="21"/>
                <w:u w:val="none"/>
                <w:lang w:val="en-US" w:eastAsia="zh-CN" w:bidi="ar"/>
              </w:rPr>
              <w:t>西田各庄镇</w:t>
            </w:r>
          </w:p>
        </w:tc>
        <w:tc>
          <w:tcPr>
            <w:tcW w:w="687" w:type="dxa"/>
            <w:tcBorders>
              <w:top w:val="single" w:color="000000" w:sz="4" w:space="0"/>
              <w:left w:val="nil"/>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eastAsia="宋体" w:cs="Times New Roman"/>
                <w:i w:val="0"/>
                <w:iCs w:val="0"/>
                <w:color w:val="000000"/>
                <w:kern w:val="0"/>
                <w:sz w:val="21"/>
                <w:szCs w:val="21"/>
                <w:u w:val="none"/>
                <w:lang w:val="en-US" w:eastAsia="zh-CN" w:bidi="ar"/>
              </w:rPr>
              <w:t>12</w:t>
            </w:r>
          </w:p>
        </w:tc>
        <w:tc>
          <w:tcPr>
            <w:tcW w:w="133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eastAsia="宋体" w:cs="Times New Roman"/>
                <w:i w:val="0"/>
                <w:iCs w:val="0"/>
                <w:color w:val="000000"/>
                <w:kern w:val="0"/>
                <w:sz w:val="21"/>
                <w:szCs w:val="21"/>
                <w:u w:val="none"/>
                <w:lang w:val="en-US" w:eastAsia="zh-CN" w:bidi="ar"/>
              </w:rPr>
              <w:t>54.22</w:t>
            </w:r>
          </w:p>
        </w:tc>
        <w:tc>
          <w:tcPr>
            <w:tcW w:w="106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eastAsia="宋体" w:cs="Times New Roman"/>
                <w:i w:val="0"/>
                <w:iCs w:val="0"/>
                <w:color w:val="000000"/>
                <w:kern w:val="0"/>
                <w:sz w:val="21"/>
                <w:szCs w:val="21"/>
                <w:u w:val="none"/>
                <w:lang w:val="en-US" w:eastAsia="zh-CN" w:bidi="ar"/>
              </w:rPr>
              <w:t>2.83</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left"/>
              <w:textAlignment w:val="center"/>
              <w:rPr>
                <w:rFonts w:hint="default" w:ascii="Times New Roman" w:hAnsi="Times New Roman" w:eastAsia="宋体" w:cs="Times New Roman"/>
                <w:i w:val="0"/>
                <w:iCs w:val="0"/>
                <w:color w:val="000000"/>
                <w:sz w:val="21"/>
                <w:szCs w:val="21"/>
                <w:u w:val="none"/>
              </w:rPr>
            </w:pPr>
            <w:r>
              <w:rPr>
                <w:rFonts w:hint="default" w:ascii="Times New Roman" w:hAnsi="Times New Roman" w:eastAsia="宋体" w:cs="Times New Roman"/>
                <w:i w:val="0"/>
                <w:iCs w:val="0"/>
                <w:color w:val="000000"/>
                <w:kern w:val="0"/>
                <w:sz w:val="21"/>
                <w:szCs w:val="21"/>
                <w:u w:val="none"/>
                <w:lang w:val="en-US" w:eastAsia="zh-CN" w:bidi="ar"/>
              </w:rPr>
              <w:t>废铁屑、废纸毛、废纸板、锯末</w:t>
            </w:r>
          </w:p>
        </w:tc>
        <w:tc>
          <w:tcPr>
            <w:tcW w:w="221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left"/>
              <w:textAlignment w:val="center"/>
              <w:rPr>
                <w:rFonts w:hint="default" w:ascii="Times New Roman" w:hAnsi="Times New Roman" w:eastAsia="宋体" w:cs="Times New Roman"/>
                <w:i w:val="0"/>
                <w:iCs w:val="0"/>
                <w:color w:val="000000"/>
                <w:sz w:val="21"/>
                <w:szCs w:val="21"/>
                <w:u w:val="none"/>
              </w:rPr>
            </w:pPr>
            <w:r>
              <w:rPr>
                <w:rFonts w:hint="default" w:ascii="Times New Roman" w:hAnsi="Times New Roman" w:eastAsia="宋体" w:cs="Times New Roman"/>
                <w:i w:val="0"/>
                <w:iCs w:val="0"/>
                <w:color w:val="000000"/>
                <w:kern w:val="0"/>
                <w:sz w:val="21"/>
                <w:szCs w:val="21"/>
                <w:u w:val="none"/>
                <w:lang w:val="en-US" w:eastAsia="zh-CN" w:bidi="ar"/>
              </w:rPr>
              <w:t>废机油、油桶、废乳化液、废沾染物、废油墨桶、废切削液、抹布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340" w:hRule="atLeast"/>
          <w:jc w:val="center"/>
        </w:trPr>
        <w:tc>
          <w:tcPr>
            <w:tcW w:w="91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eastAsia="宋体" w:cs="Times New Roman"/>
                <w:i w:val="0"/>
                <w:iCs w:val="0"/>
                <w:color w:val="000000"/>
                <w:sz w:val="21"/>
                <w:szCs w:val="21"/>
                <w:u w:val="none"/>
              </w:rPr>
            </w:pPr>
            <w:r>
              <w:rPr>
                <w:rFonts w:hint="eastAsia" w:ascii="Times New Roman" w:hAnsi="Times New Roman" w:eastAsia="宋体" w:cs="Times New Roman"/>
                <w:i w:val="0"/>
                <w:iCs w:val="0"/>
                <w:color w:val="000000"/>
                <w:kern w:val="0"/>
                <w:sz w:val="21"/>
                <w:szCs w:val="21"/>
                <w:u w:val="none"/>
                <w:lang w:val="en-US" w:eastAsia="zh-CN" w:bidi="ar"/>
              </w:rPr>
              <w:t>密云经济</w:t>
            </w:r>
            <w:r>
              <w:rPr>
                <w:rFonts w:hint="default" w:ascii="Times New Roman" w:hAnsi="Times New Roman" w:eastAsia="宋体" w:cs="Times New Roman"/>
                <w:i w:val="0"/>
                <w:iCs w:val="0"/>
                <w:color w:val="000000"/>
                <w:kern w:val="0"/>
                <w:sz w:val="21"/>
                <w:szCs w:val="21"/>
                <w:u w:val="none"/>
                <w:lang w:val="en-US" w:eastAsia="zh-CN" w:bidi="ar"/>
              </w:rPr>
              <w:t>开发区</w:t>
            </w:r>
          </w:p>
        </w:tc>
        <w:tc>
          <w:tcPr>
            <w:tcW w:w="687" w:type="dxa"/>
            <w:tcBorders>
              <w:top w:val="single" w:color="000000" w:sz="4" w:space="0"/>
              <w:left w:val="nil"/>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eastAsia="宋体" w:cs="Times New Roman"/>
                <w:i w:val="0"/>
                <w:iCs w:val="0"/>
                <w:color w:val="000000"/>
                <w:kern w:val="0"/>
                <w:sz w:val="21"/>
                <w:szCs w:val="21"/>
                <w:u w:val="none"/>
                <w:lang w:val="en-US" w:eastAsia="zh-CN" w:bidi="ar"/>
              </w:rPr>
              <w:t>67</w:t>
            </w:r>
          </w:p>
        </w:tc>
        <w:tc>
          <w:tcPr>
            <w:tcW w:w="133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eastAsia="宋体" w:cs="Times New Roman"/>
                <w:i w:val="0"/>
                <w:iCs w:val="0"/>
                <w:color w:val="000000"/>
                <w:kern w:val="0"/>
                <w:sz w:val="21"/>
                <w:szCs w:val="21"/>
                <w:u w:val="none"/>
                <w:lang w:val="en-US" w:eastAsia="zh-CN" w:bidi="ar"/>
              </w:rPr>
              <w:t>10012.15</w:t>
            </w:r>
          </w:p>
        </w:tc>
        <w:tc>
          <w:tcPr>
            <w:tcW w:w="106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eastAsia="宋体" w:cs="Times New Roman"/>
                <w:i w:val="0"/>
                <w:iCs w:val="0"/>
                <w:color w:val="000000"/>
                <w:kern w:val="0"/>
                <w:sz w:val="21"/>
                <w:szCs w:val="21"/>
                <w:u w:val="none"/>
                <w:lang w:val="en-US" w:eastAsia="zh-CN" w:bidi="ar"/>
              </w:rPr>
              <w:t>847.8</w:t>
            </w:r>
            <w:r>
              <w:rPr>
                <w:rFonts w:hint="eastAsia" w:ascii="Times New Roman" w:hAnsi="Times New Roman" w:eastAsia="宋体" w:cs="Times New Roman"/>
                <w:i w:val="0"/>
                <w:iCs w:val="0"/>
                <w:color w:val="000000"/>
                <w:kern w:val="0"/>
                <w:sz w:val="21"/>
                <w:szCs w:val="21"/>
                <w:u w:val="none"/>
                <w:lang w:val="en-US" w:eastAsia="zh-CN" w:bidi="ar"/>
              </w:rPr>
              <w:t>7</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left"/>
              <w:textAlignment w:val="center"/>
              <w:rPr>
                <w:rFonts w:hint="default" w:ascii="Times New Roman" w:hAnsi="Times New Roman" w:eastAsia="宋体" w:cs="Times New Roman"/>
                <w:i w:val="0"/>
                <w:iCs w:val="0"/>
                <w:color w:val="000000"/>
                <w:sz w:val="21"/>
                <w:szCs w:val="21"/>
                <w:u w:val="none"/>
              </w:rPr>
            </w:pPr>
            <w:r>
              <w:rPr>
                <w:rFonts w:hint="default" w:ascii="Times New Roman" w:hAnsi="Times New Roman" w:eastAsia="宋体" w:cs="Times New Roman"/>
                <w:i w:val="0"/>
                <w:iCs w:val="0"/>
                <w:color w:val="000000"/>
                <w:kern w:val="0"/>
                <w:sz w:val="21"/>
                <w:szCs w:val="21"/>
                <w:u w:val="none"/>
                <w:lang w:val="en-US" w:eastAsia="zh-CN" w:bidi="ar"/>
              </w:rPr>
              <w:t>废铁屑、废铁、废铜、废铝、废包装塑料、废纸箱、废钢管头、酒糟、废棉布、废塑料编带、药渣、废瓶子/瓶盖</w:t>
            </w:r>
          </w:p>
        </w:tc>
        <w:tc>
          <w:tcPr>
            <w:tcW w:w="221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left"/>
              <w:textAlignment w:val="center"/>
              <w:rPr>
                <w:rFonts w:hint="default" w:ascii="Times New Roman" w:hAnsi="Times New Roman" w:eastAsia="宋体" w:cs="Times New Roman"/>
                <w:i w:val="0"/>
                <w:iCs w:val="0"/>
                <w:color w:val="000000"/>
                <w:sz w:val="21"/>
                <w:szCs w:val="21"/>
                <w:u w:val="none"/>
              </w:rPr>
            </w:pPr>
            <w:r>
              <w:rPr>
                <w:rFonts w:hint="default" w:ascii="Times New Roman" w:hAnsi="Times New Roman" w:eastAsia="宋体" w:cs="Times New Roman"/>
                <w:i w:val="0"/>
                <w:iCs w:val="0"/>
                <w:color w:val="000000"/>
                <w:kern w:val="0"/>
                <w:sz w:val="21"/>
                <w:szCs w:val="21"/>
                <w:u w:val="none"/>
                <w:lang w:val="en-US" w:eastAsia="zh-CN" w:bidi="ar"/>
              </w:rPr>
              <w:t>废弃的离子交换树脂；污泥；废空桶；沾染物；涂料废物；废化学试剂、废药品、废活性炭、有机溶剂废液、实验室废物（空试剂瓶）、实验室废液、废机油、 油桶、废过滤棉、污泥磷化渣、医药废物、医药原料、废有机溶剂与含有机溶剂废液、其他废弃物</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340" w:hRule="atLeast"/>
          <w:jc w:val="center"/>
        </w:trPr>
        <w:tc>
          <w:tcPr>
            <w:tcW w:w="91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eastAsia="宋体" w:cs="Times New Roman"/>
                <w:b/>
                <w:bCs/>
                <w:i w:val="0"/>
                <w:iCs w:val="0"/>
                <w:color w:val="000000"/>
                <w:sz w:val="21"/>
                <w:szCs w:val="21"/>
                <w:u w:val="none"/>
              </w:rPr>
            </w:pPr>
            <w:r>
              <w:rPr>
                <w:rFonts w:hint="default" w:ascii="Times New Roman" w:hAnsi="Times New Roman" w:eastAsia="宋体" w:cs="Times New Roman"/>
                <w:b w:val="0"/>
                <w:bCs w:val="0"/>
                <w:i w:val="0"/>
                <w:iCs w:val="0"/>
                <w:color w:val="000000"/>
                <w:kern w:val="0"/>
                <w:sz w:val="21"/>
                <w:szCs w:val="21"/>
                <w:u w:val="none"/>
                <w:lang w:val="en-US" w:eastAsia="zh-CN" w:bidi="ar"/>
              </w:rPr>
              <w:t>十里堡镇</w:t>
            </w:r>
          </w:p>
        </w:tc>
        <w:tc>
          <w:tcPr>
            <w:tcW w:w="687" w:type="dxa"/>
            <w:tcBorders>
              <w:top w:val="single" w:color="000000" w:sz="4" w:space="0"/>
              <w:left w:val="nil"/>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eastAsia="宋体" w:cs="Times New Roman"/>
                <w:i w:val="0"/>
                <w:iCs w:val="0"/>
                <w:color w:val="000000"/>
                <w:kern w:val="0"/>
                <w:sz w:val="21"/>
                <w:szCs w:val="21"/>
                <w:u w:val="none"/>
                <w:lang w:val="en-US" w:eastAsia="zh-CN" w:bidi="ar"/>
              </w:rPr>
              <w:t>49</w:t>
            </w:r>
          </w:p>
        </w:tc>
        <w:tc>
          <w:tcPr>
            <w:tcW w:w="133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eastAsia="宋体" w:cs="Times New Roman"/>
                <w:i w:val="0"/>
                <w:iCs w:val="0"/>
                <w:color w:val="000000"/>
                <w:kern w:val="0"/>
                <w:sz w:val="21"/>
                <w:szCs w:val="21"/>
                <w:u w:val="none"/>
                <w:lang w:val="en-US" w:eastAsia="zh-CN" w:bidi="ar"/>
              </w:rPr>
              <w:t>917.55</w:t>
            </w:r>
          </w:p>
        </w:tc>
        <w:tc>
          <w:tcPr>
            <w:tcW w:w="106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eastAsia="宋体" w:cs="Times New Roman"/>
                <w:i w:val="0"/>
                <w:iCs w:val="0"/>
                <w:color w:val="000000"/>
                <w:kern w:val="0"/>
                <w:sz w:val="21"/>
                <w:szCs w:val="21"/>
                <w:u w:val="none"/>
                <w:lang w:val="en-US" w:eastAsia="zh-CN" w:bidi="ar"/>
              </w:rPr>
              <w:t>28.84</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left"/>
              <w:textAlignment w:val="center"/>
              <w:rPr>
                <w:rFonts w:hint="default" w:ascii="Times New Roman" w:hAnsi="Times New Roman" w:eastAsia="宋体" w:cs="Times New Roman"/>
                <w:i w:val="0"/>
                <w:iCs w:val="0"/>
                <w:color w:val="000000"/>
                <w:sz w:val="21"/>
                <w:szCs w:val="21"/>
                <w:u w:val="none"/>
              </w:rPr>
            </w:pPr>
            <w:r>
              <w:rPr>
                <w:rFonts w:hint="default" w:ascii="Times New Roman" w:hAnsi="Times New Roman" w:eastAsia="宋体" w:cs="Times New Roman"/>
                <w:i w:val="0"/>
                <w:iCs w:val="0"/>
                <w:color w:val="000000"/>
                <w:kern w:val="0"/>
                <w:sz w:val="21"/>
                <w:szCs w:val="21"/>
                <w:u w:val="none"/>
                <w:lang w:val="en-US" w:eastAsia="zh-CN" w:bidi="ar"/>
              </w:rPr>
              <w:t>废纸毛（边）、废铁屑、鸡毛、鸡内脏、废铁屑、废铝屑、铁销、彩钢板、废包装</w:t>
            </w:r>
          </w:p>
        </w:tc>
        <w:tc>
          <w:tcPr>
            <w:tcW w:w="221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left"/>
              <w:textAlignment w:val="center"/>
              <w:rPr>
                <w:rFonts w:hint="default" w:ascii="Times New Roman" w:hAnsi="Times New Roman" w:eastAsia="宋体" w:cs="Times New Roman"/>
                <w:i w:val="0"/>
                <w:iCs w:val="0"/>
                <w:color w:val="000000"/>
                <w:sz w:val="21"/>
                <w:szCs w:val="21"/>
                <w:u w:val="none"/>
              </w:rPr>
            </w:pPr>
            <w:r>
              <w:rPr>
                <w:rFonts w:hint="default" w:ascii="Times New Roman" w:hAnsi="Times New Roman" w:eastAsia="宋体" w:cs="Times New Roman"/>
                <w:i w:val="0"/>
                <w:iCs w:val="0"/>
                <w:color w:val="000000"/>
                <w:kern w:val="0"/>
                <w:sz w:val="21"/>
                <w:szCs w:val="21"/>
                <w:u w:val="none"/>
                <w:lang w:val="en-US" w:eastAsia="zh-CN" w:bidi="ar"/>
              </w:rPr>
              <w:t>废机油、废切削液、废活性炭、废空桶、废油墨罐、废显影液渣、废擦机器布/废弃包装物、废油墨涂料</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340" w:hRule="atLeast"/>
          <w:jc w:val="center"/>
        </w:trPr>
        <w:tc>
          <w:tcPr>
            <w:tcW w:w="91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eastAsia="宋体" w:cs="Times New Roman"/>
                <w:i w:val="0"/>
                <w:iCs w:val="0"/>
                <w:color w:val="000000"/>
                <w:sz w:val="21"/>
                <w:szCs w:val="21"/>
                <w:u w:val="none"/>
              </w:rPr>
            </w:pPr>
            <w:r>
              <w:rPr>
                <w:rFonts w:hint="default" w:ascii="Times New Roman" w:hAnsi="Times New Roman" w:eastAsia="宋体" w:cs="Times New Roman"/>
                <w:i w:val="0"/>
                <w:iCs w:val="0"/>
                <w:color w:val="000000"/>
                <w:kern w:val="0"/>
                <w:sz w:val="21"/>
                <w:szCs w:val="21"/>
                <w:u w:val="none"/>
                <w:lang w:val="en-US" w:eastAsia="zh-CN" w:bidi="ar"/>
              </w:rPr>
              <w:t>果园街道</w:t>
            </w:r>
          </w:p>
        </w:tc>
        <w:tc>
          <w:tcPr>
            <w:tcW w:w="687" w:type="dxa"/>
            <w:tcBorders>
              <w:top w:val="single" w:color="000000" w:sz="4" w:space="0"/>
              <w:left w:val="nil"/>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eastAsia="宋体" w:cs="Times New Roman"/>
                <w:i w:val="0"/>
                <w:iCs w:val="0"/>
                <w:color w:val="000000"/>
                <w:kern w:val="0"/>
                <w:sz w:val="21"/>
                <w:szCs w:val="21"/>
                <w:u w:val="none"/>
                <w:lang w:val="en-US" w:eastAsia="zh-CN" w:bidi="ar"/>
              </w:rPr>
              <w:t>1</w:t>
            </w:r>
          </w:p>
        </w:tc>
        <w:tc>
          <w:tcPr>
            <w:tcW w:w="133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eastAsia="宋体" w:cs="Times New Roman"/>
                <w:i w:val="0"/>
                <w:iCs w:val="0"/>
                <w:color w:val="000000"/>
                <w:kern w:val="0"/>
                <w:sz w:val="21"/>
                <w:szCs w:val="21"/>
                <w:u w:val="none"/>
                <w:lang w:val="en-US" w:eastAsia="zh-CN" w:bidi="ar"/>
              </w:rPr>
              <w:t>2484.00</w:t>
            </w:r>
          </w:p>
        </w:tc>
        <w:tc>
          <w:tcPr>
            <w:tcW w:w="106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eastAsia="宋体" w:cs="Times New Roman"/>
                <w:i w:val="0"/>
                <w:iCs w:val="0"/>
                <w:color w:val="000000"/>
                <w:kern w:val="0"/>
                <w:sz w:val="21"/>
                <w:szCs w:val="21"/>
                <w:u w:val="none"/>
                <w:lang w:val="en-US" w:eastAsia="zh-CN" w:bidi="ar"/>
              </w:rPr>
              <w:t>264.00</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left"/>
              <w:textAlignment w:val="center"/>
              <w:rPr>
                <w:rFonts w:hint="default" w:ascii="Times New Roman" w:hAnsi="Times New Roman" w:eastAsia="宋体" w:cs="Times New Roman"/>
                <w:i w:val="0"/>
                <w:iCs w:val="0"/>
                <w:color w:val="000000"/>
                <w:sz w:val="21"/>
                <w:szCs w:val="21"/>
                <w:u w:val="none"/>
              </w:rPr>
            </w:pPr>
            <w:r>
              <w:rPr>
                <w:rFonts w:hint="default" w:ascii="Times New Roman" w:hAnsi="Times New Roman" w:eastAsia="宋体" w:cs="Times New Roman"/>
                <w:i w:val="0"/>
                <w:iCs w:val="0"/>
                <w:color w:val="000000"/>
                <w:kern w:val="0"/>
                <w:sz w:val="21"/>
                <w:szCs w:val="21"/>
                <w:u w:val="none"/>
                <w:lang w:val="en-US" w:eastAsia="zh-CN" w:bidi="ar"/>
              </w:rPr>
              <w:t>废铜屑、废铜件、废铜渣、废布毛/布伦、废硬纸板、废木栈板、废塑料、废金属、废砂</w:t>
            </w:r>
          </w:p>
        </w:tc>
        <w:tc>
          <w:tcPr>
            <w:tcW w:w="221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left"/>
              <w:textAlignment w:val="center"/>
              <w:rPr>
                <w:rFonts w:hint="default" w:ascii="Times New Roman" w:hAnsi="Times New Roman" w:eastAsia="宋体" w:cs="Times New Roman"/>
                <w:i w:val="0"/>
                <w:iCs w:val="0"/>
                <w:color w:val="000000"/>
                <w:sz w:val="21"/>
                <w:szCs w:val="21"/>
                <w:u w:val="none"/>
              </w:rPr>
            </w:pPr>
            <w:r>
              <w:rPr>
                <w:rFonts w:hint="default" w:ascii="Times New Roman" w:hAnsi="Times New Roman" w:eastAsia="宋体" w:cs="Times New Roman"/>
                <w:i w:val="0"/>
                <w:iCs w:val="0"/>
                <w:color w:val="000000"/>
                <w:kern w:val="0"/>
                <w:sz w:val="21"/>
                <w:szCs w:val="21"/>
                <w:u w:val="none"/>
                <w:lang w:val="en-US" w:eastAsia="zh-CN" w:bidi="ar"/>
              </w:rPr>
              <w:t>污泥、废碱、废切削液、废酸、其他废物</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340" w:hRule="atLeast"/>
          <w:jc w:val="center"/>
        </w:trPr>
        <w:tc>
          <w:tcPr>
            <w:tcW w:w="91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eastAsia="宋体" w:cs="Times New Roman"/>
                <w:i w:val="0"/>
                <w:iCs w:val="0"/>
                <w:color w:val="000000"/>
                <w:sz w:val="21"/>
                <w:szCs w:val="21"/>
                <w:u w:val="none"/>
              </w:rPr>
            </w:pPr>
            <w:r>
              <w:rPr>
                <w:rFonts w:hint="default" w:ascii="Times New Roman" w:hAnsi="Times New Roman" w:eastAsia="宋体" w:cs="Times New Roman"/>
                <w:i w:val="0"/>
                <w:iCs w:val="0"/>
                <w:color w:val="000000"/>
                <w:kern w:val="0"/>
                <w:sz w:val="21"/>
                <w:szCs w:val="21"/>
                <w:u w:val="none"/>
                <w:lang w:val="en-US" w:eastAsia="zh-CN" w:bidi="ar"/>
              </w:rPr>
              <w:t>穆家峪镇</w:t>
            </w:r>
          </w:p>
        </w:tc>
        <w:tc>
          <w:tcPr>
            <w:tcW w:w="687" w:type="dxa"/>
            <w:tcBorders>
              <w:top w:val="single" w:color="000000" w:sz="4" w:space="0"/>
              <w:left w:val="nil"/>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eastAsia="宋体" w:cs="Times New Roman"/>
                <w:i w:val="0"/>
                <w:iCs w:val="0"/>
                <w:color w:val="000000"/>
                <w:kern w:val="0"/>
                <w:sz w:val="21"/>
                <w:szCs w:val="21"/>
                <w:u w:val="none"/>
                <w:lang w:val="en-US" w:eastAsia="zh-CN" w:bidi="ar"/>
              </w:rPr>
              <w:t>1</w:t>
            </w:r>
          </w:p>
        </w:tc>
        <w:tc>
          <w:tcPr>
            <w:tcW w:w="133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eastAsia="宋体" w:cs="Times New Roman"/>
                <w:i w:val="0"/>
                <w:iCs w:val="0"/>
                <w:color w:val="000000"/>
                <w:kern w:val="0"/>
                <w:sz w:val="21"/>
                <w:szCs w:val="21"/>
                <w:u w:val="none"/>
                <w:lang w:val="en-US" w:eastAsia="zh-CN" w:bidi="ar"/>
              </w:rPr>
              <w:t>1.00</w:t>
            </w:r>
          </w:p>
        </w:tc>
        <w:tc>
          <w:tcPr>
            <w:tcW w:w="106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eastAsia="宋体" w:cs="Times New Roman"/>
                <w:i w:val="0"/>
                <w:iCs w:val="0"/>
                <w:color w:val="000000"/>
                <w:kern w:val="0"/>
                <w:sz w:val="21"/>
                <w:szCs w:val="21"/>
                <w:u w:val="none"/>
                <w:lang w:val="en-US" w:eastAsia="zh-CN" w:bidi="ar"/>
              </w:rPr>
              <w:t>0.00</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left"/>
              <w:textAlignment w:val="center"/>
              <w:rPr>
                <w:rFonts w:hint="default" w:ascii="Times New Roman" w:hAnsi="Times New Roman" w:eastAsia="宋体" w:cs="Times New Roman"/>
                <w:i w:val="0"/>
                <w:iCs w:val="0"/>
                <w:color w:val="000000"/>
                <w:sz w:val="21"/>
                <w:szCs w:val="21"/>
                <w:u w:val="none"/>
              </w:rPr>
            </w:pPr>
            <w:r>
              <w:rPr>
                <w:rFonts w:hint="default" w:ascii="Times New Roman" w:hAnsi="Times New Roman" w:eastAsia="宋体" w:cs="Times New Roman"/>
                <w:i w:val="0"/>
                <w:iCs w:val="0"/>
                <w:color w:val="000000"/>
                <w:kern w:val="0"/>
                <w:sz w:val="21"/>
                <w:szCs w:val="21"/>
                <w:u w:val="none"/>
                <w:lang w:val="en-US" w:eastAsia="zh-CN" w:bidi="ar"/>
              </w:rPr>
              <w:t>水泥渣料粒</w:t>
            </w:r>
          </w:p>
        </w:tc>
        <w:tc>
          <w:tcPr>
            <w:tcW w:w="221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80" w:lineRule="exact"/>
              <w:jc w:val="left"/>
              <w:rPr>
                <w:rFonts w:hint="default" w:ascii="Times New Roman" w:hAnsi="Times New Roman" w:eastAsia="宋体" w:cs="Times New Roman"/>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340" w:hRule="atLeast"/>
          <w:jc w:val="center"/>
        </w:trPr>
        <w:tc>
          <w:tcPr>
            <w:tcW w:w="91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eastAsia="宋体" w:cs="Times New Roman"/>
                <w:i w:val="0"/>
                <w:iCs w:val="0"/>
                <w:color w:val="000000"/>
                <w:sz w:val="21"/>
                <w:szCs w:val="21"/>
                <w:u w:val="none"/>
              </w:rPr>
            </w:pPr>
            <w:r>
              <w:rPr>
                <w:rFonts w:hint="default" w:ascii="Times New Roman" w:hAnsi="Times New Roman" w:eastAsia="宋体" w:cs="Times New Roman"/>
                <w:i w:val="0"/>
                <w:iCs w:val="0"/>
                <w:color w:val="000000"/>
                <w:kern w:val="0"/>
                <w:sz w:val="21"/>
                <w:szCs w:val="21"/>
                <w:u w:val="none"/>
                <w:lang w:val="en-US" w:eastAsia="zh-CN" w:bidi="ar"/>
              </w:rPr>
              <w:t>东邵渠镇</w:t>
            </w:r>
          </w:p>
        </w:tc>
        <w:tc>
          <w:tcPr>
            <w:tcW w:w="687" w:type="dxa"/>
            <w:tcBorders>
              <w:top w:val="single" w:color="000000" w:sz="4" w:space="0"/>
              <w:left w:val="nil"/>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eastAsia="宋体" w:cs="Times New Roman"/>
                <w:i w:val="0"/>
                <w:iCs w:val="0"/>
                <w:color w:val="000000"/>
                <w:kern w:val="0"/>
                <w:sz w:val="21"/>
                <w:szCs w:val="21"/>
                <w:u w:val="none"/>
                <w:lang w:val="en-US" w:eastAsia="zh-CN" w:bidi="ar"/>
              </w:rPr>
              <w:t>7</w:t>
            </w:r>
          </w:p>
        </w:tc>
        <w:tc>
          <w:tcPr>
            <w:tcW w:w="133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eastAsia="宋体" w:cs="Times New Roman"/>
                <w:i w:val="0"/>
                <w:iCs w:val="0"/>
                <w:color w:val="000000"/>
                <w:kern w:val="0"/>
                <w:sz w:val="21"/>
                <w:szCs w:val="21"/>
                <w:u w:val="none"/>
                <w:lang w:val="en-US" w:eastAsia="zh-CN" w:bidi="ar"/>
              </w:rPr>
              <w:t>10.00</w:t>
            </w:r>
          </w:p>
        </w:tc>
        <w:tc>
          <w:tcPr>
            <w:tcW w:w="106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eastAsia="宋体" w:cs="Times New Roman"/>
                <w:i w:val="0"/>
                <w:iCs w:val="0"/>
                <w:color w:val="000000"/>
                <w:kern w:val="0"/>
                <w:sz w:val="21"/>
                <w:szCs w:val="21"/>
                <w:u w:val="none"/>
                <w:lang w:val="en-US" w:eastAsia="zh-CN" w:bidi="ar"/>
              </w:rPr>
              <w:t>0.00</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left"/>
              <w:textAlignment w:val="center"/>
              <w:rPr>
                <w:rFonts w:hint="default" w:ascii="Times New Roman" w:hAnsi="Times New Roman" w:eastAsia="宋体" w:cs="Times New Roman"/>
                <w:i w:val="0"/>
                <w:iCs w:val="0"/>
                <w:color w:val="000000"/>
                <w:sz w:val="21"/>
                <w:szCs w:val="21"/>
                <w:u w:val="none"/>
              </w:rPr>
            </w:pPr>
            <w:r>
              <w:rPr>
                <w:rFonts w:hint="default" w:ascii="Times New Roman" w:hAnsi="Times New Roman" w:eastAsia="宋体" w:cs="Times New Roman"/>
                <w:i w:val="0"/>
                <w:iCs w:val="0"/>
                <w:color w:val="000000"/>
                <w:kern w:val="0"/>
                <w:sz w:val="21"/>
                <w:szCs w:val="21"/>
                <w:u w:val="none"/>
                <w:lang w:val="en-US" w:eastAsia="zh-CN" w:bidi="ar"/>
              </w:rPr>
              <w:t>山楂耔</w:t>
            </w:r>
          </w:p>
        </w:tc>
        <w:tc>
          <w:tcPr>
            <w:tcW w:w="221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80" w:lineRule="exact"/>
              <w:jc w:val="left"/>
              <w:rPr>
                <w:rFonts w:hint="default" w:ascii="Times New Roman" w:hAnsi="Times New Roman" w:eastAsia="宋体" w:cs="Times New Roman"/>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340" w:hRule="atLeast"/>
          <w:jc w:val="center"/>
        </w:trPr>
        <w:tc>
          <w:tcPr>
            <w:tcW w:w="91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eastAsia="宋体" w:cs="Times New Roman"/>
                <w:i w:val="0"/>
                <w:iCs w:val="0"/>
                <w:color w:val="000000"/>
                <w:sz w:val="21"/>
                <w:szCs w:val="21"/>
                <w:u w:val="none"/>
              </w:rPr>
            </w:pPr>
            <w:r>
              <w:rPr>
                <w:rFonts w:hint="default" w:ascii="Times New Roman" w:hAnsi="Times New Roman" w:eastAsia="宋体" w:cs="Times New Roman"/>
                <w:i w:val="0"/>
                <w:iCs w:val="0"/>
                <w:color w:val="000000"/>
                <w:kern w:val="0"/>
                <w:sz w:val="21"/>
                <w:szCs w:val="21"/>
                <w:u w:val="none"/>
                <w:lang w:val="en-US" w:eastAsia="zh-CN" w:bidi="ar"/>
              </w:rPr>
              <w:t>不老屯镇</w:t>
            </w:r>
          </w:p>
        </w:tc>
        <w:tc>
          <w:tcPr>
            <w:tcW w:w="687" w:type="dxa"/>
            <w:tcBorders>
              <w:top w:val="single" w:color="000000" w:sz="4" w:space="0"/>
              <w:left w:val="nil"/>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eastAsia="宋体" w:cs="Times New Roman"/>
                <w:i w:val="0"/>
                <w:iCs w:val="0"/>
                <w:color w:val="000000"/>
                <w:kern w:val="0"/>
                <w:sz w:val="21"/>
                <w:szCs w:val="21"/>
                <w:u w:val="none"/>
                <w:lang w:val="en-US" w:eastAsia="zh-CN" w:bidi="ar"/>
              </w:rPr>
              <w:t>2</w:t>
            </w:r>
          </w:p>
        </w:tc>
        <w:tc>
          <w:tcPr>
            <w:tcW w:w="133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eastAsia="宋体" w:cs="Times New Roman"/>
                <w:i w:val="0"/>
                <w:iCs w:val="0"/>
                <w:color w:val="000000"/>
                <w:kern w:val="0"/>
                <w:sz w:val="21"/>
                <w:szCs w:val="21"/>
                <w:u w:val="none"/>
                <w:lang w:val="en-US" w:eastAsia="zh-CN" w:bidi="ar"/>
              </w:rPr>
              <w:t>3.00</w:t>
            </w:r>
          </w:p>
        </w:tc>
        <w:tc>
          <w:tcPr>
            <w:tcW w:w="106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eastAsia="宋体" w:cs="Times New Roman"/>
                <w:i w:val="0"/>
                <w:iCs w:val="0"/>
                <w:color w:val="000000"/>
                <w:kern w:val="0"/>
                <w:sz w:val="21"/>
                <w:szCs w:val="21"/>
                <w:u w:val="none"/>
                <w:lang w:val="en-US" w:eastAsia="zh-CN" w:bidi="ar"/>
              </w:rPr>
              <w:t>0.00</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left"/>
              <w:textAlignment w:val="center"/>
              <w:rPr>
                <w:rFonts w:hint="default" w:ascii="Times New Roman" w:hAnsi="Times New Roman" w:eastAsia="宋体" w:cs="Times New Roman"/>
                <w:i w:val="0"/>
                <w:iCs w:val="0"/>
                <w:color w:val="000000"/>
                <w:sz w:val="21"/>
                <w:szCs w:val="21"/>
                <w:u w:val="none"/>
              </w:rPr>
            </w:pPr>
            <w:r>
              <w:rPr>
                <w:rFonts w:hint="default" w:ascii="Times New Roman" w:hAnsi="Times New Roman" w:eastAsia="宋体" w:cs="Times New Roman"/>
                <w:i w:val="0"/>
                <w:iCs w:val="0"/>
                <w:color w:val="000000"/>
                <w:kern w:val="0"/>
                <w:sz w:val="21"/>
                <w:szCs w:val="21"/>
                <w:u w:val="none"/>
                <w:lang w:val="en-US" w:eastAsia="zh-CN" w:bidi="ar"/>
              </w:rPr>
              <w:t>塑料瓶、桶</w:t>
            </w:r>
          </w:p>
        </w:tc>
        <w:tc>
          <w:tcPr>
            <w:tcW w:w="221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80" w:lineRule="exact"/>
              <w:jc w:val="left"/>
              <w:rPr>
                <w:rFonts w:hint="default" w:ascii="Times New Roman" w:hAnsi="Times New Roman" w:eastAsia="宋体" w:cs="Times New Roman"/>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340" w:hRule="atLeast"/>
          <w:jc w:val="center"/>
        </w:trPr>
        <w:tc>
          <w:tcPr>
            <w:tcW w:w="91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eastAsia="宋体" w:cs="Times New Roman"/>
                <w:i w:val="0"/>
                <w:iCs w:val="0"/>
                <w:color w:val="000000"/>
                <w:sz w:val="21"/>
                <w:szCs w:val="21"/>
                <w:u w:val="none"/>
              </w:rPr>
            </w:pPr>
            <w:r>
              <w:rPr>
                <w:rFonts w:hint="default" w:ascii="Times New Roman" w:hAnsi="Times New Roman" w:eastAsia="宋体" w:cs="Times New Roman"/>
                <w:i w:val="0"/>
                <w:iCs w:val="0"/>
                <w:color w:val="000000"/>
                <w:kern w:val="0"/>
                <w:sz w:val="21"/>
                <w:szCs w:val="21"/>
                <w:u w:val="none"/>
                <w:lang w:val="en-US" w:eastAsia="zh-CN" w:bidi="ar"/>
              </w:rPr>
              <w:t>密云镇</w:t>
            </w:r>
          </w:p>
        </w:tc>
        <w:tc>
          <w:tcPr>
            <w:tcW w:w="687" w:type="dxa"/>
            <w:tcBorders>
              <w:top w:val="single" w:color="000000" w:sz="4" w:space="0"/>
              <w:left w:val="nil"/>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eastAsia="宋体" w:cs="Times New Roman"/>
                <w:i w:val="0"/>
                <w:iCs w:val="0"/>
                <w:color w:val="000000"/>
                <w:kern w:val="0"/>
                <w:sz w:val="21"/>
                <w:szCs w:val="21"/>
                <w:u w:val="none"/>
                <w:lang w:val="en-US" w:eastAsia="zh-CN" w:bidi="ar"/>
              </w:rPr>
              <w:t>22</w:t>
            </w:r>
          </w:p>
        </w:tc>
        <w:tc>
          <w:tcPr>
            <w:tcW w:w="133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eastAsia="宋体" w:cs="Times New Roman"/>
                <w:i w:val="0"/>
                <w:iCs w:val="0"/>
                <w:color w:val="000000"/>
                <w:kern w:val="0"/>
                <w:sz w:val="21"/>
                <w:szCs w:val="21"/>
                <w:u w:val="none"/>
                <w:lang w:val="en-US" w:eastAsia="zh-CN" w:bidi="ar"/>
              </w:rPr>
              <w:t>17642.85</w:t>
            </w:r>
          </w:p>
        </w:tc>
        <w:tc>
          <w:tcPr>
            <w:tcW w:w="106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eastAsia="宋体" w:cs="Times New Roman"/>
                <w:i w:val="0"/>
                <w:iCs w:val="0"/>
                <w:color w:val="000000"/>
                <w:kern w:val="0"/>
                <w:sz w:val="21"/>
                <w:szCs w:val="21"/>
                <w:u w:val="none"/>
                <w:lang w:val="en-US" w:eastAsia="zh-CN" w:bidi="ar"/>
              </w:rPr>
              <w:t>19.94</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left"/>
              <w:textAlignment w:val="center"/>
              <w:rPr>
                <w:rFonts w:hint="default" w:ascii="Times New Roman" w:hAnsi="Times New Roman" w:eastAsia="宋体" w:cs="Times New Roman"/>
                <w:i w:val="0"/>
                <w:iCs w:val="0"/>
                <w:color w:val="000000"/>
                <w:sz w:val="21"/>
                <w:szCs w:val="21"/>
                <w:u w:val="none"/>
              </w:rPr>
            </w:pPr>
            <w:r>
              <w:rPr>
                <w:rFonts w:hint="default" w:ascii="Times New Roman" w:hAnsi="Times New Roman" w:eastAsia="宋体" w:cs="Times New Roman"/>
                <w:i w:val="0"/>
                <w:iCs w:val="0"/>
                <w:color w:val="000000"/>
                <w:kern w:val="0"/>
                <w:sz w:val="21"/>
                <w:szCs w:val="21"/>
                <w:u w:val="none"/>
                <w:lang w:val="en-US" w:eastAsia="zh-CN" w:bidi="ar"/>
              </w:rPr>
              <w:t>酒糟、酵母、瓶渣、废铁屑、废金属、废包装箱、塑料袋、打包带等其它固体废物</w:t>
            </w:r>
          </w:p>
        </w:tc>
        <w:tc>
          <w:tcPr>
            <w:tcW w:w="221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left"/>
              <w:textAlignment w:val="center"/>
              <w:rPr>
                <w:rFonts w:hint="default" w:ascii="Times New Roman" w:hAnsi="Times New Roman" w:eastAsia="宋体" w:cs="Times New Roman"/>
                <w:i w:val="0"/>
                <w:iCs w:val="0"/>
                <w:color w:val="000000"/>
                <w:sz w:val="21"/>
                <w:szCs w:val="21"/>
                <w:u w:val="none"/>
              </w:rPr>
            </w:pPr>
            <w:r>
              <w:rPr>
                <w:rFonts w:hint="default" w:ascii="Times New Roman" w:hAnsi="Times New Roman" w:eastAsia="宋体" w:cs="Times New Roman"/>
                <w:i w:val="0"/>
                <w:iCs w:val="0"/>
                <w:color w:val="000000"/>
                <w:kern w:val="0"/>
                <w:sz w:val="21"/>
                <w:szCs w:val="21"/>
                <w:u w:val="none"/>
                <w:lang w:val="en-US" w:eastAsia="zh-CN" w:bidi="ar"/>
              </w:rPr>
              <w:t>废矿物油、含有或直接沾染废物的废弃包装、有机溶剂废液</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340" w:hRule="atLeast"/>
          <w:jc w:val="center"/>
        </w:trPr>
        <w:tc>
          <w:tcPr>
            <w:tcW w:w="91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eastAsia="宋体" w:cs="Times New Roman"/>
                <w:i w:val="0"/>
                <w:iCs w:val="0"/>
                <w:color w:val="000000"/>
                <w:kern w:val="0"/>
                <w:sz w:val="21"/>
                <w:szCs w:val="21"/>
                <w:u w:val="none"/>
                <w:lang w:val="en-US" w:eastAsia="zh-CN" w:bidi="ar"/>
              </w:rPr>
              <w:t>巨各庄镇</w:t>
            </w:r>
          </w:p>
        </w:tc>
        <w:tc>
          <w:tcPr>
            <w:tcW w:w="687" w:type="dxa"/>
            <w:tcBorders>
              <w:top w:val="single" w:color="000000" w:sz="4" w:space="0"/>
              <w:left w:val="nil"/>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eastAsia="宋体" w:cs="Times New Roman"/>
                <w:i w:val="0"/>
                <w:iCs w:val="0"/>
                <w:color w:val="000000"/>
                <w:kern w:val="0"/>
                <w:sz w:val="21"/>
                <w:szCs w:val="21"/>
                <w:u w:val="none"/>
                <w:lang w:val="en-US" w:eastAsia="zh-CN" w:bidi="ar"/>
              </w:rPr>
              <w:t>42</w:t>
            </w:r>
          </w:p>
        </w:tc>
        <w:tc>
          <w:tcPr>
            <w:tcW w:w="133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eastAsia="宋体" w:cs="Times New Roman"/>
                <w:i w:val="0"/>
                <w:iCs w:val="0"/>
                <w:color w:val="000000"/>
                <w:kern w:val="0"/>
                <w:sz w:val="21"/>
                <w:szCs w:val="21"/>
                <w:u w:val="none"/>
                <w:lang w:val="en-US" w:eastAsia="zh-CN" w:bidi="ar"/>
              </w:rPr>
              <w:t>44366.24</w:t>
            </w:r>
          </w:p>
        </w:tc>
        <w:tc>
          <w:tcPr>
            <w:tcW w:w="106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eastAsia="宋体" w:cs="Times New Roman"/>
                <w:i w:val="0"/>
                <w:iCs w:val="0"/>
                <w:color w:val="000000"/>
                <w:kern w:val="0"/>
                <w:sz w:val="21"/>
                <w:szCs w:val="21"/>
                <w:u w:val="none"/>
                <w:lang w:val="en-US" w:eastAsia="zh-CN" w:bidi="ar"/>
              </w:rPr>
              <w:t>4619.76</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left"/>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eastAsia="宋体" w:cs="Times New Roman"/>
                <w:i w:val="0"/>
                <w:iCs w:val="0"/>
                <w:color w:val="000000"/>
                <w:kern w:val="0"/>
                <w:sz w:val="21"/>
                <w:szCs w:val="21"/>
                <w:u w:val="none"/>
                <w:lang w:val="en-US" w:eastAsia="zh-CN" w:bidi="ar"/>
              </w:rPr>
              <w:t>废纸板、废包装、废铁屑</w:t>
            </w:r>
          </w:p>
        </w:tc>
        <w:tc>
          <w:tcPr>
            <w:tcW w:w="221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left"/>
              <w:textAlignment w:val="center"/>
              <w:rPr>
                <w:rFonts w:hint="default" w:ascii="Times New Roman" w:hAnsi="Times New Roman" w:eastAsia="宋体" w:cs="Times New Roman"/>
                <w:i w:val="0"/>
                <w:iCs w:val="0"/>
                <w:color w:val="000000"/>
                <w:sz w:val="21"/>
                <w:szCs w:val="21"/>
                <w:u w:val="none"/>
              </w:rPr>
            </w:pPr>
            <w:r>
              <w:rPr>
                <w:rFonts w:hint="default" w:ascii="Times New Roman" w:hAnsi="Times New Roman" w:eastAsia="宋体" w:cs="Times New Roman"/>
                <w:i w:val="0"/>
                <w:iCs w:val="0"/>
                <w:color w:val="000000"/>
                <w:kern w:val="0"/>
                <w:sz w:val="21"/>
                <w:szCs w:val="21"/>
                <w:u w:val="none"/>
                <w:lang w:val="en-US" w:eastAsia="zh-CN" w:bidi="ar"/>
              </w:rPr>
              <w:t>墨桶、废乳化液、废抹布手套、废矿物油、含油废水、废活性炭</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340" w:hRule="atLeast"/>
          <w:jc w:val="center"/>
        </w:trPr>
        <w:tc>
          <w:tcPr>
            <w:tcW w:w="91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eastAsia="宋体" w:cs="Times New Roman"/>
                <w:i w:val="0"/>
                <w:iCs w:val="0"/>
                <w:color w:val="000000"/>
                <w:kern w:val="0"/>
                <w:sz w:val="21"/>
                <w:szCs w:val="21"/>
                <w:u w:val="none"/>
                <w:lang w:val="en-US" w:eastAsia="zh-CN" w:bidi="ar"/>
              </w:rPr>
              <w:t>鼓楼街道</w:t>
            </w:r>
          </w:p>
        </w:tc>
        <w:tc>
          <w:tcPr>
            <w:tcW w:w="687" w:type="dxa"/>
            <w:tcBorders>
              <w:top w:val="single" w:color="000000" w:sz="4" w:space="0"/>
              <w:left w:val="nil"/>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eastAsia="宋体" w:cs="Times New Roman"/>
                <w:i w:val="0"/>
                <w:iCs w:val="0"/>
                <w:color w:val="000000"/>
                <w:kern w:val="0"/>
                <w:sz w:val="21"/>
                <w:szCs w:val="21"/>
                <w:u w:val="none"/>
                <w:lang w:val="en-US" w:eastAsia="zh-CN" w:bidi="ar"/>
              </w:rPr>
              <w:t>7</w:t>
            </w:r>
          </w:p>
        </w:tc>
        <w:tc>
          <w:tcPr>
            <w:tcW w:w="133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eastAsia="宋体" w:cs="Times New Roman"/>
                <w:i w:val="0"/>
                <w:iCs w:val="0"/>
                <w:color w:val="000000"/>
                <w:kern w:val="0"/>
                <w:sz w:val="21"/>
                <w:szCs w:val="21"/>
                <w:u w:val="none"/>
                <w:lang w:val="en-US" w:eastAsia="zh-CN" w:bidi="ar"/>
              </w:rPr>
              <w:t>22.10</w:t>
            </w:r>
          </w:p>
        </w:tc>
        <w:tc>
          <w:tcPr>
            <w:tcW w:w="106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eastAsia="宋体" w:cs="Times New Roman"/>
                <w:i w:val="0"/>
                <w:iCs w:val="0"/>
                <w:color w:val="000000"/>
                <w:kern w:val="0"/>
                <w:sz w:val="21"/>
                <w:szCs w:val="21"/>
                <w:u w:val="none"/>
                <w:lang w:val="en-US" w:eastAsia="zh-CN" w:bidi="ar"/>
              </w:rPr>
              <w:t>3.36</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left"/>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eastAsia="宋体" w:cs="Times New Roman"/>
                <w:i w:val="0"/>
                <w:iCs w:val="0"/>
                <w:color w:val="000000"/>
                <w:kern w:val="0"/>
                <w:sz w:val="21"/>
                <w:szCs w:val="21"/>
                <w:u w:val="none"/>
                <w:lang w:val="en-US" w:eastAsia="zh-CN" w:bidi="ar"/>
              </w:rPr>
              <w:t>废纸边、废铁</w:t>
            </w:r>
          </w:p>
        </w:tc>
        <w:tc>
          <w:tcPr>
            <w:tcW w:w="221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left"/>
              <w:textAlignment w:val="center"/>
              <w:rPr>
                <w:rFonts w:hint="default" w:ascii="Times New Roman" w:hAnsi="Times New Roman" w:eastAsia="宋体" w:cs="Times New Roman"/>
                <w:i w:val="0"/>
                <w:iCs w:val="0"/>
                <w:color w:val="000000"/>
                <w:sz w:val="21"/>
                <w:szCs w:val="21"/>
                <w:u w:val="none"/>
              </w:rPr>
            </w:pPr>
            <w:r>
              <w:rPr>
                <w:rFonts w:hint="default" w:ascii="Times New Roman" w:hAnsi="Times New Roman" w:eastAsia="宋体" w:cs="Times New Roman"/>
                <w:i w:val="0"/>
                <w:iCs w:val="0"/>
                <w:color w:val="000000"/>
                <w:kern w:val="0"/>
                <w:sz w:val="21"/>
                <w:szCs w:val="21"/>
                <w:u w:val="none"/>
                <w:lang w:val="en-US" w:eastAsia="zh-CN" w:bidi="ar"/>
              </w:rPr>
              <w:t>废显影液、废油墨桶、废擦机布、废活性炭、废抹布，砂轮末</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340" w:hRule="atLeast"/>
          <w:jc w:val="center"/>
        </w:trPr>
        <w:tc>
          <w:tcPr>
            <w:tcW w:w="91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eastAsia="宋体" w:cs="Times New Roman"/>
                <w:i w:val="0"/>
                <w:iCs w:val="0"/>
                <w:color w:val="000000"/>
                <w:kern w:val="0"/>
                <w:sz w:val="21"/>
                <w:szCs w:val="21"/>
                <w:u w:val="none"/>
                <w:lang w:val="en-US" w:eastAsia="zh-CN" w:bidi="ar"/>
              </w:rPr>
              <w:t>北庄镇</w:t>
            </w:r>
          </w:p>
        </w:tc>
        <w:tc>
          <w:tcPr>
            <w:tcW w:w="687" w:type="dxa"/>
            <w:tcBorders>
              <w:top w:val="single" w:color="000000" w:sz="4" w:space="0"/>
              <w:left w:val="nil"/>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eastAsia="宋体" w:cs="Times New Roman"/>
                <w:i w:val="0"/>
                <w:iCs w:val="0"/>
                <w:color w:val="000000"/>
                <w:kern w:val="0"/>
                <w:sz w:val="21"/>
                <w:szCs w:val="21"/>
                <w:u w:val="none"/>
                <w:lang w:val="en-US" w:eastAsia="zh-CN" w:bidi="ar"/>
              </w:rPr>
              <w:t>/</w:t>
            </w:r>
          </w:p>
        </w:tc>
        <w:tc>
          <w:tcPr>
            <w:tcW w:w="133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eastAsia="宋体" w:cs="Times New Roman"/>
                <w:i w:val="0"/>
                <w:iCs w:val="0"/>
                <w:color w:val="000000"/>
                <w:kern w:val="0"/>
                <w:sz w:val="21"/>
                <w:szCs w:val="21"/>
                <w:u w:val="none"/>
                <w:lang w:val="en-US" w:eastAsia="zh-CN" w:bidi="ar"/>
              </w:rPr>
              <w:t>0.00</w:t>
            </w:r>
          </w:p>
        </w:tc>
        <w:tc>
          <w:tcPr>
            <w:tcW w:w="106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eastAsia="宋体" w:cs="Times New Roman"/>
                <w:i w:val="0"/>
                <w:iCs w:val="0"/>
                <w:color w:val="000000"/>
                <w:kern w:val="0"/>
                <w:sz w:val="21"/>
                <w:szCs w:val="21"/>
                <w:u w:val="none"/>
                <w:lang w:val="en-US" w:eastAsia="zh-CN" w:bidi="ar"/>
              </w:rPr>
              <w:t>0.00</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eastAsia="宋体" w:cs="Times New Roman"/>
                <w:i w:val="0"/>
                <w:iCs w:val="0"/>
                <w:color w:val="000000"/>
                <w:kern w:val="0"/>
                <w:sz w:val="21"/>
                <w:szCs w:val="21"/>
                <w:u w:val="none"/>
                <w:lang w:val="en-US" w:eastAsia="zh-CN" w:bidi="ar"/>
              </w:rPr>
              <w:t>/</w:t>
            </w:r>
          </w:p>
        </w:tc>
        <w:tc>
          <w:tcPr>
            <w:tcW w:w="221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eastAsia="宋体" w:cs="Times New Roman"/>
                <w:i w:val="0"/>
                <w:iCs w:val="0"/>
                <w:color w:val="000000"/>
                <w:kern w:val="0"/>
                <w:sz w:val="21"/>
                <w:szCs w:val="21"/>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340" w:hRule="atLeast"/>
          <w:jc w:val="center"/>
        </w:trPr>
        <w:tc>
          <w:tcPr>
            <w:tcW w:w="91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eastAsia="宋体" w:cs="Times New Roman"/>
                <w:i w:val="0"/>
                <w:iCs w:val="0"/>
                <w:color w:val="000000"/>
                <w:kern w:val="0"/>
                <w:sz w:val="21"/>
                <w:szCs w:val="21"/>
                <w:u w:val="none"/>
                <w:lang w:val="en-US" w:eastAsia="zh-CN" w:bidi="ar"/>
              </w:rPr>
              <w:t>古北镇</w:t>
            </w:r>
          </w:p>
        </w:tc>
        <w:tc>
          <w:tcPr>
            <w:tcW w:w="687" w:type="dxa"/>
            <w:tcBorders>
              <w:top w:val="single" w:color="000000" w:sz="4" w:space="0"/>
              <w:left w:val="nil"/>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eastAsia="宋体" w:cs="Times New Roman"/>
                <w:i w:val="0"/>
                <w:iCs w:val="0"/>
                <w:color w:val="000000"/>
                <w:kern w:val="0"/>
                <w:sz w:val="21"/>
                <w:szCs w:val="21"/>
                <w:u w:val="none"/>
                <w:lang w:val="en-US" w:eastAsia="zh-CN" w:bidi="ar"/>
              </w:rPr>
              <w:t>5</w:t>
            </w:r>
          </w:p>
        </w:tc>
        <w:tc>
          <w:tcPr>
            <w:tcW w:w="133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eastAsia="宋体" w:cs="Times New Roman"/>
                <w:i w:val="0"/>
                <w:iCs w:val="0"/>
                <w:color w:val="000000"/>
                <w:kern w:val="0"/>
                <w:sz w:val="21"/>
                <w:szCs w:val="21"/>
                <w:u w:val="none"/>
                <w:lang w:val="en-US" w:eastAsia="zh-CN" w:bidi="ar"/>
              </w:rPr>
              <w:t>0.00</w:t>
            </w:r>
          </w:p>
        </w:tc>
        <w:tc>
          <w:tcPr>
            <w:tcW w:w="106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eastAsia="宋体" w:cs="Times New Roman"/>
                <w:i w:val="0"/>
                <w:iCs w:val="0"/>
                <w:color w:val="000000"/>
                <w:kern w:val="0"/>
                <w:sz w:val="21"/>
                <w:szCs w:val="21"/>
                <w:u w:val="none"/>
                <w:lang w:val="en-US" w:eastAsia="zh-CN" w:bidi="ar"/>
              </w:rPr>
              <w:t>0.00</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eastAsia="宋体" w:cs="Times New Roman"/>
                <w:i w:val="0"/>
                <w:iCs w:val="0"/>
                <w:color w:val="000000"/>
                <w:kern w:val="0"/>
                <w:sz w:val="21"/>
                <w:szCs w:val="21"/>
                <w:u w:val="none"/>
                <w:lang w:val="en-US" w:eastAsia="zh-CN" w:bidi="ar"/>
              </w:rPr>
              <w:t>/</w:t>
            </w:r>
          </w:p>
        </w:tc>
        <w:tc>
          <w:tcPr>
            <w:tcW w:w="221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eastAsia="宋体" w:cs="Times New Roman"/>
                <w:i w:val="0"/>
                <w:iCs w:val="0"/>
                <w:color w:val="000000"/>
                <w:kern w:val="0"/>
                <w:sz w:val="21"/>
                <w:szCs w:val="21"/>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340" w:hRule="atLeast"/>
          <w:jc w:val="center"/>
        </w:trPr>
        <w:tc>
          <w:tcPr>
            <w:tcW w:w="91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eastAsia="宋体" w:cs="Times New Roman"/>
                <w:i w:val="0"/>
                <w:iCs w:val="0"/>
                <w:color w:val="000000"/>
                <w:kern w:val="0"/>
                <w:sz w:val="21"/>
                <w:szCs w:val="21"/>
                <w:u w:val="none"/>
                <w:lang w:val="en-US" w:eastAsia="zh-CN" w:bidi="ar"/>
              </w:rPr>
              <w:t>石城镇</w:t>
            </w:r>
          </w:p>
        </w:tc>
        <w:tc>
          <w:tcPr>
            <w:tcW w:w="687" w:type="dxa"/>
            <w:tcBorders>
              <w:top w:val="single" w:color="000000" w:sz="4" w:space="0"/>
              <w:left w:val="nil"/>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eastAsia="宋体" w:cs="Times New Roman"/>
                <w:i w:val="0"/>
                <w:iCs w:val="0"/>
                <w:color w:val="000000"/>
                <w:kern w:val="0"/>
                <w:sz w:val="21"/>
                <w:szCs w:val="21"/>
                <w:u w:val="none"/>
                <w:lang w:val="en-US" w:eastAsia="zh-CN" w:bidi="ar"/>
              </w:rPr>
              <w:t>2</w:t>
            </w:r>
          </w:p>
        </w:tc>
        <w:tc>
          <w:tcPr>
            <w:tcW w:w="133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eastAsia="宋体" w:cs="Times New Roman"/>
                <w:i w:val="0"/>
                <w:iCs w:val="0"/>
                <w:color w:val="000000"/>
                <w:kern w:val="0"/>
                <w:sz w:val="21"/>
                <w:szCs w:val="21"/>
                <w:u w:val="none"/>
                <w:lang w:val="en-US" w:eastAsia="zh-CN" w:bidi="ar"/>
              </w:rPr>
              <w:t>0.00</w:t>
            </w:r>
          </w:p>
        </w:tc>
        <w:tc>
          <w:tcPr>
            <w:tcW w:w="106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eastAsia="宋体" w:cs="Times New Roman"/>
                <w:i w:val="0"/>
                <w:iCs w:val="0"/>
                <w:color w:val="000000"/>
                <w:kern w:val="0"/>
                <w:sz w:val="21"/>
                <w:szCs w:val="21"/>
                <w:u w:val="none"/>
                <w:lang w:val="en-US" w:eastAsia="zh-CN" w:bidi="ar"/>
              </w:rPr>
              <w:t>0.00</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eastAsia="宋体" w:cs="Times New Roman"/>
                <w:i w:val="0"/>
                <w:iCs w:val="0"/>
                <w:color w:val="000000"/>
                <w:kern w:val="0"/>
                <w:sz w:val="21"/>
                <w:szCs w:val="21"/>
                <w:u w:val="none"/>
                <w:lang w:val="en-US" w:eastAsia="zh-CN" w:bidi="ar"/>
              </w:rPr>
              <w:t>/</w:t>
            </w:r>
          </w:p>
        </w:tc>
        <w:tc>
          <w:tcPr>
            <w:tcW w:w="221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eastAsia="宋体" w:cs="Times New Roman"/>
                <w:i w:val="0"/>
                <w:iCs w:val="0"/>
                <w:color w:val="000000"/>
                <w:kern w:val="0"/>
                <w:sz w:val="21"/>
                <w:szCs w:val="21"/>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340" w:hRule="atLeast"/>
          <w:jc w:val="center"/>
        </w:trPr>
        <w:tc>
          <w:tcPr>
            <w:tcW w:w="91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eastAsia="宋体" w:cs="Times New Roman"/>
                <w:i w:val="0"/>
                <w:iCs w:val="0"/>
                <w:color w:val="000000"/>
                <w:kern w:val="0"/>
                <w:sz w:val="21"/>
                <w:szCs w:val="21"/>
                <w:u w:val="none"/>
                <w:lang w:val="en-US" w:eastAsia="zh-CN" w:bidi="ar"/>
              </w:rPr>
              <w:t>高岭镇</w:t>
            </w:r>
          </w:p>
        </w:tc>
        <w:tc>
          <w:tcPr>
            <w:tcW w:w="687" w:type="dxa"/>
            <w:tcBorders>
              <w:top w:val="single" w:color="000000" w:sz="4" w:space="0"/>
              <w:left w:val="nil"/>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eastAsia="宋体" w:cs="Times New Roman"/>
                <w:i w:val="0"/>
                <w:iCs w:val="0"/>
                <w:color w:val="000000"/>
                <w:kern w:val="0"/>
                <w:sz w:val="21"/>
                <w:szCs w:val="21"/>
                <w:u w:val="none"/>
                <w:lang w:val="en-US" w:eastAsia="zh-CN" w:bidi="ar"/>
              </w:rPr>
              <w:t>1</w:t>
            </w:r>
          </w:p>
        </w:tc>
        <w:tc>
          <w:tcPr>
            <w:tcW w:w="133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eastAsia="宋体" w:cs="Times New Roman"/>
                <w:i w:val="0"/>
                <w:iCs w:val="0"/>
                <w:color w:val="000000"/>
                <w:kern w:val="0"/>
                <w:sz w:val="21"/>
                <w:szCs w:val="21"/>
                <w:u w:val="none"/>
                <w:lang w:val="en-US" w:eastAsia="zh-CN" w:bidi="ar"/>
              </w:rPr>
              <w:t>0.00</w:t>
            </w:r>
          </w:p>
        </w:tc>
        <w:tc>
          <w:tcPr>
            <w:tcW w:w="106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eastAsia="宋体" w:cs="Times New Roman"/>
                <w:i w:val="0"/>
                <w:iCs w:val="0"/>
                <w:color w:val="000000"/>
                <w:kern w:val="0"/>
                <w:sz w:val="21"/>
                <w:szCs w:val="21"/>
                <w:u w:val="none"/>
                <w:lang w:val="en-US" w:eastAsia="zh-CN" w:bidi="ar"/>
              </w:rPr>
              <w:t>0.00</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eastAsia="宋体" w:cs="Times New Roman"/>
                <w:i w:val="0"/>
                <w:iCs w:val="0"/>
                <w:color w:val="000000"/>
                <w:kern w:val="0"/>
                <w:sz w:val="21"/>
                <w:szCs w:val="21"/>
                <w:u w:val="none"/>
                <w:lang w:val="en-US" w:eastAsia="zh-CN" w:bidi="ar"/>
              </w:rPr>
              <w:t>/</w:t>
            </w:r>
          </w:p>
        </w:tc>
        <w:tc>
          <w:tcPr>
            <w:tcW w:w="221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eastAsia="宋体" w:cs="Times New Roman"/>
                <w:i w:val="0"/>
                <w:iCs w:val="0"/>
                <w:color w:val="000000"/>
                <w:kern w:val="0"/>
                <w:sz w:val="21"/>
                <w:szCs w:val="21"/>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340" w:hRule="atLeast"/>
          <w:jc w:val="center"/>
        </w:trPr>
        <w:tc>
          <w:tcPr>
            <w:tcW w:w="91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eastAsia="宋体" w:cs="Times New Roman"/>
                <w:i w:val="0"/>
                <w:iCs w:val="0"/>
                <w:color w:val="000000"/>
                <w:kern w:val="0"/>
                <w:sz w:val="21"/>
                <w:szCs w:val="21"/>
                <w:u w:val="none"/>
                <w:lang w:val="en-US" w:eastAsia="zh-CN" w:bidi="ar"/>
              </w:rPr>
              <w:t>溪翁庄镇</w:t>
            </w:r>
          </w:p>
        </w:tc>
        <w:tc>
          <w:tcPr>
            <w:tcW w:w="687" w:type="dxa"/>
            <w:tcBorders>
              <w:top w:val="single" w:color="000000" w:sz="4" w:space="0"/>
              <w:left w:val="nil"/>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eastAsia="宋体" w:cs="Times New Roman"/>
                <w:i w:val="0"/>
                <w:iCs w:val="0"/>
                <w:color w:val="000000"/>
                <w:kern w:val="0"/>
                <w:sz w:val="21"/>
                <w:szCs w:val="21"/>
                <w:u w:val="none"/>
                <w:lang w:val="en-US" w:eastAsia="zh-CN" w:bidi="ar"/>
              </w:rPr>
              <w:t>7</w:t>
            </w:r>
          </w:p>
        </w:tc>
        <w:tc>
          <w:tcPr>
            <w:tcW w:w="133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eastAsia="宋体" w:cs="Times New Roman"/>
                <w:i w:val="0"/>
                <w:iCs w:val="0"/>
                <w:color w:val="000000"/>
                <w:kern w:val="0"/>
                <w:sz w:val="21"/>
                <w:szCs w:val="21"/>
                <w:u w:val="none"/>
                <w:lang w:val="en-US" w:eastAsia="zh-CN" w:bidi="ar"/>
              </w:rPr>
              <w:t>0.08</w:t>
            </w:r>
          </w:p>
        </w:tc>
        <w:tc>
          <w:tcPr>
            <w:tcW w:w="106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eastAsia="宋体" w:cs="Times New Roman"/>
                <w:i w:val="0"/>
                <w:iCs w:val="0"/>
                <w:color w:val="000000"/>
                <w:kern w:val="0"/>
                <w:sz w:val="21"/>
                <w:szCs w:val="21"/>
                <w:u w:val="none"/>
                <w:lang w:val="en-US" w:eastAsia="zh-CN" w:bidi="ar"/>
              </w:rPr>
              <w:t>0.00</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left"/>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eastAsia="宋体" w:cs="Times New Roman"/>
                <w:i w:val="0"/>
                <w:iCs w:val="0"/>
                <w:color w:val="000000"/>
                <w:kern w:val="0"/>
                <w:sz w:val="21"/>
                <w:szCs w:val="21"/>
                <w:u w:val="none"/>
                <w:lang w:val="en-US" w:eastAsia="zh-CN" w:bidi="ar"/>
              </w:rPr>
              <w:t>砂轮沫、棉纱布</w:t>
            </w:r>
          </w:p>
        </w:tc>
        <w:tc>
          <w:tcPr>
            <w:tcW w:w="221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left"/>
              <w:textAlignment w:val="center"/>
              <w:rPr>
                <w:rFonts w:hint="default" w:ascii="Times New Roman" w:hAnsi="Times New Roman" w:eastAsia="宋体" w:cs="Times New Roman"/>
                <w:i w:val="0"/>
                <w:iCs w:val="0"/>
                <w:color w:val="000000"/>
                <w:sz w:val="21"/>
                <w:szCs w:val="21"/>
                <w:u w:val="none"/>
              </w:rPr>
            </w:pPr>
            <w:r>
              <w:rPr>
                <w:rFonts w:hint="default" w:ascii="Times New Roman" w:hAnsi="Times New Roman" w:eastAsia="宋体" w:cs="Times New Roman"/>
                <w:i w:val="0"/>
                <w:iCs w:val="0"/>
                <w:color w:val="000000"/>
                <w:kern w:val="0"/>
                <w:sz w:val="21"/>
                <w:szCs w:val="21"/>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340" w:hRule="atLeast"/>
          <w:jc w:val="center"/>
        </w:trPr>
        <w:tc>
          <w:tcPr>
            <w:tcW w:w="91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eastAsia="宋体" w:cs="Times New Roman"/>
                <w:i w:val="0"/>
                <w:iCs w:val="0"/>
                <w:color w:val="000000"/>
                <w:kern w:val="0"/>
                <w:sz w:val="21"/>
                <w:szCs w:val="21"/>
                <w:u w:val="none"/>
                <w:lang w:val="en-US" w:eastAsia="zh-CN" w:bidi="ar"/>
              </w:rPr>
              <w:t>河南寨镇</w:t>
            </w:r>
          </w:p>
        </w:tc>
        <w:tc>
          <w:tcPr>
            <w:tcW w:w="687" w:type="dxa"/>
            <w:tcBorders>
              <w:top w:val="single" w:color="000000" w:sz="4" w:space="0"/>
              <w:left w:val="nil"/>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eastAsia="宋体" w:cs="Times New Roman"/>
                <w:i w:val="0"/>
                <w:iCs w:val="0"/>
                <w:color w:val="000000"/>
                <w:kern w:val="0"/>
                <w:sz w:val="21"/>
                <w:szCs w:val="21"/>
                <w:u w:val="none"/>
                <w:lang w:val="en-US" w:eastAsia="zh-CN" w:bidi="ar"/>
              </w:rPr>
              <w:t>32</w:t>
            </w:r>
          </w:p>
        </w:tc>
        <w:tc>
          <w:tcPr>
            <w:tcW w:w="133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eastAsia="宋体" w:cs="Times New Roman"/>
                <w:i w:val="0"/>
                <w:iCs w:val="0"/>
                <w:color w:val="000000"/>
                <w:kern w:val="0"/>
                <w:sz w:val="21"/>
                <w:szCs w:val="21"/>
                <w:u w:val="none"/>
                <w:lang w:val="en-US" w:eastAsia="zh-CN" w:bidi="ar"/>
              </w:rPr>
              <w:t>361.12</w:t>
            </w:r>
          </w:p>
        </w:tc>
        <w:tc>
          <w:tcPr>
            <w:tcW w:w="106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eastAsia="宋体" w:cs="Times New Roman"/>
                <w:i w:val="0"/>
                <w:iCs w:val="0"/>
                <w:color w:val="000000"/>
                <w:kern w:val="0"/>
                <w:sz w:val="21"/>
                <w:szCs w:val="21"/>
                <w:u w:val="none"/>
                <w:lang w:val="en-US" w:eastAsia="zh-CN" w:bidi="ar"/>
              </w:rPr>
              <w:t>24.38</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left"/>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eastAsia="宋体" w:cs="Times New Roman"/>
                <w:i w:val="0"/>
                <w:iCs w:val="0"/>
                <w:color w:val="000000"/>
                <w:kern w:val="0"/>
                <w:sz w:val="21"/>
                <w:szCs w:val="21"/>
                <w:u w:val="none"/>
                <w:lang w:val="en-US" w:eastAsia="zh-CN" w:bidi="ar"/>
              </w:rPr>
              <w:t>废铁削铁屑、废纸箱、废铝削、纸管下脚料、膜下脚料、调味料下脚料</w:t>
            </w:r>
          </w:p>
        </w:tc>
        <w:tc>
          <w:tcPr>
            <w:tcW w:w="221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left"/>
              <w:textAlignment w:val="center"/>
              <w:rPr>
                <w:rFonts w:hint="default" w:ascii="Times New Roman" w:hAnsi="Times New Roman" w:eastAsia="宋体" w:cs="Times New Roman"/>
                <w:i w:val="0"/>
                <w:iCs w:val="0"/>
                <w:color w:val="000000"/>
                <w:sz w:val="21"/>
                <w:szCs w:val="21"/>
                <w:u w:val="none"/>
              </w:rPr>
            </w:pPr>
            <w:r>
              <w:rPr>
                <w:rFonts w:hint="default" w:ascii="Times New Roman" w:hAnsi="Times New Roman" w:eastAsia="宋体" w:cs="Times New Roman"/>
                <w:i w:val="0"/>
                <w:iCs w:val="0"/>
                <w:color w:val="000000"/>
                <w:kern w:val="0"/>
                <w:sz w:val="21"/>
                <w:szCs w:val="21"/>
                <w:u w:val="none"/>
                <w:lang w:val="en-US" w:eastAsia="zh-CN" w:bidi="ar"/>
              </w:rPr>
              <w:t>废漆渣、过滤棉、活性炭、含油废物、废矿物油、废切削液</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340" w:hRule="atLeast"/>
          <w:jc w:val="center"/>
        </w:trPr>
        <w:tc>
          <w:tcPr>
            <w:tcW w:w="91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eastAsia="宋体" w:cs="Times New Roman"/>
                <w:i w:val="0"/>
                <w:iCs w:val="0"/>
                <w:color w:val="000000"/>
                <w:kern w:val="0"/>
                <w:sz w:val="21"/>
                <w:szCs w:val="21"/>
                <w:u w:val="none"/>
                <w:lang w:val="en-US" w:eastAsia="zh-CN" w:bidi="ar"/>
              </w:rPr>
              <w:t>合计</w:t>
            </w:r>
          </w:p>
        </w:tc>
        <w:tc>
          <w:tcPr>
            <w:tcW w:w="68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eastAsia="宋体" w:cs="Times New Roman"/>
                <w:i w:val="0"/>
                <w:iCs w:val="0"/>
                <w:color w:val="000000"/>
                <w:kern w:val="0"/>
                <w:sz w:val="21"/>
                <w:szCs w:val="21"/>
                <w:u w:val="none"/>
                <w:lang w:val="en-US" w:eastAsia="zh-CN" w:bidi="ar"/>
              </w:rPr>
              <w:t>257</w:t>
            </w:r>
          </w:p>
        </w:tc>
        <w:tc>
          <w:tcPr>
            <w:tcW w:w="133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eastAsia="宋体" w:cs="Times New Roman"/>
                <w:i w:val="0"/>
                <w:iCs w:val="0"/>
                <w:color w:val="000000"/>
                <w:kern w:val="0"/>
                <w:sz w:val="21"/>
                <w:szCs w:val="21"/>
                <w:u w:val="none"/>
                <w:lang w:val="en-US" w:eastAsia="zh-CN" w:bidi="ar"/>
              </w:rPr>
              <w:t>75874.31</w:t>
            </w:r>
          </w:p>
        </w:tc>
        <w:tc>
          <w:tcPr>
            <w:tcW w:w="106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eastAsia="宋体" w:cs="Times New Roman"/>
                <w:i w:val="0"/>
                <w:iCs w:val="0"/>
                <w:color w:val="000000"/>
                <w:kern w:val="0"/>
                <w:sz w:val="21"/>
                <w:szCs w:val="21"/>
                <w:u w:val="none"/>
                <w:lang w:val="en-US" w:eastAsia="zh-CN" w:bidi="ar"/>
              </w:rPr>
              <w:t>5810.9</w:t>
            </w:r>
            <w:r>
              <w:rPr>
                <w:rFonts w:hint="eastAsia" w:ascii="Times New Roman" w:hAnsi="Times New Roman" w:eastAsia="宋体" w:cs="Times New Roman"/>
                <w:i w:val="0"/>
                <w:iCs w:val="0"/>
                <w:color w:val="000000"/>
                <w:kern w:val="0"/>
                <w:sz w:val="21"/>
                <w:szCs w:val="21"/>
                <w:u w:val="none"/>
                <w:lang w:val="en-US" w:eastAsia="zh-CN" w:bidi="ar"/>
              </w:rPr>
              <w:t>8</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eastAsia="宋体" w:cs="Times New Roman"/>
                <w:i w:val="0"/>
                <w:iCs w:val="0"/>
                <w:color w:val="000000"/>
                <w:kern w:val="0"/>
                <w:sz w:val="21"/>
                <w:szCs w:val="21"/>
                <w:u w:val="none"/>
                <w:lang w:val="en-US" w:eastAsia="zh-CN" w:bidi="ar"/>
              </w:rPr>
              <w:t>/</w:t>
            </w:r>
          </w:p>
        </w:tc>
        <w:tc>
          <w:tcPr>
            <w:tcW w:w="221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eastAsia="宋体" w:cs="Times New Roman"/>
                <w:i w:val="0"/>
                <w:iCs w:val="0"/>
                <w:color w:val="000000"/>
                <w:sz w:val="21"/>
                <w:szCs w:val="21"/>
                <w:u w:val="none"/>
              </w:rPr>
            </w:pPr>
            <w:r>
              <w:rPr>
                <w:rFonts w:hint="default" w:ascii="Times New Roman" w:hAnsi="Times New Roman" w:eastAsia="宋体" w:cs="Times New Roman"/>
                <w:i w:val="0"/>
                <w:iCs w:val="0"/>
                <w:color w:val="000000"/>
                <w:kern w:val="0"/>
                <w:sz w:val="21"/>
                <w:szCs w:val="21"/>
                <w:u w:val="none"/>
                <w:lang w:val="en-US" w:eastAsia="zh-CN" w:bidi="ar"/>
              </w:rPr>
              <w:t>/</w:t>
            </w:r>
          </w:p>
        </w:tc>
      </w:tr>
    </w:tbl>
    <w:p>
      <w:pPr>
        <w:pStyle w:val="7"/>
        <w:keepNext w:val="0"/>
        <w:keepLines w:val="0"/>
        <w:pageBreakBefore w:val="0"/>
        <w:widowControl/>
        <w:numPr>
          <w:ilvl w:val="-1"/>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12" w:lineRule="auto"/>
        <w:ind w:right="0" w:rightChars="0" w:firstLine="640" w:firstLineChars="200"/>
        <w:jc w:val="both"/>
        <w:textAlignment w:val="auto"/>
        <w:outlineLvl w:val="9"/>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调查发现，密云区一般工业固体废物种类多且大部分企业产生量不大特点，多数企业存在对一般工业固体废物涵盖范围不清晰，对于实际生产中应纳入一般工业固体废物管理的种类不确定，部分企业存在命名不精准和分类不精细。</w:t>
      </w:r>
    </w:p>
    <w:p>
      <w:pPr>
        <w:pStyle w:val="7"/>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12" w:lineRule="auto"/>
        <w:ind w:right="0" w:rightChars="0" w:firstLine="444" w:firstLineChars="139"/>
        <w:jc w:val="both"/>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目前，环保部门只能通过企业的申报初步掌握企业的固体废物产生情况，导致环境统计数据与实际产生量相差较大，实际工作中企业申报的数量不准、种类不全、环保未及时审核等现象普遍存在。大量未纳入环境统计的企业对一般工业固体废物分类和处理处置较为随意，为企业的非法处置留下了空间，也给生态环境安全留下了隐患。</w:t>
      </w:r>
    </w:p>
    <w:p>
      <w:pPr>
        <w:pStyle w:val="7"/>
        <w:numPr>
          <w:ilvl w:val="0"/>
          <w:numId w:val="2"/>
        </w:numPr>
        <w:pBdr>
          <w:top w:val="none" w:color="auto" w:sz="0" w:space="0"/>
          <w:left w:val="none" w:color="auto" w:sz="0" w:space="0"/>
          <w:bottom w:val="none" w:color="auto" w:sz="0" w:space="0"/>
          <w:right w:val="none" w:color="auto" w:sz="0" w:space="0"/>
        </w:pBdr>
        <w:spacing w:beforeAutospacing="0" w:afterAutospacing="0" w:line="312" w:lineRule="auto"/>
        <w:ind w:firstLine="640" w:firstLineChars="200"/>
        <w:jc w:val="both"/>
        <w:rPr>
          <w:rFonts w:hint="default" w:ascii="仿宋_GB2312" w:hAnsi="仿宋_GB2312" w:eastAsia="仿宋_GB2312" w:cs="仿宋_GB2312"/>
          <w:b w:val="0"/>
          <w:bCs w:val="0"/>
          <w:color w:val="auto"/>
          <w:kern w:val="0"/>
          <w:sz w:val="32"/>
          <w:szCs w:val="32"/>
          <w:lang w:val="en-US" w:eastAsia="zh-CN" w:bidi="ar"/>
        </w:rPr>
      </w:pPr>
      <w:r>
        <w:rPr>
          <w:rFonts w:hint="eastAsia" w:ascii="仿宋_GB2312" w:hAnsi="仿宋_GB2312" w:eastAsia="仿宋_GB2312" w:cs="仿宋_GB2312"/>
          <w:color w:val="auto"/>
          <w:kern w:val="2"/>
          <w:sz w:val="32"/>
          <w:szCs w:val="32"/>
          <w:lang w:val="en-US" w:eastAsia="zh-CN" w:bidi="ar"/>
        </w:rPr>
        <w:t>基于工业固体废物分类管理的无害化和资源化的两大基本原则，</w:t>
      </w:r>
      <w:r>
        <w:rPr>
          <w:rFonts w:hint="eastAsia" w:ascii="仿宋_GB2312" w:hAnsi="仿宋_GB2312" w:eastAsia="仿宋_GB2312" w:cs="仿宋_GB2312"/>
          <w:color w:val="auto"/>
          <w:sz w:val="32"/>
          <w:szCs w:val="32"/>
          <w:lang w:bidi="ar"/>
        </w:rPr>
        <w:t>即防止环境污染和促进资源的高效利用</w:t>
      </w:r>
      <w:r>
        <w:rPr>
          <w:rFonts w:hint="eastAsia" w:ascii="仿宋_GB2312" w:hAnsi="仿宋_GB2312" w:eastAsia="仿宋_GB2312" w:cs="仿宋_GB2312"/>
          <w:color w:val="auto"/>
          <w:sz w:val="32"/>
          <w:szCs w:val="32"/>
          <w:lang w:eastAsia="zh-CN" w:bidi="ar"/>
        </w:rPr>
        <w:t>。</w:t>
      </w:r>
      <w:r>
        <w:rPr>
          <w:rFonts w:hint="eastAsia" w:ascii="仿宋_GB2312" w:hAnsi="仿宋_GB2312" w:eastAsia="仿宋_GB2312" w:cs="仿宋_GB2312"/>
          <w:color w:val="auto"/>
          <w:kern w:val="2"/>
          <w:sz w:val="32"/>
          <w:szCs w:val="32"/>
          <w:lang w:val="en-US" w:eastAsia="zh-CN" w:bidi="ar"/>
        </w:rPr>
        <w:t>结合</w:t>
      </w:r>
      <w:r>
        <w:rPr>
          <w:rFonts w:hint="eastAsia" w:ascii="仿宋_GB2312" w:hAnsi="仿宋_GB2312" w:eastAsia="仿宋_GB2312" w:cs="仿宋_GB2312"/>
          <w:color w:val="000000"/>
          <w:kern w:val="0"/>
          <w:sz w:val="32"/>
          <w:szCs w:val="32"/>
          <w:highlight w:val="none"/>
          <w:lang w:val="en-US" w:eastAsia="zh-CN" w:bidi="ar"/>
        </w:rPr>
        <w:t>密云区工业固体废物的产生现状，2023年12月</w:t>
      </w:r>
      <w:r>
        <w:rPr>
          <w:rFonts w:hint="eastAsia" w:ascii="仿宋_GB2312" w:hAnsi="仿宋_GB2312" w:eastAsia="仿宋_GB2312" w:cs="仿宋_GB2312"/>
          <w:color w:val="auto"/>
          <w:kern w:val="2"/>
          <w:sz w:val="32"/>
          <w:szCs w:val="32"/>
          <w:lang w:val="en-US" w:eastAsia="zh-CN" w:bidi="ar"/>
        </w:rPr>
        <w:t>编制完成了</w:t>
      </w:r>
      <w:r>
        <w:rPr>
          <w:rFonts w:hint="eastAsia" w:ascii="仿宋_GB2312" w:hAnsi="仿宋_GB2312" w:eastAsia="仿宋_GB2312" w:cs="仿宋_GB2312"/>
          <w:color w:val="auto"/>
          <w:sz w:val="32"/>
          <w:szCs w:val="32"/>
          <w:lang w:val="en-US" w:eastAsia="zh-CN"/>
        </w:rPr>
        <w:t>《密云区</w:t>
      </w:r>
      <w:r>
        <w:rPr>
          <w:rFonts w:hint="default" w:ascii="仿宋_GB2312" w:hAnsi="仿宋_GB2312" w:eastAsia="仿宋_GB2312" w:cs="仿宋_GB2312"/>
          <w:color w:val="auto"/>
          <w:sz w:val="32"/>
          <w:szCs w:val="32"/>
          <w:lang w:val="en-US" w:eastAsia="zh-CN"/>
        </w:rPr>
        <w:t>工业固体废物</w:t>
      </w:r>
      <w:r>
        <w:rPr>
          <w:rFonts w:hint="eastAsia" w:ascii="仿宋_GB2312" w:hAnsi="仿宋_GB2312" w:eastAsia="仿宋_GB2312" w:cs="仿宋_GB2312"/>
          <w:color w:val="auto"/>
          <w:sz w:val="32"/>
          <w:szCs w:val="32"/>
          <w:lang w:val="en-US" w:eastAsia="zh-CN"/>
        </w:rPr>
        <w:t>分类管理目录（试行）》的初稿。</w:t>
      </w:r>
      <w:r>
        <w:rPr>
          <w:rFonts w:hint="eastAsia" w:ascii="仿宋_GB2312" w:hAnsi="仿宋_GB2312" w:eastAsia="仿宋_GB2312" w:cs="仿宋_GB2312"/>
          <w:color w:val="auto"/>
          <w:kern w:val="2"/>
          <w:sz w:val="32"/>
          <w:szCs w:val="32"/>
          <w:lang w:val="en-US" w:eastAsia="zh-CN" w:bidi="ar"/>
        </w:rPr>
        <w:t>分类管理目录覆盖了目前所能调查到的密云区工业企业产生的全部工业固体废物种类。</w:t>
      </w:r>
    </w:p>
    <w:p>
      <w:pPr>
        <w:pStyle w:val="7"/>
        <w:keepNext w:val="0"/>
        <w:keepLines w:val="0"/>
        <w:pageBreakBefore w:val="0"/>
        <w:widowControl/>
        <w:numPr>
          <w:ilvl w:val="0"/>
          <w:numId w:val="2"/>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12" w:lineRule="auto"/>
        <w:ind w:left="0" w:leftChars="0" w:right="0" w:rightChars="0" w:firstLine="420" w:firstLineChars="0"/>
        <w:jc w:val="both"/>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适当超前预判。根据《北京市密云区国民经济和社会发展第十四个五年规划和二〇三五年远景目标纲要》和《北京市密云区“十四五”时期“无废城市”建设实施方案》（密政发〔2022〕39号）“</w:t>
      </w:r>
      <w:r>
        <w:rPr>
          <w:rFonts w:hint="eastAsia" w:ascii="仿宋_GB2312" w:hAnsi="仿宋_GB2312" w:eastAsia="仿宋_GB2312" w:cs="仿宋_GB2312"/>
          <w:color w:val="auto"/>
          <w:sz w:val="32"/>
          <w:szCs w:val="32"/>
        </w:rPr>
        <w:t>产业结构仍需优化，农业发展基础不稳固，品牌竞争力和产业效益有待提升</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工业发展主要以传统的汽车及零部件、都市产业为主导，智能制造、节能环保等高精尖产业集聚效应还未形成</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lang w:val="en-US" w:eastAsia="zh-CN"/>
        </w:rPr>
        <w:t>的现状和规划要求</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lang w:val="en-US" w:eastAsia="zh-CN"/>
        </w:rPr>
        <w:t>考虑了密云区现状存在的工业行业和为未来规划可能存在行业，分类管理目录作为一个提前预判考虑。</w:t>
      </w:r>
    </w:p>
    <w:p>
      <w:pPr>
        <w:pStyle w:val="7"/>
        <w:keepNext w:val="0"/>
        <w:keepLines w:val="0"/>
        <w:pageBreakBefore w:val="0"/>
        <w:widowControl/>
        <w:numPr>
          <w:ilvl w:val="0"/>
          <w:numId w:val="2"/>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12" w:lineRule="auto"/>
        <w:ind w:left="0" w:leftChars="0" w:right="0" w:rightChars="0" w:firstLine="420" w:firstLineChars="0"/>
        <w:jc w:val="both"/>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2023年底，在充分听取了有关部门、行业协会、工业固体废物领域有关专家，以及有关企业代表的意见与建议后，优化和调整《密云区</w:t>
      </w:r>
      <w:r>
        <w:rPr>
          <w:rFonts w:hint="default" w:ascii="仿宋_GB2312" w:hAnsi="仿宋_GB2312" w:eastAsia="仿宋_GB2312" w:cs="仿宋_GB2312"/>
          <w:color w:val="auto"/>
          <w:sz w:val="32"/>
          <w:szCs w:val="32"/>
          <w:lang w:val="en-US" w:eastAsia="zh-CN"/>
        </w:rPr>
        <w:t>工业固体废物</w:t>
      </w:r>
      <w:r>
        <w:rPr>
          <w:rFonts w:hint="eastAsia" w:ascii="仿宋_GB2312" w:hAnsi="仿宋_GB2312" w:eastAsia="仿宋_GB2312" w:cs="仿宋_GB2312"/>
          <w:color w:val="auto"/>
          <w:sz w:val="32"/>
          <w:szCs w:val="32"/>
          <w:lang w:val="en-US" w:eastAsia="zh-CN"/>
        </w:rPr>
        <w:t>分类管理目录</w:t>
      </w:r>
      <w:bookmarkStart w:id="1" w:name="OLE_LINK2"/>
      <w:r>
        <w:rPr>
          <w:rFonts w:hint="eastAsia" w:ascii="仿宋_GB2312" w:hAnsi="仿宋_GB2312" w:eastAsia="仿宋_GB2312" w:cs="仿宋_GB2312"/>
          <w:color w:val="auto"/>
          <w:sz w:val="32"/>
          <w:szCs w:val="32"/>
          <w:lang w:val="en-US" w:eastAsia="zh-CN"/>
        </w:rPr>
        <w:t>（试行）</w:t>
      </w:r>
      <w:bookmarkEnd w:id="1"/>
      <w:r>
        <w:rPr>
          <w:rFonts w:hint="eastAsia" w:ascii="仿宋_GB2312" w:hAnsi="仿宋_GB2312" w:eastAsia="仿宋_GB2312" w:cs="仿宋_GB2312"/>
          <w:color w:val="auto"/>
          <w:sz w:val="32"/>
          <w:szCs w:val="32"/>
          <w:lang w:val="en-US" w:eastAsia="zh-CN"/>
        </w:rPr>
        <w:t>》的相关内容。同时，征求各相关单位的意见，在此基础上对初稿进行优化、完善和补充，完成《密云区工业固体废物分类管理目录（试行）》的征求意见稿。</w:t>
      </w:r>
    </w:p>
    <w:p>
      <w:pPr>
        <w:pStyle w:val="7"/>
        <w:keepNext w:val="0"/>
        <w:keepLines w:val="0"/>
        <w:pageBreakBefore w:val="0"/>
        <w:widowControl/>
        <w:numPr>
          <w:ilvl w:val="0"/>
          <w:numId w:val="2"/>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12" w:lineRule="auto"/>
        <w:ind w:left="0" w:leftChars="0" w:right="0" w:rightChars="0" w:firstLine="420" w:firstLineChars="0"/>
        <w:jc w:val="both"/>
        <w:textAlignment w:val="auto"/>
        <w:rPr>
          <w:rFonts w:hint="eastAsia" w:ascii="仿宋_GB2312" w:hAnsi="仿宋_GB2312" w:eastAsia="仿宋_GB2312" w:cs="仿宋_GB2312"/>
          <w:color w:val="auto"/>
          <w:sz w:val="30"/>
          <w:szCs w:val="30"/>
          <w:lang w:val="en-US" w:eastAsia="zh-CN"/>
        </w:rPr>
      </w:pPr>
      <w:r>
        <w:rPr>
          <w:rFonts w:hint="eastAsia" w:ascii="仿宋_GB2312" w:hAnsi="仿宋_GB2312" w:eastAsia="仿宋_GB2312" w:cs="仿宋_GB2312"/>
          <w:color w:val="auto"/>
          <w:kern w:val="2"/>
          <w:sz w:val="32"/>
          <w:szCs w:val="32"/>
          <w:lang w:val="en-US" w:eastAsia="zh-CN" w:bidi="ar"/>
        </w:rPr>
        <w:t>2024年1月，结合生态环境部</w:t>
      </w:r>
      <w:r>
        <w:rPr>
          <w:rFonts w:hint="eastAsia" w:ascii="仿宋_GB2312" w:hAnsi="仿宋_GB2312" w:eastAsia="仿宋_GB2312" w:cs="仿宋_GB2312"/>
          <w:color w:val="000000"/>
          <w:kern w:val="0"/>
          <w:sz w:val="32"/>
          <w:szCs w:val="32"/>
          <w:highlight w:val="none"/>
          <w:lang w:val="en-US" w:eastAsia="zh-CN" w:bidi="ar"/>
        </w:rPr>
        <w:t>《固体废物分类与代码目录》（公告2024年第4号）的要求，也为了提高密云区对工业固体废物的精细化管理，对</w:t>
      </w:r>
      <w:r>
        <w:rPr>
          <w:rFonts w:hint="eastAsia" w:ascii="仿宋_GB2312" w:hAnsi="仿宋_GB2312" w:eastAsia="仿宋_GB2312" w:cs="仿宋_GB2312"/>
          <w:color w:val="auto"/>
          <w:sz w:val="32"/>
          <w:szCs w:val="32"/>
          <w:lang w:val="en-US" w:eastAsia="zh-CN"/>
        </w:rPr>
        <w:t>《密云区</w:t>
      </w:r>
      <w:r>
        <w:rPr>
          <w:rFonts w:hint="default" w:ascii="仿宋_GB2312" w:hAnsi="仿宋_GB2312" w:eastAsia="仿宋_GB2312" w:cs="仿宋_GB2312"/>
          <w:color w:val="auto"/>
          <w:sz w:val="32"/>
          <w:szCs w:val="32"/>
          <w:lang w:val="en-US" w:eastAsia="zh-CN"/>
        </w:rPr>
        <w:t>工业固体废物</w:t>
      </w:r>
      <w:r>
        <w:rPr>
          <w:rFonts w:hint="eastAsia" w:ascii="仿宋_GB2312" w:hAnsi="仿宋_GB2312" w:eastAsia="仿宋_GB2312" w:cs="仿宋_GB2312"/>
          <w:color w:val="auto"/>
          <w:sz w:val="32"/>
          <w:szCs w:val="32"/>
          <w:lang w:val="en-US" w:eastAsia="zh-CN"/>
        </w:rPr>
        <w:t>分类管理目录（试行）》进行了进一步的优化和调整，</w:t>
      </w:r>
      <w:r>
        <w:rPr>
          <w:rFonts w:hint="eastAsia" w:ascii="仿宋_GB2312" w:hAnsi="仿宋_GB2312" w:eastAsia="仿宋_GB2312" w:cs="仿宋_GB2312"/>
          <w:color w:val="auto"/>
          <w:kern w:val="2"/>
          <w:sz w:val="32"/>
          <w:szCs w:val="32"/>
          <w:lang w:val="en-US" w:eastAsia="zh-CN" w:bidi="ar"/>
        </w:rPr>
        <w:t>精简了密云区没有的工业固体废物类别及其代码，根据生态环境部</w:t>
      </w:r>
      <w:r>
        <w:rPr>
          <w:rFonts w:hint="eastAsia" w:ascii="仿宋_GB2312" w:hAnsi="仿宋_GB2312" w:eastAsia="仿宋_GB2312" w:cs="仿宋_GB2312"/>
          <w:color w:val="000000"/>
          <w:kern w:val="0"/>
          <w:sz w:val="32"/>
          <w:szCs w:val="32"/>
          <w:highlight w:val="none"/>
          <w:lang w:val="en-US" w:eastAsia="zh-CN" w:bidi="ar"/>
        </w:rPr>
        <w:t>《固体废物分类与代码目录》的规则，</w:t>
      </w:r>
      <w:r>
        <w:rPr>
          <w:rFonts w:hint="eastAsia" w:ascii="仿宋_GB2312" w:hAnsi="仿宋_GB2312" w:eastAsia="仿宋_GB2312" w:cs="仿宋_GB2312"/>
          <w:color w:val="auto"/>
          <w:kern w:val="2"/>
          <w:sz w:val="32"/>
          <w:szCs w:val="32"/>
          <w:lang w:val="en-US" w:eastAsia="zh-CN" w:bidi="ar"/>
        </w:rPr>
        <w:t>细化了并增加了</w:t>
      </w:r>
      <w:r>
        <w:rPr>
          <w:rFonts w:hint="eastAsia" w:ascii="仿宋_GB2312" w:hAnsi="仿宋_GB2312" w:eastAsia="仿宋_GB2312" w:cs="仿宋_GB2312"/>
          <w:color w:val="000000"/>
          <w:kern w:val="0"/>
          <w:sz w:val="32"/>
          <w:szCs w:val="32"/>
          <w:highlight w:val="none"/>
          <w:lang w:val="en-US" w:eastAsia="zh-CN" w:bidi="ar"/>
        </w:rPr>
        <w:t>尚未设立的废物类别和代码，</w:t>
      </w:r>
      <w:r>
        <w:rPr>
          <w:rFonts w:hint="eastAsia" w:ascii="仿宋_GB2312" w:hAnsi="仿宋_GB2312" w:eastAsia="仿宋_GB2312" w:cs="仿宋_GB2312"/>
          <w:color w:val="auto"/>
          <w:kern w:val="2"/>
          <w:sz w:val="32"/>
          <w:szCs w:val="32"/>
          <w:lang w:val="en-US" w:eastAsia="zh-CN" w:bidi="ar"/>
        </w:rPr>
        <w:t>丰富了密云区地方特色的工业固体废物类别及其代码</w:t>
      </w:r>
      <w:r>
        <w:rPr>
          <w:rFonts w:hint="eastAsia" w:ascii="仿宋_GB2312" w:hAnsi="仿宋_GB2312" w:eastAsia="仿宋_GB2312" w:cs="仿宋_GB2312"/>
          <w:color w:val="000000"/>
          <w:kern w:val="0"/>
          <w:sz w:val="32"/>
          <w:szCs w:val="32"/>
          <w:highlight w:val="none"/>
          <w:lang w:val="en-US" w:eastAsia="zh-CN" w:bidi="ar"/>
        </w:rPr>
        <w:t>。</w:t>
      </w:r>
    </w:p>
    <w:p>
      <w:pPr>
        <w:keepNext w:val="0"/>
        <w:keepLines w:val="0"/>
        <w:pageBreakBefore w:val="0"/>
        <w:widowControl/>
        <w:suppressLineNumbers w:val="0"/>
        <w:kinsoku/>
        <w:wordWrap/>
        <w:overflowPunct/>
        <w:topLinePunct w:val="0"/>
        <w:autoSpaceDE/>
        <w:autoSpaceDN/>
        <w:bidi w:val="0"/>
        <w:adjustRightInd/>
        <w:snapToGrid/>
        <w:ind w:firstLine="640" w:firstLineChars="200"/>
        <w:jc w:val="left"/>
        <w:textAlignment w:val="auto"/>
        <w:outlineLvl w:val="9"/>
        <w:rPr>
          <w:sz w:val="32"/>
          <w:szCs w:val="32"/>
        </w:rPr>
      </w:pPr>
      <w:r>
        <w:rPr>
          <w:rFonts w:hint="eastAsia" w:ascii="黑体" w:hAnsi="宋体" w:eastAsia="黑体" w:cs="黑体"/>
          <w:color w:val="000000"/>
          <w:kern w:val="0"/>
          <w:sz w:val="32"/>
          <w:szCs w:val="32"/>
          <w:lang w:val="en-US" w:eastAsia="zh-CN" w:bidi="ar"/>
        </w:rPr>
        <w:t>四</w:t>
      </w:r>
      <w:r>
        <w:rPr>
          <w:rFonts w:ascii="黑体" w:hAnsi="宋体" w:eastAsia="黑体" w:cs="黑体"/>
          <w:color w:val="000000"/>
          <w:kern w:val="0"/>
          <w:sz w:val="32"/>
          <w:szCs w:val="32"/>
          <w:lang w:val="en-US" w:eastAsia="zh-CN" w:bidi="ar"/>
        </w:rPr>
        <w:t xml:space="preserve">、制定原则 </w:t>
      </w:r>
    </w:p>
    <w:p>
      <w:pPr>
        <w:pStyle w:val="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12" w:lineRule="auto"/>
        <w:ind w:left="0" w:right="0" w:firstLine="640" w:firstLineChars="200"/>
        <w:jc w:val="both"/>
        <w:textAlignment w:val="auto"/>
        <w:outlineLvl w:val="9"/>
        <w:rPr>
          <w:rFonts w:hint="eastAsia" w:ascii="仿宋_GB2312" w:hAnsi="仿宋_GB2312" w:eastAsia="仿宋_GB2312" w:cs="仿宋_GB2312"/>
          <w:color w:val="000000"/>
          <w:kern w:val="0"/>
          <w:sz w:val="32"/>
          <w:szCs w:val="32"/>
          <w:lang w:val="en-US" w:eastAsia="zh-CN" w:bidi="ar"/>
        </w:rPr>
      </w:pPr>
      <w:r>
        <w:rPr>
          <w:rFonts w:ascii="楷体_GB2312" w:hAnsi="楷体_GB2312" w:eastAsia="楷体_GB2312" w:cs="楷体_GB2312"/>
          <w:b w:val="0"/>
          <w:bCs w:val="0"/>
          <w:color w:val="000000"/>
          <w:kern w:val="0"/>
          <w:sz w:val="32"/>
          <w:szCs w:val="32"/>
          <w:lang w:val="en-US" w:eastAsia="zh-CN" w:bidi="ar"/>
        </w:rPr>
        <w:t>（一）明确定位。</w:t>
      </w:r>
      <w:r>
        <w:rPr>
          <w:rFonts w:ascii="仿宋_GB2312" w:hAnsi="仿宋_GB2312" w:eastAsia="仿宋_GB2312" w:cs="仿宋_GB2312"/>
          <w:color w:val="000000"/>
          <w:kern w:val="0"/>
          <w:sz w:val="32"/>
          <w:szCs w:val="32"/>
          <w:lang w:val="en-US" w:eastAsia="zh-CN" w:bidi="ar"/>
        </w:rPr>
        <w:t>分类定位的差异会形成不同导向的分类体系，</w:t>
      </w:r>
      <w:r>
        <w:rPr>
          <w:rFonts w:hint="eastAsia" w:ascii="仿宋_GB2312" w:hAnsi="仿宋_GB2312" w:eastAsia="仿宋_GB2312" w:cs="仿宋_GB2312"/>
          <w:color w:val="auto"/>
          <w:sz w:val="32"/>
          <w:szCs w:val="32"/>
          <w:highlight w:val="none"/>
          <w:lang w:val="en-US" w:eastAsia="zh-CN"/>
        </w:rPr>
        <w:t>本目录在生态环境部《固体废物分类与代码目录》的基础上进行了细化调整。</w:t>
      </w:r>
      <w:r>
        <w:rPr>
          <w:rFonts w:ascii="仿宋_GB2312" w:hAnsi="仿宋_GB2312" w:eastAsia="仿宋_GB2312" w:cs="仿宋_GB2312"/>
          <w:color w:val="000000"/>
          <w:kern w:val="0"/>
          <w:sz w:val="32"/>
          <w:szCs w:val="32"/>
          <w:lang w:val="en-US" w:eastAsia="zh-CN" w:bidi="ar"/>
        </w:rPr>
        <w:t>《</w:t>
      </w:r>
      <w:r>
        <w:rPr>
          <w:rFonts w:hint="eastAsia" w:ascii="仿宋_GB2312" w:hAnsi="仿宋_GB2312" w:eastAsia="仿宋_GB2312" w:cs="仿宋_GB2312"/>
          <w:color w:val="000000"/>
          <w:kern w:val="0"/>
          <w:sz w:val="32"/>
          <w:szCs w:val="32"/>
          <w:lang w:val="en-US" w:eastAsia="zh-CN" w:bidi="ar"/>
        </w:rPr>
        <w:t>目录</w:t>
      </w:r>
      <w:r>
        <w:rPr>
          <w:rFonts w:ascii="仿宋_GB2312" w:hAnsi="仿宋_GB2312" w:eastAsia="仿宋_GB2312" w:cs="仿宋_GB2312"/>
          <w:color w:val="000000"/>
          <w:kern w:val="0"/>
          <w:sz w:val="32"/>
          <w:szCs w:val="32"/>
          <w:lang w:val="en-US" w:eastAsia="zh-CN" w:bidi="ar"/>
        </w:rPr>
        <w:t>》提出的</w:t>
      </w:r>
      <w:r>
        <w:rPr>
          <w:rFonts w:hint="eastAsia" w:ascii="仿宋_GB2312" w:hAnsi="仿宋_GB2312" w:eastAsia="仿宋_GB2312" w:cs="仿宋_GB2312"/>
          <w:color w:val="000000"/>
          <w:kern w:val="0"/>
          <w:sz w:val="32"/>
          <w:szCs w:val="32"/>
          <w:lang w:val="en-US" w:eastAsia="zh-CN" w:bidi="ar"/>
        </w:rPr>
        <w:t>密云区工业</w:t>
      </w:r>
      <w:r>
        <w:rPr>
          <w:rFonts w:ascii="仿宋_GB2312" w:hAnsi="仿宋_GB2312" w:eastAsia="仿宋_GB2312" w:cs="仿宋_GB2312"/>
          <w:color w:val="000000"/>
          <w:kern w:val="0"/>
          <w:sz w:val="32"/>
          <w:szCs w:val="32"/>
          <w:lang w:val="en-US" w:eastAsia="zh-CN" w:bidi="ar"/>
        </w:rPr>
        <w:t>固体废物分类体系，定位旨在为</w:t>
      </w:r>
      <w:r>
        <w:rPr>
          <w:rFonts w:hint="eastAsia" w:ascii="仿宋_GB2312" w:hAnsi="仿宋_GB2312" w:eastAsia="仿宋_GB2312" w:cs="仿宋_GB2312"/>
          <w:color w:val="000000"/>
          <w:kern w:val="0"/>
          <w:sz w:val="32"/>
          <w:szCs w:val="32"/>
          <w:lang w:val="en-US" w:eastAsia="zh-CN" w:bidi="ar"/>
        </w:rPr>
        <w:t>密云区工业</w:t>
      </w:r>
      <w:r>
        <w:rPr>
          <w:rFonts w:ascii="仿宋_GB2312" w:hAnsi="仿宋_GB2312" w:eastAsia="仿宋_GB2312" w:cs="仿宋_GB2312"/>
          <w:color w:val="000000"/>
          <w:kern w:val="0"/>
          <w:sz w:val="32"/>
          <w:szCs w:val="32"/>
          <w:lang w:val="en-US" w:eastAsia="zh-CN" w:bidi="ar"/>
        </w:rPr>
        <w:t>固体废物管理工作提供服务，为</w:t>
      </w:r>
      <w:r>
        <w:rPr>
          <w:rFonts w:hint="eastAsia" w:ascii="仿宋_GB2312" w:hAnsi="仿宋_GB2312" w:eastAsia="仿宋_GB2312" w:cs="仿宋_GB2312"/>
          <w:color w:val="000000"/>
          <w:kern w:val="0"/>
          <w:sz w:val="32"/>
          <w:szCs w:val="32"/>
          <w:lang w:val="en-US" w:eastAsia="zh-CN" w:bidi="ar"/>
        </w:rPr>
        <w:t>工业</w:t>
      </w:r>
      <w:r>
        <w:rPr>
          <w:rFonts w:ascii="仿宋_GB2312" w:hAnsi="仿宋_GB2312" w:eastAsia="仿宋_GB2312" w:cs="仿宋_GB2312"/>
          <w:color w:val="000000"/>
          <w:kern w:val="0"/>
          <w:sz w:val="32"/>
          <w:szCs w:val="32"/>
          <w:lang w:val="en-US" w:eastAsia="zh-CN" w:bidi="ar"/>
        </w:rPr>
        <w:t>固体废物管理台账、排污许可、转移管理和信息公开等工作提供废物种类及代码信息</w:t>
      </w:r>
      <w:r>
        <w:rPr>
          <w:rFonts w:hint="eastAsia" w:ascii="仿宋_GB2312" w:hAnsi="仿宋_GB2312" w:eastAsia="仿宋_GB2312" w:cs="仿宋_GB2312"/>
          <w:color w:val="000000"/>
          <w:kern w:val="0"/>
          <w:sz w:val="32"/>
          <w:szCs w:val="32"/>
          <w:lang w:val="en-US" w:eastAsia="zh-CN" w:bidi="ar"/>
        </w:rPr>
        <w:t>，其中危废废物按照</w:t>
      </w:r>
      <w:r>
        <w:rPr>
          <w:rFonts w:ascii="仿宋_GB2312" w:hAnsi="仿宋_GB2312" w:eastAsia="仿宋_GB2312" w:cs="仿宋_GB2312"/>
          <w:color w:val="000000"/>
          <w:kern w:val="0"/>
          <w:sz w:val="32"/>
          <w:szCs w:val="32"/>
          <w:lang w:val="en-US" w:eastAsia="zh-CN" w:bidi="ar"/>
        </w:rPr>
        <w:t>《国家危险废物</w:t>
      </w:r>
      <w:r>
        <w:rPr>
          <w:rFonts w:hint="eastAsia" w:ascii="仿宋_GB2312" w:hAnsi="仿宋_GB2312" w:eastAsia="仿宋_GB2312" w:cs="仿宋_GB2312"/>
          <w:color w:val="000000"/>
          <w:kern w:val="0"/>
          <w:sz w:val="32"/>
          <w:szCs w:val="32"/>
          <w:lang w:val="en-US" w:eastAsia="zh-CN" w:bidi="ar"/>
        </w:rPr>
        <w:t>名录</w:t>
      </w:r>
      <w:r>
        <w:rPr>
          <w:rFonts w:ascii="仿宋_GB2312" w:hAnsi="仿宋_GB2312" w:eastAsia="仿宋_GB2312" w:cs="仿宋_GB2312"/>
          <w:color w:val="000000"/>
          <w:kern w:val="0"/>
          <w:sz w:val="32"/>
          <w:szCs w:val="32"/>
          <w:lang w:val="en-US" w:eastAsia="zh-CN" w:bidi="ar"/>
        </w:rPr>
        <w:t>》</w:t>
      </w:r>
      <w:r>
        <w:rPr>
          <w:rFonts w:hint="eastAsia" w:ascii="仿宋_GB2312" w:hAnsi="仿宋_GB2312" w:eastAsia="仿宋_GB2312" w:cs="仿宋_GB2312"/>
          <w:color w:val="000000"/>
          <w:kern w:val="0"/>
          <w:sz w:val="32"/>
          <w:szCs w:val="32"/>
          <w:lang w:val="en-US" w:eastAsia="zh-CN" w:bidi="ar"/>
        </w:rPr>
        <w:t>进行分类和命名。</w:t>
      </w:r>
    </w:p>
    <w:p>
      <w:pPr>
        <w:keepNext w:val="0"/>
        <w:keepLines w:val="0"/>
        <w:pageBreakBefore w:val="0"/>
        <w:widowControl/>
        <w:suppressLineNumbers w:val="0"/>
        <w:kinsoku/>
        <w:wordWrap/>
        <w:overflowPunct/>
        <w:topLinePunct w:val="0"/>
        <w:autoSpaceDE/>
        <w:autoSpaceDN/>
        <w:bidi w:val="0"/>
        <w:adjustRightInd/>
        <w:snapToGrid/>
        <w:ind w:left="0" w:leftChars="0" w:firstLine="640" w:firstLineChars="200"/>
        <w:jc w:val="left"/>
        <w:textAlignment w:val="auto"/>
        <w:outlineLvl w:val="9"/>
        <w:rPr>
          <w:sz w:val="32"/>
          <w:szCs w:val="32"/>
        </w:rPr>
      </w:pPr>
      <w:r>
        <w:rPr>
          <w:rFonts w:ascii="楷体_GB2312" w:hAnsi="楷体_GB2312" w:eastAsia="楷体_GB2312" w:cs="楷体_GB2312"/>
          <w:b w:val="0"/>
          <w:bCs w:val="0"/>
          <w:color w:val="000000"/>
          <w:kern w:val="0"/>
          <w:sz w:val="32"/>
          <w:szCs w:val="32"/>
          <w:lang w:val="en-US" w:eastAsia="zh-CN" w:bidi="ar"/>
        </w:rPr>
        <w:t>（</w:t>
      </w:r>
      <w:r>
        <w:rPr>
          <w:rFonts w:hint="eastAsia" w:ascii="楷体_GB2312" w:hAnsi="楷体_GB2312" w:eastAsia="楷体_GB2312" w:cs="楷体_GB2312"/>
          <w:b w:val="0"/>
          <w:bCs w:val="0"/>
          <w:color w:val="000000"/>
          <w:kern w:val="0"/>
          <w:sz w:val="32"/>
          <w:szCs w:val="32"/>
          <w:lang w:val="en-US" w:eastAsia="zh-CN" w:bidi="ar"/>
        </w:rPr>
        <w:t>二</w:t>
      </w:r>
      <w:r>
        <w:rPr>
          <w:rFonts w:ascii="楷体_GB2312" w:hAnsi="楷体_GB2312" w:eastAsia="楷体_GB2312" w:cs="楷体_GB2312"/>
          <w:b w:val="0"/>
          <w:bCs w:val="0"/>
          <w:color w:val="000000"/>
          <w:kern w:val="0"/>
          <w:sz w:val="32"/>
          <w:szCs w:val="32"/>
          <w:lang w:val="en-US" w:eastAsia="zh-CN" w:bidi="ar"/>
        </w:rPr>
        <w:t>）简便易行。</w:t>
      </w:r>
      <w:r>
        <w:rPr>
          <w:rFonts w:ascii="仿宋_GB2312" w:hAnsi="仿宋_GB2312" w:eastAsia="仿宋_GB2312" w:cs="仿宋_GB2312"/>
          <w:color w:val="000000"/>
          <w:kern w:val="0"/>
          <w:sz w:val="32"/>
          <w:szCs w:val="32"/>
          <w:lang w:val="en-US" w:eastAsia="zh-CN" w:bidi="ar"/>
        </w:rPr>
        <w:t>在尽量完整覆盖</w:t>
      </w:r>
      <w:r>
        <w:rPr>
          <w:rFonts w:hint="eastAsia" w:ascii="仿宋_GB2312" w:hAnsi="仿宋_GB2312" w:eastAsia="仿宋_GB2312" w:cs="仿宋_GB2312"/>
          <w:color w:val="000000"/>
          <w:kern w:val="0"/>
          <w:sz w:val="32"/>
          <w:szCs w:val="32"/>
          <w:lang w:val="en-US" w:eastAsia="zh-CN" w:bidi="ar"/>
        </w:rPr>
        <w:t>密云区</w:t>
      </w:r>
      <w:r>
        <w:rPr>
          <w:rFonts w:ascii="仿宋_GB2312" w:hAnsi="仿宋_GB2312" w:eastAsia="仿宋_GB2312" w:cs="仿宋_GB2312"/>
          <w:color w:val="000000"/>
          <w:kern w:val="0"/>
          <w:sz w:val="32"/>
          <w:szCs w:val="32"/>
          <w:lang w:val="en-US" w:eastAsia="zh-CN" w:bidi="ar"/>
        </w:rPr>
        <w:t>各个行业产生的</w:t>
      </w:r>
      <w:r>
        <w:rPr>
          <w:rFonts w:hint="eastAsia" w:ascii="仿宋_GB2312" w:hAnsi="仿宋_GB2312" w:eastAsia="仿宋_GB2312" w:cs="仿宋_GB2312"/>
          <w:color w:val="000000"/>
          <w:kern w:val="0"/>
          <w:sz w:val="32"/>
          <w:szCs w:val="32"/>
          <w:lang w:val="en-US" w:eastAsia="zh-CN" w:bidi="ar"/>
        </w:rPr>
        <w:t>工业</w:t>
      </w:r>
      <w:r>
        <w:rPr>
          <w:rFonts w:ascii="仿宋_GB2312" w:hAnsi="仿宋_GB2312" w:eastAsia="仿宋_GB2312" w:cs="仿宋_GB2312"/>
          <w:color w:val="000000"/>
          <w:kern w:val="0"/>
          <w:sz w:val="32"/>
          <w:szCs w:val="32"/>
          <w:lang w:val="en-US" w:eastAsia="zh-CN" w:bidi="ar"/>
        </w:rPr>
        <w:t>固体废物同时，还充分考虑《</w:t>
      </w:r>
      <w:r>
        <w:rPr>
          <w:rFonts w:hint="eastAsia" w:ascii="仿宋_GB2312" w:hAnsi="仿宋_GB2312" w:eastAsia="仿宋_GB2312" w:cs="仿宋_GB2312"/>
          <w:color w:val="000000"/>
          <w:kern w:val="0"/>
          <w:sz w:val="32"/>
          <w:szCs w:val="32"/>
          <w:lang w:val="en-US" w:eastAsia="zh-CN" w:bidi="ar"/>
        </w:rPr>
        <w:t>目录</w:t>
      </w:r>
      <w:r>
        <w:rPr>
          <w:rFonts w:ascii="仿宋_GB2312" w:hAnsi="仿宋_GB2312" w:eastAsia="仿宋_GB2312" w:cs="仿宋_GB2312"/>
          <w:color w:val="000000"/>
          <w:kern w:val="0"/>
          <w:sz w:val="32"/>
          <w:szCs w:val="32"/>
          <w:lang w:val="en-US" w:eastAsia="zh-CN" w:bidi="ar"/>
        </w:rPr>
        <w:t>》的可操作性。这就要求，《</w:t>
      </w:r>
      <w:r>
        <w:rPr>
          <w:rFonts w:hint="eastAsia" w:ascii="仿宋_GB2312" w:hAnsi="仿宋_GB2312" w:eastAsia="仿宋_GB2312" w:cs="仿宋_GB2312"/>
          <w:color w:val="000000"/>
          <w:kern w:val="0"/>
          <w:sz w:val="32"/>
          <w:szCs w:val="32"/>
          <w:lang w:val="en-US" w:eastAsia="zh-CN" w:bidi="ar"/>
        </w:rPr>
        <w:t>目录</w:t>
      </w:r>
      <w:r>
        <w:rPr>
          <w:rFonts w:ascii="仿宋_GB2312" w:hAnsi="仿宋_GB2312" w:eastAsia="仿宋_GB2312" w:cs="仿宋_GB2312"/>
          <w:color w:val="000000"/>
          <w:kern w:val="0"/>
          <w:sz w:val="32"/>
          <w:szCs w:val="32"/>
          <w:lang w:val="en-US" w:eastAsia="zh-CN" w:bidi="ar"/>
        </w:rPr>
        <w:t xml:space="preserve">》设定的分类既不宜“粗”也不宜“细”，在分类时适度细化固体废物的类别，避免造成工作量过大。 </w:t>
      </w:r>
    </w:p>
    <w:p>
      <w:pPr>
        <w:keepNext w:val="0"/>
        <w:keepLines w:val="0"/>
        <w:pageBreakBefore w:val="0"/>
        <w:widowControl/>
        <w:suppressLineNumbers w:val="0"/>
        <w:kinsoku/>
        <w:wordWrap/>
        <w:overflowPunct/>
        <w:topLinePunct w:val="0"/>
        <w:autoSpaceDE/>
        <w:autoSpaceDN/>
        <w:bidi w:val="0"/>
        <w:adjustRightInd/>
        <w:snapToGrid/>
        <w:ind w:left="0" w:leftChars="0" w:firstLine="640" w:firstLineChars="200"/>
        <w:jc w:val="left"/>
        <w:textAlignment w:val="auto"/>
        <w:outlineLvl w:val="9"/>
        <w:rPr>
          <w:rFonts w:hint="eastAsia" w:ascii="仿宋_GB2312" w:hAnsi="仿宋_GB2312" w:eastAsia="仿宋_GB2312" w:cs="仿宋_GB2312"/>
          <w:color w:val="000000"/>
          <w:kern w:val="0"/>
          <w:sz w:val="32"/>
          <w:szCs w:val="32"/>
          <w:lang w:val="en-US" w:eastAsia="zh-CN" w:bidi="ar"/>
        </w:rPr>
      </w:pPr>
      <w:r>
        <w:rPr>
          <w:rFonts w:ascii="楷体_GB2312" w:hAnsi="楷体_GB2312" w:eastAsia="楷体_GB2312" w:cs="楷体_GB2312"/>
          <w:b w:val="0"/>
          <w:bCs w:val="0"/>
          <w:color w:val="000000"/>
          <w:kern w:val="0"/>
          <w:sz w:val="32"/>
          <w:szCs w:val="32"/>
          <w:lang w:val="en-US" w:eastAsia="zh-CN" w:bidi="ar"/>
        </w:rPr>
        <w:t>（</w:t>
      </w:r>
      <w:r>
        <w:rPr>
          <w:rFonts w:hint="eastAsia" w:ascii="楷体_GB2312" w:hAnsi="楷体_GB2312" w:eastAsia="楷体_GB2312" w:cs="楷体_GB2312"/>
          <w:b w:val="0"/>
          <w:bCs w:val="0"/>
          <w:color w:val="000000"/>
          <w:kern w:val="0"/>
          <w:sz w:val="32"/>
          <w:szCs w:val="32"/>
          <w:lang w:val="en-US" w:eastAsia="zh-CN" w:bidi="ar"/>
        </w:rPr>
        <w:t>三</w:t>
      </w:r>
      <w:r>
        <w:rPr>
          <w:rFonts w:ascii="楷体_GB2312" w:hAnsi="楷体_GB2312" w:eastAsia="楷体_GB2312" w:cs="楷体_GB2312"/>
          <w:b w:val="0"/>
          <w:bCs w:val="0"/>
          <w:color w:val="000000"/>
          <w:kern w:val="0"/>
          <w:sz w:val="32"/>
          <w:szCs w:val="32"/>
          <w:lang w:val="en-US" w:eastAsia="zh-CN" w:bidi="ar"/>
        </w:rPr>
        <w:t>）动态更新。</w:t>
      </w:r>
      <w:r>
        <w:rPr>
          <w:rFonts w:ascii="仿宋_GB2312" w:hAnsi="仿宋_GB2312" w:eastAsia="仿宋_GB2312" w:cs="仿宋_GB2312"/>
          <w:color w:val="000000"/>
          <w:kern w:val="0"/>
          <w:sz w:val="32"/>
          <w:szCs w:val="32"/>
          <w:lang w:val="en-US" w:eastAsia="zh-CN" w:bidi="ar"/>
        </w:rPr>
        <w:t>伴随着技术进步，生产过程中产生的固体废物的种类及性质会不断发生变化；固体废物管理水平的提高，也会不断更新管理需求和关注重点。后续，将不断优化完善《</w:t>
      </w:r>
      <w:r>
        <w:rPr>
          <w:rFonts w:hint="eastAsia" w:ascii="仿宋_GB2312" w:hAnsi="仿宋_GB2312" w:eastAsia="仿宋_GB2312" w:cs="仿宋_GB2312"/>
          <w:color w:val="000000"/>
          <w:kern w:val="0"/>
          <w:sz w:val="32"/>
          <w:szCs w:val="32"/>
          <w:lang w:val="en-US" w:eastAsia="zh-CN" w:bidi="ar"/>
        </w:rPr>
        <w:t>目录</w:t>
      </w:r>
      <w:r>
        <w:rPr>
          <w:rFonts w:ascii="仿宋_GB2312" w:hAnsi="仿宋_GB2312" w:eastAsia="仿宋_GB2312" w:cs="仿宋_GB2312"/>
          <w:color w:val="000000"/>
          <w:kern w:val="0"/>
          <w:sz w:val="32"/>
          <w:szCs w:val="32"/>
          <w:lang w:val="en-US" w:eastAsia="zh-CN" w:bidi="ar"/>
        </w:rPr>
        <w:t>》</w:t>
      </w:r>
      <w:r>
        <w:rPr>
          <w:rFonts w:hint="eastAsia" w:ascii="仿宋_GB2312" w:hAnsi="仿宋_GB2312" w:eastAsia="仿宋_GB2312" w:cs="仿宋_GB2312"/>
          <w:color w:val="000000"/>
          <w:kern w:val="0"/>
          <w:sz w:val="32"/>
          <w:szCs w:val="32"/>
          <w:lang w:val="en-US" w:eastAsia="zh-CN" w:bidi="ar"/>
        </w:rPr>
        <w:t>。</w:t>
      </w:r>
    </w:p>
    <w:p>
      <w:pPr>
        <w:keepNext w:val="0"/>
        <w:keepLines w:val="0"/>
        <w:pageBreakBefore w:val="0"/>
        <w:widowControl/>
        <w:suppressLineNumbers w:val="0"/>
        <w:kinsoku/>
        <w:wordWrap/>
        <w:overflowPunct/>
        <w:topLinePunct w:val="0"/>
        <w:autoSpaceDE/>
        <w:autoSpaceDN/>
        <w:bidi w:val="0"/>
        <w:adjustRightInd/>
        <w:snapToGrid/>
        <w:ind w:firstLine="640" w:firstLineChars="200"/>
        <w:jc w:val="left"/>
        <w:textAlignment w:val="auto"/>
        <w:outlineLvl w:val="9"/>
        <w:rPr>
          <w:sz w:val="32"/>
          <w:szCs w:val="32"/>
        </w:rPr>
      </w:pPr>
      <w:r>
        <w:rPr>
          <w:rFonts w:hint="eastAsia" w:ascii="黑体" w:hAnsi="宋体" w:eastAsia="黑体" w:cs="黑体"/>
          <w:color w:val="000000"/>
          <w:kern w:val="0"/>
          <w:sz w:val="32"/>
          <w:szCs w:val="32"/>
          <w:lang w:val="en-US" w:eastAsia="zh-CN" w:bidi="ar"/>
        </w:rPr>
        <w:t>五</w:t>
      </w:r>
      <w:r>
        <w:rPr>
          <w:rFonts w:ascii="黑体" w:hAnsi="宋体" w:eastAsia="黑体" w:cs="黑体"/>
          <w:color w:val="000000"/>
          <w:kern w:val="0"/>
          <w:sz w:val="32"/>
          <w:szCs w:val="32"/>
          <w:lang w:val="en-US" w:eastAsia="zh-CN" w:bidi="ar"/>
        </w:rPr>
        <w:t xml:space="preserve">、主要内容 </w:t>
      </w:r>
    </w:p>
    <w:p>
      <w:pPr>
        <w:keepNext w:val="0"/>
        <w:keepLines w:val="0"/>
        <w:widowControl/>
        <w:suppressLineNumbers w:val="0"/>
        <w:ind w:firstLine="681" w:firstLineChars="213"/>
        <w:jc w:val="left"/>
        <w:rPr>
          <w:rFonts w:hint="default"/>
          <w:b w:val="0"/>
          <w:bCs w:val="0"/>
          <w:sz w:val="32"/>
          <w:szCs w:val="32"/>
          <w:lang w:val="en-US"/>
        </w:rPr>
      </w:pPr>
      <w:r>
        <w:rPr>
          <w:rFonts w:ascii="楷体_GB2312" w:hAnsi="楷体_GB2312" w:eastAsia="楷体_GB2312" w:cs="楷体_GB2312"/>
          <w:b w:val="0"/>
          <w:bCs w:val="0"/>
          <w:color w:val="000000"/>
          <w:kern w:val="0"/>
          <w:sz w:val="32"/>
          <w:szCs w:val="32"/>
          <w:lang w:val="en-US" w:eastAsia="zh-CN" w:bidi="ar"/>
        </w:rPr>
        <w:t>（</w:t>
      </w:r>
      <w:r>
        <w:rPr>
          <w:rFonts w:hint="eastAsia" w:ascii="楷体_GB2312" w:hAnsi="楷体_GB2312" w:eastAsia="楷体_GB2312" w:cs="楷体_GB2312"/>
          <w:b w:val="0"/>
          <w:bCs w:val="0"/>
          <w:color w:val="000000"/>
          <w:kern w:val="0"/>
          <w:sz w:val="32"/>
          <w:szCs w:val="32"/>
          <w:lang w:val="en-US" w:eastAsia="zh-CN" w:bidi="ar"/>
        </w:rPr>
        <w:t>一</w:t>
      </w:r>
      <w:r>
        <w:rPr>
          <w:rFonts w:ascii="楷体_GB2312" w:hAnsi="楷体_GB2312" w:eastAsia="楷体_GB2312" w:cs="楷体_GB2312"/>
          <w:b w:val="0"/>
          <w:bCs w:val="0"/>
          <w:color w:val="000000"/>
          <w:kern w:val="0"/>
          <w:sz w:val="32"/>
          <w:szCs w:val="32"/>
          <w:lang w:val="en-US" w:eastAsia="zh-CN" w:bidi="ar"/>
        </w:rPr>
        <w:t>）</w:t>
      </w:r>
      <w:r>
        <w:rPr>
          <w:rFonts w:hint="eastAsia" w:ascii="楷体_GB2312" w:hAnsi="楷体_GB2312" w:eastAsia="楷体_GB2312" w:cs="楷体_GB2312"/>
          <w:b w:val="0"/>
          <w:bCs w:val="0"/>
          <w:color w:val="000000"/>
          <w:kern w:val="0"/>
          <w:sz w:val="32"/>
          <w:szCs w:val="32"/>
          <w:lang w:val="en-US" w:eastAsia="zh-CN" w:bidi="ar"/>
        </w:rPr>
        <w:t>废物代码</w:t>
      </w:r>
    </w:p>
    <w:p>
      <w:pPr>
        <w:keepNext w:val="0"/>
        <w:keepLines w:val="0"/>
        <w:widowControl/>
        <w:suppressLineNumbers w:val="0"/>
        <w:ind w:left="0" w:leftChars="0" w:firstLine="681" w:firstLineChars="213"/>
        <w:jc w:val="left"/>
        <w:rPr>
          <w:rFonts w:ascii="仿宋_GB2312" w:hAnsi="仿宋_GB2312" w:eastAsia="仿宋_GB2312" w:cs="仿宋_GB2312"/>
          <w:color w:val="000000"/>
          <w:kern w:val="0"/>
          <w:sz w:val="32"/>
          <w:szCs w:val="32"/>
          <w:highlight w:val="none"/>
          <w:lang w:val="en-US" w:eastAsia="zh-CN" w:bidi="ar"/>
        </w:rPr>
      </w:pPr>
      <w:r>
        <w:rPr>
          <w:rFonts w:ascii="仿宋_GB2312" w:hAnsi="仿宋_GB2312" w:eastAsia="仿宋_GB2312" w:cs="仿宋_GB2312"/>
          <w:color w:val="000000"/>
          <w:kern w:val="0"/>
          <w:sz w:val="32"/>
          <w:szCs w:val="32"/>
          <w:lang w:val="en-US" w:eastAsia="zh-CN" w:bidi="ar"/>
        </w:rPr>
        <w:t>《</w:t>
      </w:r>
      <w:r>
        <w:rPr>
          <w:rFonts w:hint="eastAsia" w:ascii="仿宋_GB2312" w:hAnsi="仿宋_GB2312" w:eastAsia="仿宋_GB2312" w:cs="仿宋_GB2312"/>
          <w:color w:val="000000"/>
          <w:kern w:val="0"/>
          <w:sz w:val="32"/>
          <w:szCs w:val="32"/>
          <w:lang w:val="en-US" w:eastAsia="zh-CN" w:bidi="ar"/>
        </w:rPr>
        <w:t>目录</w:t>
      </w:r>
      <w:r>
        <w:rPr>
          <w:rFonts w:ascii="仿宋_GB2312" w:hAnsi="仿宋_GB2312" w:eastAsia="仿宋_GB2312" w:cs="仿宋_GB2312"/>
          <w:color w:val="000000"/>
          <w:kern w:val="0"/>
          <w:sz w:val="32"/>
          <w:szCs w:val="32"/>
          <w:lang w:val="en-US" w:eastAsia="zh-CN" w:bidi="ar"/>
        </w:rPr>
        <w:t>》的框架结构，一级分类依据《固废法》设定</w:t>
      </w:r>
      <w:r>
        <w:rPr>
          <w:rFonts w:hint="eastAsia" w:ascii="仿宋_GB2312" w:hAnsi="仿宋_GB2312" w:eastAsia="仿宋_GB2312" w:cs="仿宋_GB2312"/>
          <w:color w:val="000000"/>
          <w:kern w:val="0"/>
          <w:sz w:val="32"/>
          <w:szCs w:val="32"/>
          <w:lang w:val="en-US" w:eastAsia="zh-CN" w:bidi="ar"/>
        </w:rPr>
        <w:t>包括工业固体废物、生活垃圾、建筑垃圾、农业固体废物和其他固体废物。</w:t>
      </w:r>
      <w:r>
        <w:rPr>
          <w:rFonts w:ascii="仿宋_GB2312" w:hAnsi="仿宋_GB2312" w:eastAsia="仿宋_GB2312" w:cs="仿宋_GB2312"/>
          <w:color w:val="000000"/>
          <w:kern w:val="0"/>
          <w:sz w:val="32"/>
          <w:szCs w:val="32"/>
          <w:lang w:val="en-US" w:eastAsia="zh-CN" w:bidi="ar"/>
        </w:rPr>
        <w:t>同时对《</w:t>
      </w:r>
      <w:r>
        <w:rPr>
          <w:rFonts w:hint="eastAsia" w:ascii="仿宋_GB2312" w:hAnsi="仿宋_GB2312" w:eastAsia="仿宋_GB2312" w:cs="仿宋_GB2312"/>
          <w:color w:val="000000"/>
          <w:kern w:val="0"/>
          <w:sz w:val="32"/>
          <w:szCs w:val="32"/>
          <w:lang w:val="en-US" w:eastAsia="zh-CN" w:bidi="ar"/>
        </w:rPr>
        <w:t>目录</w:t>
      </w:r>
      <w:r>
        <w:rPr>
          <w:rFonts w:ascii="仿宋_GB2312" w:hAnsi="仿宋_GB2312" w:eastAsia="仿宋_GB2312" w:cs="仿宋_GB2312"/>
          <w:color w:val="000000"/>
          <w:kern w:val="0"/>
          <w:sz w:val="32"/>
          <w:szCs w:val="32"/>
          <w:lang w:val="en-US" w:eastAsia="zh-CN" w:bidi="ar"/>
        </w:rPr>
        <w:t>》中废物种类、行业来源、</w:t>
      </w:r>
      <w:r>
        <w:rPr>
          <w:rFonts w:hint="default" w:ascii="仿宋_GB2312" w:hAnsi="仿宋_GB2312" w:eastAsia="仿宋_GB2312" w:cs="仿宋_GB2312"/>
          <w:color w:val="000000"/>
          <w:kern w:val="0"/>
          <w:sz w:val="32"/>
          <w:szCs w:val="32"/>
          <w:lang w:val="en-US" w:eastAsia="zh-CN" w:bidi="ar"/>
        </w:rPr>
        <w:t>废物类别</w:t>
      </w:r>
      <w:r>
        <w:rPr>
          <w:rFonts w:hint="eastAsia" w:ascii="仿宋_GB2312" w:hAnsi="仿宋_GB2312" w:eastAsia="仿宋_GB2312" w:cs="仿宋_GB2312"/>
          <w:color w:val="000000"/>
          <w:kern w:val="0"/>
          <w:sz w:val="32"/>
          <w:szCs w:val="32"/>
          <w:lang w:val="en-US" w:eastAsia="zh-CN" w:bidi="ar"/>
        </w:rPr>
        <w:t>、</w:t>
      </w:r>
      <w:r>
        <w:rPr>
          <w:rFonts w:ascii="仿宋_GB2312" w:hAnsi="仿宋_GB2312" w:eastAsia="仿宋_GB2312" w:cs="仿宋_GB2312"/>
          <w:color w:val="000000"/>
          <w:kern w:val="0"/>
          <w:sz w:val="32"/>
          <w:szCs w:val="32"/>
          <w:lang w:val="en-US" w:eastAsia="zh-CN" w:bidi="ar"/>
        </w:rPr>
        <w:t>废物代码等术语做了解释。废物代码为固体废物唯一的数字身份，在编码时应体现固体废物的产生行业及废物类别等信息。对于固体废物的二级分类，采用SW前缀加两位数字的赋码方式，以SW01-59为工业固体废物赋码</w:t>
      </w:r>
      <w:r>
        <w:rPr>
          <w:rFonts w:hint="eastAsia" w:ascii="仿宋_GB2312" w:hAnsi="仿宋_GB2312" w:eastAsia="仿宋_GB2312" w:cs="仿宋_GB2312"/>
          <w:color w:val="000000"/>
          <w:kern w:val="0"/>
          <w:sz w:val="32"/>
          <w:szCs w:val="32"/>
          <w:lang w:val="en-US" w:eastAsia="zh-CN" w:bidi="ar"/>
        </w:rPr>
        <w:t>（依据《国民经济行业分类(GBT 4754-2017)》），</w:t>
      </w:r>
      <w:r>
        <w:rPr>
          <w:rFonts w:ascii="仿宋_GB2312" w:hAnsi="仿宋_GB2312" w:eastAsia="仿宋_GB2312" w:cs="仿宋_GB2312"/>
          <w:color w:val="000000"/>
          <w:kern w:val="0"/>
          <w:sz w:val="32"/>
          <w:szCs w:val="32"/>
          <w:lang w:val="en-US" w:eastAsia="zh-CN" w:bidi="ar"/>
        </w:rPr>
        <w:t>其中，第1-3位代表固体废物的产生行业，第4-6位为固体废物顺序代码，从“001”到“099”，</w:t>
      </w:r>
      <w:r>
        <w:rPr>
          <w:rFonts w:hint="eastAsia" w:ascii="仿宋_GB2312" w:hAnsi="仿宋_GB2312" w:eastAsia="仿宋_GB2312" w:cs="仿宋_GB2312"/>
          <w:color w:val="000000"/>
          <w:kern w:val="0"/>
          <w:sz w:val="32"/>
          <w:szCs w:val="32"/>
          <w:highlight w:val="none"/>
          <w:lang w:val="en-US" w:eastAsia="zh-CN" w:bidi="ar"/>
        </w:rPr>
        <w:t>第7-9位为固体废物分类的类别代码，从“S01”到“S59”（不含S08）</w:t>
      </w:r>
      <w:r>
        <w:rPr>
          <w:rFonts w:ascii="仿宋_GB2312" w:hAnsi="仿宋_GB2312" w:eastAsia="仿宋_GB2312" w:cs="仿宋_GB2312"/>
          <w:color w:val="000000"/>
          <w:kern w:val="0"/>
          <w:sz w:val="32"/>
          <w:szCs w:val="32"/>
          <w:highlight w:val="none"/>
          <w:lang w:val="en-US" w:eastAsia="zh-CN" w:bidi="ar"/>
        </w:rPr>
        <w:t>。</w:t>
      </w:r>
    </w:p>
    <w:p>
      <w:pPr>
        <w:keepNext w:val="0"/>
        <w:keepLines w:val="0"/>
        <w:widowControl/>
        <w:numPr>
          <w:ilvl w:val="0"/>
          <w:numId w:val="3"/>
        </w:numPr>
        <w:suppressLineNumbers w:val="0"/>
        <w:ind w:left="0" w:leftChars="0" w:firstLine="681" w:firstLineChars="213"/>
        <w:jc w:val="left"/>
        <w:rPr>
          <w:rFonts w:hint="default" w:ascii="楷体_GB2312" w:hAnsi="楷体_GB2312" w:eastAsia="楷体_GB2312" w:cs="楷体_GB2312"/>
          <w:b w:val="0"/>
          <w:bCs w:val="0"/>
          <w:color w:val="000000"/>
          <w:kern w:val="0"/>
          <w:sz w:val="32"/>
          <w:szCs w:val="32"/>
          <w:lang w:val="en-US" w:eastAsia="zh-CN" w:bidi="ar"/>
        </w:rPr>
      </w:pPr>
      <w:r>
        <w:rPr>
          <w:rFonts w:hint="default" w:ascii="楷体_GB2312" w:hAnsi="楷体_GB2312" w:eastAsia="楷体_GB2312" w:cs="楷体_GB2312"/>
          <w:b w:val="0"/>
          <w:bCs w:val="0"/>
          <w:color w:val="000000"/>
          <w:kern w:val="0"/>
          <w:sz w:val="32"/>
          <w:szCs w:val="32"/>
          <w:lang w:val="en-US" w:eastAsia="zh-CN" w:bidi="ar"/>
        </w:rPr>
        <w:t>废物名称</w:t>
      </w:r>
    </w:p>
    <w:p>
      <w:pPr>
        <w:keepNext w:val="0"/>
        <w:keepLines w:val="0"/>
        <w:widowControl/>
        <w:numPr>
          <w:ilvl w:val="0"/>
          <w:numId w:val="0"/>
        </w:numPr>
        <w:suppressLineNumbers w:val="0"/>
        <w:ind w:left="0" w:leftChars="0" w:firstLine="681" w:firstLineChars="213"/>
        <w:jc w:val="left"/>
        <w:rPr>
          <w:rFonts w:hint="default" w:ascii="仿宋_GB2312" w:hAnsi="仿宋_GB2312" w:eastAsia="仿宋_GB2312" w:cs="仿宋_GB2312"/>
          <w:b w:val="0"/>
          <w:bCs w:val="0"/>
          <w:color w:val="000000"/>
          <w:kern w:val="0"/>
          <w:sz w:val="32"/>
          <w:szCs w:val="32"/>
          <w:lang w:val="en-US" w:eastAsia="zh-CN" w:bidi="ar"/>
        </w:rPr>
      </w:pPr>
      <w:r>
        <w:rPr>
          <w:rFonts w:hint="default" w:ascii="仿宋_GB2312" w:hAnsi="仿宋_GB2312" w:eastAsia="仿宋_GB2312" w:cs="仿宋_GB2312"/>
          <w:b w:val="0"/>
          <w:bCs w:val="0"/>
          <w:color w:val="000000"/>
          <w:kern w:val="0"/>
          <w:sz w:val="32"/>
          <w:szCs w:val="32"/>
          <w:lang w:val="en-US" w:eastAsia="zh-CN" w:bidi="ar"/>
        </w:rPr>
        <w:t>固体废物名称，包括简</w:t>
      </w:r>
      <w:bookmarkStart w:id="2" w:name="_GoBack"/>
      <w:bookmarkEnd w:id="2"/>
      <w:r>
        <w:rPr>
          <w:rFonts w:hint="default" w:ascii="仿宋_GB2312" w:hAnsi="仿宋_GB2312" w:eastAsia="仿宋_GB2312" w:cs="仿宋_GB2312"/>
          <w:b w:val="0"/>
          <w:bCs w:val="0"/>
          <w:color w:val="000000"/>
          <w:kern w:val="0"/>
          <w:sz w:val="32"/>
          <w:szCs w:val="32"/>
          <w:lang w:val="en-US" w:eastAsia="zh-CN" w:bidi="ar"/>
        </w:rPr>
        <w:t>称和描述两部分，固体废物简称按照行业规范或约定俗成的方式进行命名，固体废物描述部分是对固体废物较为全面的定义，主要从使用原料、生产工艺、产生环节、物理性状、主要成分及污染特性等方面进行描述。</w:t>
      </w:r>
    </w:p>
    <w:p>
      <w:pPr>
        <w:keepNext w:val="0"/>
        <w:keepLines w:val="0"/>
        <w:widowControl/>
        <w:numPr>
          <w:ilvl w:val="0"/>
          <w:numId w:val="0"/>
        </w:numPr>
        <w:suppressLineNumbers w:val="0"/>
        <w:ind w:left="0" w:leftChars="0" w:firstLine="639" w:firstLineChars="213"/>
        <w:jc w:val="left"/>
        <w:rPr>
          <w:rFonts w:hint="default" w:ascii="仿宋_GB2312" w:hAnsi="仿宋_GB2312" w:eastAsia="仿宋_GB2312" w:cs="仿宋_GB2312"/>
          <w:b w:val="0"/>
          <w:bCs w:val="0"/>
          <w:color w:val="000000"/>
          <w:kern w:val="0"/>
          <w:sz w:val="30"/>
          <w:szCs w:val="30"/>
          <w:lang w:val="en-US" w:eastAsia="zh-CN" w:bidi="ar"/>
        </w:rPr>
      </w:pPr>
    </w:p>
    <w:p/>
    <w:sectPr>
      <w:footerReference r:id="rId3" w:type="default"/>
      <w:pgSz w:w="11906" w:h="16838"/>
      <w:pgMar w:top="1440" w:right="1800" w:bottom="1440" w:left="1800"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8"/>
    <w:family w:val="auto"/>
    <w:pitch w:val="default"/>
    <w:sig w:usb0="E0002AFF" w:usb1="C0007841" w:usb2="00000009" w:usb3="00000000" w:csb0="400001FF" w:csb1="FFFF0000"/>
  </w:font>
  <w:font w:name="宋体">
    <w:panose1 w:val="02010600030101010101"/>
    <w:charset w:val="88"/>
    <w:family w:val="modern"/>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Arial Unicode MS">
    <w:panose1 w:val="020B0604020202020204"/>
    <w:charset w:val="86"/>
    <w:family w:val="auto"/>
    <w:pitch w:val="default"/>
    <w:sig w:usb0="FFFFFFFF" w:usb1="E9FFFFFF" w:usb2="0000003F" w:usb3="00000000" w:csb0="603F01FF" w:csb1="FFFF0000"/>
  </w:font>
  <w:font w:name="楷体_GB2312">
    <w:panose1 w:val="02010609030101010101"/>
    <w:charset w:val="86"/>
    <w:family w:val="auto"/>
    <w:pitch w:val="default"/>
    <w:sig w:usb0="00000001" w:usb1="080E0000" w:usb2="00000000" w:usb3="00000000" w:csb0="00040000" w:csb1="00000000"/>
  </w:font>
  <w:font w:name="微软雅黑">
    <w:panose1 w:val="020B0503020204020204"/>
    <w:charset w:val="86"/>
    <w:family w:val="auto"/>
    <w:pitch w:val="default"/>
    <w:sig w:usb0="80000287" w:usb1="280F3C52" w:usb2="00000016" w:usb3="00000000" w:csb0="0004001F" w:csb1="00000000"/>
  </w:font>
  <w:font w:name="方正小标宋简体">
    <w:panose1 w:val="02010601030101010101"/>
    <w:charset w:val="86"/>
    <w:family w:val="auto"/>
    <w:pitch w:val="default"/>
    <w:sig w:usb0="00000001" w:usb1="080E0000" w:usb2="00000000" w:usb3="00000000" w:csb0="00040000" w:csb1="00000000"/>
  </w:font>
  <w:font w:name="Calibri Light">
    <w:panose1 w:val="020F0302020204030204"/>
    <w:charset w:val="00"/>
    <w:family w:val="auto"/>
    <w:pitch w:val="default"/>
    <w:sig w:usb0="A00002EF" w:usb1="4000207B" w:usb2="00000000" w:usb3="00000000" w:csb0="2000019F" w:csb1="00000000"/>
  </w:font>
  <w:font w:name="幼圆">
    <w:panose1 w:val="02010509060101010101"/>
    <w:charset w:val="86"/>
    <w:family w:val="auto"/>
    <w:pitch w:val="default"/>
    <w:sig w:usb0="00000001" w:usb1="080E0000" w:usb2="00000000" w:usb3="00000000" w:csb0="00040000" w:csb1="00000000"/>
  </w:font>
  <w:font w:name="新宋体">
    <w:panose1 w:val="02010609030101010101"/>
    <w:charset w:val="86"/>
    <w:family w:val="auto"/>
    <w:pitch w:val="default"/>
    <w:sig w:usb0="00000003" w:usb1="288F0000" w:usb2="00000006" w:usb3="00000000" w:csb0="00040001" w:csb1="00000000"/>
  </w:font>
  <w:font w:name="方正兰亭黑简体">
    <w:panose1 w:val="02000000000000000000"/>
    <w:charset w:val="86"/>
    <w:family w:val="auto"/>
    <w:pitch w:val="default"/>
    <w:sig w:usb0="00000001" w:usb1="08000000" w:usb2="00000000" w:usb3="00000000" w:csb0="00040000" w:csb1="00000000"/>
  </w:font>
  <w:font w:name="方正姚体">
    <w:panose1 w:val="02010601030101010101"/>
    <w:charset w:val="86"/>
    <w:family w:val="auto"/>
    <w:pitch w:val="default"/>
    <w:sig w:usb0="00000003"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rPr>
                              <w:rFonts w:hint="eastAsia" w:eastAsiaTheme="minorEastAsia"/>
                              <w:lang w:eastAsia="zh-CN"/>
                            </w:rPr>
                          </w:pPr>
                          <w:r>
                            <w:rPr>
                              <w:rFonts w:hint="eastAsia"/>
                              <w:lang w:eastAsia="zh-CN"/>
                            </w:rPr>
                            <w:t xml:space="preserve">第 </w:t>
                          </w: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r>
                            <w:rPr>
                              <w:rFonts w:hint="eastAsia"/>
                              <w:lang w:eastAsia="zh-CN"/>
                            </w:rPr>
                            <w:t xml:space="preserve"> 页 共 </w:t>
                          </w:r>
                          <w:r>
                            <w:rPr>
                              <w:rFonts w:hint="eastAsia"/>
                              <w:lang w:eastAsia="zh-CN"/>
                            </w:rPr>
                            <w:fldChar w:fldCharType="begin"/>
                          </w:r>
                          <w:r>
                            <w:rPr>
                              <w:rFonts w:hint="eastAsia"/>
                              <w:lang w:eastAsia="zh-CN"/>
                            </w:rPr>
                            <w:instrText xml:space="preserve"> NUMPAGES  \* MERGEFORMAT </w:instrText>
                          </w:r>
                          <w:r>
                            <w:rPr>
                              <w:rFonts w:hint="eastAsia"/>
                              <w:lang w:eastAsia="zh-CN"/>
                            </w:rPr>
                            <w:fldChar w:fldCharType="separate"/>
                          </w:r>
                          <w:r>
                            <w:rPr>
                              <w:rFonts w:hint="eastAsia"/>
                              <w:lang w:eastAsia="zh-CN"/>
                            </w:rPr>
                            <w:t>7</w:t>
                          </w:r>
                          <w:r>
                            <w:rPr>
                              <w:rFonts w:hint="eastAsia"/>
                              <w:lang w:eastAsia="zh-CN"/>
                            </w:rPr>
                            <w:fldChar w:fldCharType="end"/>
                          </w:r>
                          <w:r>
                            <w:rPr>
                              <w:rFonts w:hint="eastAsia"/>
                              <w:lang w:eastAsia="zh-CN"/>
                            </w:rP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rbzf8SAgAAEwQAAA4AAABkcnMvZTJvRG9jLnhtbK1Ty47TMBTdI/EP&#10;lvc0aRGjqmo6KjMqQqqYkQpi7TpOE8kv2W6T8gHwB6zYsOe7+h0cO0kHASvExr6+73vu8fK2U5Kc&#10;hPON0QWdTnJKhOambPShoB/eb17MKfGB6ZJJo0VBz8LT29XzZ8vWLsTM1EaWwhEk0X7R2oLWIdhF&#10;lnleC8X8xFihYayMUyzg6Q5Z6ViL7Epmszy/yVrjSusMF95De98b6SrlryrBw0NVeRGILCh6C+l0&#10;6dzHM1st2eLgmK0bPrTB/qELxRqNotdU9ywwcnTNH6lUw53xpgoTblRmqqrhIs2Aaab5b9PsamZF&#10;mgXgeHuFyf+/tPzd6dGRpsTuKNFMYUWXr18u335cvn8m0whPa/0CXjsLv9C9Nl10HfQeyjh1VzkV&#10;b8xDYAfQ5yu4oguEx6D5bD7PYeKwjQ/kyZ7CrfPhjTCKRKGgDttLoLLT1ofedXSJ1bTZNFJCzxZS&#10;k7agNy9f5SngakFyqVEjDtE3G6XQ7bthgr0pzxjMmZ4Z3vJNg+Jb5sMjc6ACGga9wwOOShoUMYNE&#10;SW3cp7/poz82BCslLahVUA3uUyLfamwusnAU3CjsR0Ef1Z0BV7EN9JJEBLggR7FyRn0E59exBkxM&#10;c1QqaBjFu9DTG3+Gi/U6OR2taw51HwDeWRa2emd5LBPR83Z9DAAzYRwB6lEZcAPz0paGXxKp/es7&#10;eT395dVP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ewQAAFtDb250ZW50X1R5cGVzXS54bWxQSwECFAAKAAAAAACHTuJAAAAAAAAAAAAAAAAABgAA&#10;AAAAAAAAABAAAABdAwAAX3JlbHMvUEsBAhQAFAAAAAgAh07iQIoUZjzRAAAAlAEAAAsAAAAAAAAA&#10;AQAgAAAAgQMAAF9yZWxzLy5yZWxzUEsBAhQACgAAAAAAh07iQAAAAAAAAAAAAAAAAAQAAAAAAAAA&#10;AAAQAAAAAAAAAGRycy9QSwECFAAUAAAACACHTuJAs0lY7tAAAAAFAQAADwAAAAAAAAABACAAAAAi&#10;AAAAZHJzL2Rvd25yZXYueG1sUEsBAhQAFAAAAAgAh07iQErbzf8SAgAAEwQAAA4AAAAAAAAAAQAg&#10;AAAAHwEAAGRycy9lMm9Eb2MueG1sUEsFBgAAAAAGAAYAWQEAAKMFAAAAAA==&#10;">
              <v:fill on="f" focussize="0,0"/>
              <v:stroke on="f" weight="0.5pt"/>
              <v:imagedata o:title=""/>
              <o:lock v:ext="edit" aspectratio="f"/>
              <v:textbox inset="0mm,0mm,0mm,0mm" style="mso-fit-shape-to-text:t;">
                <w:txbxContent>
                  <w:p>
                    <w:pPr>
                      <w:pStyle w:val="5"/>
                      <w:rPr>
                        <w:rFonts w:hint="eastAsia" w:eastAsiaTheme="minorEastAsia"/>
                        <w:lang w:eastAsia="zh-CN"/>
                      </w:rPr>
                    </w:pPr>
                    <w:r>
                      <w:rPr>
                        <w:rFonts w:hint="eastAsia"/>
                        <w:lang w:eastAsia="zh-CN"/>
                      </w:rPr>
                      <w:t xml:space="preserve">第 </w:t>
                    </w: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r>
                      <w:rPr>
                        <w:rFonts w:hint="eastAsia"/>
                        <w:lang w:eastAsia="zh-CN"/>
                      </w:rPr>
                      <w:t xml:space="preserve"> 页 共 </w:t>
                    </w:r>
                    <w:r>
                      <w:rPr>
                        <w:rFonts w:hint="eastAsia"/>
                        <w:lang w:eastAsia="zh-CN"/>
                      </w:rPr>
                      <w:fldChar w:fldCharType="begin"/>
                    </w:r>
                    <w:r>
                      <w:rPr>
                        <w:rFonts w:hint="eastAsia"/>
                        <w:lang w:eastAsia="zh-CN"/>
                      </w:rPr>
                      <w:instrText xml:space="preserve"> NUMPAGES  \* MERGEFORMAT </w:instrText>
                    </w:r>
                    <w:r>
                      <w:rPr>
                        <w:rFonts w:hint="eastAsia"/>
                        <w:lang w:eastAsia="zh-CN"/>
                      </w:rPr>
                      <w:fldChar w:fldCharType="separate"/>
                    </w:r>
                    <w:r>
                      <w:rPr>
                        <w:rFonts w:hint="eastAsia"/>
                        <w:lang w:eastAsia="zh-CN"/>
                      </w:rPr>
                      <w:t>7</w:t>
                    </w:r>
                    <w:r>
                      <w:rPr>
                        <w:rFonts w:hint="eastAsia"/>
                        <w:lang w:eastAsia="zh-CN"/>
                      </w:rPr>
                      <w:fldChar w:fldCharType="end"/>
                    </w:r>
                    <w:r>
                      <w:rPr>
                        <w:rFonts w:hint="eastAsia"/>
                        <w:lang w:eastAsia="zh-CN"/>
                      </w:rPr>
                      <w:t xml:space="preserve"> 页</w:t>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6BAF8AA"/>
    <w:multiLevelType w:val="singleLevel"/>
    <w:tmpl w:val="F6BAF8AA"/>
    <w:lvl w:ilvl="0" w:tentative="0">
      <w:start w:val="2"/>
      <w:numFmt w:val="chineseCounting"/>
      <w:suff w:val="nothing"/>
      <w:lvlText w:val="%1、"/>
      <w:lvlJc w:val="left"/>
      <w:rPr>
        <w:rFonts w:hint="eastAsia"/>
      </w:rPr>
    </w:lvl>
  </w:abstractNum>
  <w:abstractNum w:abstractNumId="1">
    <w:nsid w:val="267DBCE7"/>
    <w:multiLevelType w:val="singleLevel"/>
    <w:tmpl w:val="267DBCE7"/>
    <w:lvl w:ilvl="0" w:tentative="0">
      <w:start w:val="1"/>
      <w:numFmt w:val="chineseCounting"/>
      <w:suff w:val="nothing"/>
      <w:lvlText w:val="（%1）"/>
      <w:lvlJc w:val="left"/>
      <w:pPr>
        <w:ind w:left="0" w:firstLine="420"/>
      </w:pPr>
      <w:rPr>
        <w:rFonts w:hint="eastAsia"/>
      </w:rPr>
    </w:lvl>
  </w:abstractNum>
  <w:abstractNum w:abstractNumId="2">
    <w:nsid w:val="60B2E5E5"/>
    <w:multiLevelType w:val="singleLevel"/>
    <w:tmpl w:val="60B2E5E5"/>
    <w:lvl w:ilvl="0" w:tentative="0">
      <w:start w:val="2"/>
      <w:numFmt w:val="chineseCounting"/>
      <w:suff w:val="nothing"/>
      <w:lvlText w:val="（%1）"/>
      <w:lvlJc w:val="left"/>
      <w:rPr>
        <w:rFonts w:hint="eastAsia"/>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2"/>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WQ5YzAzNjBmM2ZjNTVkNzQ3MzViNzI2M2ZlMGZjNTQifQ=="/>
  </w:docVars>
  <w:rsids>
    <w:rsidRoot w:val="00000000"/>
    <w:rsid w:val="0010103B"/>
    <w:rsid w:val="00226C46"/>
    <w:rsid w:val="00346D06"/>
    <w:rsid w:val="00490D5A"/>
    <w:rsid w:val="008773B8"/>
    <w:rsid w:val="00B11130"/>
    <w:rsid w:val="00E23B02"/>
    <w:rsid w:val="00E371FE"/>
    <w:rsid w:val="011C35D4"/>
    <w:rsid w:val="01794B73"/>
    <w:rsid w:val="017E5928"/>
    <w:rsid w:val="01A7647D"/>
    <w:rsid w:val="01D41341"/>
    <w:rsid w:val="01FB478C"/>
    <w:rsid w:val="021D2F76"/>
    <w:rsid w:val="02277B34"/>
    <w:rsid w:val="023A777F"/>
    <w:rsid w:val="0249136B"/>
    <w:rsid w:val="02B372FA"/>
    <w:rsid w:val="0300523C"/>
    <w:rsid w:val="03456961"/>
    <w:rsid w:val="034C5956"/>
    <w:rsid w:val="03562E11"/>
    <w:rsid w:val="03577865"/>
    <w:rsid w:val="035A639C"/>
    <w:rsid w:val="036439CE"/>
    <w:rsid w:val="03942A31"/>
    <w:rsid w:val="03B30EF1"/>
    <w:rsid w:val="03D801EB"/>
    <w:rsid w:val="03E25F57"/>
    <w:rsid w:val="03EC0177"/>
    <w:rsid w:val="041F62F8"/>
    <w:rsid w:val="0446143E"/>
    <w:rsid w:val="04682D51"/>
    <w:rsid w:val="04A647CA"/>
    <w:rsid w:val="04C55066"/>
    <w:rsid w:val="050D0D34"/>
    <w:rsid w:val="051B12DF"/>
    <w:rsid w:val="05605342"/>
    <w:rsid w:val="056B6825"/>
    <w:rsid w:val="057F695A"/>
    <w:rsid w:val="05872BAE"/>
    <w:rsid w:val="05A47C83"/>
    <w:rsid w:val="05B11678"/>
    <w:rsid w:val="05FD666C"/>
    <w:rsid w:val="061D24C6"/>
    <w:rsid w:val="06311E64"/>
    <w:rsid w:val="06314D88"/>
    <w:rsid w:val="063D0B60"/>
    <w:rsid w:val="06532E6F"/>
    <w:rsid w:val="068A2523"/>
    <w:rsid w:val="06F37C90"/>
    <w:rsid w:val="07070CE0"/>
    <w:rsid w:val="072145DC"/>
    <w:rsid w:val="073F4A62"/>
    <w:rsid w:val="07765DB9"/>
    <w:rsid w:val="079166EF"/>
    <w:rsid w:val="07B27399"/>
    <w:rsid w:val="07BA1C8D"/>
    <w:rsid w:val="07DF76C4"/>
    <w:rsid w:val="07F23064"/>
    <w:rsid w:val="08031F3F"/>
    <w:rsid w:val="081140E1"/>
    <w:rsid w:val="08291789"/>
    <w:rsid w:val="084E6128"/>
    <w:rsid w:val="08526162"/>
    <w:rsid w:val="08766BA9"/>
    <w:rsid w:val="088767D4"/>
    <w:rsid w:val="089C289E"/>
    <w:rsid w:val="08C20CCF"/>
    <w:rsid w:val="08CA042C"/>
    <w:rsid w:val="08E32BEA"/>
    <w:rsid w:val="08F05D16"/>
    <w:rsid w:val="091C509F"/>
    <w:rsid w:val="092F7BB8"/>
    <w:rsid w:val="098175B4"/>
    <w:rsid w:val="099E7FC1"/>
    <w:rsid w:val="09DA0C18"/>
    <w:rsid w:val="09E4408E"/>
    <w:rsid w:val="0A431E9D"/>
    <w:rsid w:val="0A4766A0"/>
    <w:rsid w:val="0A4B089E"/>
    <w:rsid w:val="0A5A7B36"/>
    <w:rsid w:val="0A652BC2"/>
    <w:rsid w:val="0A6D79A8"/>
    <w:rsid w:val="0A96159B"/>
    <w:rsid w:val="0AA7305F"/>
    <w:rsid w:val="0AC518DC"/>
    <w:rsid w:val="0B4B60CB"/>
    <w:rsid w:val="0B5E49AA"/>
    <w:rsid w:val="0B7C3034"/>
    <w:rsid w:val="0BB2718C"/>
    <w:rsid w:val="0BC814CA"/>
    <w:rsid w:val="0BFC5617"/>
    <w:rsid w:val="0C4C174B"/>
    <w:rsid w:val="0C55370B"/>
    <w:rsid w:val="0C9E7A71"/>
    <w:rsid w:val="0D3E4B83"/>
    <w:rsid w:val="0DF43DD4"/>
    <w:rsid w:val="0DFC71F8"/>
    <w:rsid w:val="0DFF47ED"/>
    <w:rsid w:val="0E4768C0"/>
    <w:rsid w:val="0E4C7F25"/>
    <w:rsid w:val="0E506C6F"/>
    <w:rsid w:val="0E7B6CC7"/>
    <w:rsid w:val="0E973048"/>
    <w:rsid w:val="0EAF4BC3"/>
    <w:rsid w:val="0EB23931"/>
    <w:rsid w:val="0ED939EE"/>
    <w:rsid w:val="0EE9584E"/>
    <w:rsid w:val="0F000260"/>
    <w:rsid w:val="0F117D24"/>
    <w:rsid w:val="0FAE09D7"/>
    <w:rsid w:val="1073304F"/>
    <w:rsid w:val="10952C7D"/>
    <w:rsid w:val="10997B3A"/>
    <w:rsid w:val="10B4201D"/>
    <w:rsid w:val="10D41F07"/>
    <w:rsid w:val="10D9229D"/>
    <w:rsid w:val="1102390F"/>
    <w:rsid w:val="111E456B"/>
    <w:rsid w:val="115D7262"/>
    <w:rsid w:val="11C6025A"/>
    <w:rsid w:val="11D010D8"/>
    <w:rsid w:val="11D41978"/>
    <w:rsid w:val="122056B8"/>
    <w:rsid w:val="122404FA"/>
    <w:rsid w:val="122425AE"/>
    <w:rsid w:val="12333415"/>
    <w:rsid w:val="12540B79"/>
    <w:rsid w:val="12DE1DC2"/>
    <w:rsid w:val="130D32C4"/>
    <w:rsid w:val="1315738E"/>
    <w:rsid w:val="134E49AB"/>
    <w:rsid w:val="1366677C"/>
    <w:rsid w:val="136E6DFB"/>
    <w:rsid w:val="141C4E05"/>
    <w:rsid w:val="144A5A37"/>
    <w:rsid w:val="144B713C"/>
    <w:rsid w:val="144D4292"/>
    <w:rsid w:val="14697BE6"/>
    <w:rsid w:val="14761BFA"/>
    <w:rsid w:val="14A37F91"/>
    <w:rsid w:val="14FE5E91"/>
    <w:rsid w:val="15273705"/>
    <w:rsid w:val="15AD0E23"/>
    <w:rsid w:val="160D5A33"/>
    <w:rsid w:val="165F362F"/>
    <w:rsid w:val="16DF156B"/>
    <w:rsid w:val="1737175B"/>
    <w:rsid w:val="173E6353"/>
    <w:rsid w:val="174D24DD"/>
    <w:rsid w:val="17731C50"/>
    <w:rsid w:val="17C70888"/>
    <w:rsid w:val="18225A6D"/>
    <w:rsid w:val="183E4C3B"/>
    <w:rsid w:val="18BA5B6B"/>
    <w:rsid w:val="18DF05E5"/>
    <w:rsid w:val="18FE652B"/>
    <w:rsid w:val="195B629B"/>
    <w:rsid w:val="19D62402"/>
    <w:rsid w:val="19EC297C"/>
    <w:rsid w:val="1A3D4974"/>
    <w:rsid w:val="1A5959E3"/>
    <w:rsid w:val="1AB7627B"/>
    <w:rsid w:val="1B520976"/>
    <w:rsid w:val="1B831187"/>
    <w:rsid w:val="1BFA7380"/>
    <w:rsid w:val="1BFC5AAE"/>
    <w:rsid w:val="1C2935AE"/>
    <w:rsid w:val="1C844F99"/>
    <w:rsid w:val="1C8C6544"/>
    <w:rsid w:val="1CA307DC"/>
    <w:rsid w:val="1CB82E95"/>
    <w:rsid w:val="1CC87638"/>
    <w:rsid w:val="1D0E21DE"/>
    <w:rsid w:val="1D2422D8"/>
    <w:rsid w:val="1D3118B6"/>
    <w:rsid w:val="1D6416CF"/>
    <w:rsid w:val="1D7C3E6A"/>
    <w:rsid w:val="1D9456B0"/>
    <w:rsid w:val="1DAF419C"/>
    <w:rsid w:val="1DB26975"/>
    <w:rsid w:val="1DE33F41"/>
    <w:rsid w:val="1E3429EF"/>
    <w:rsid w:val="1E433FD0"/>
    <w:rsid w:val="1EE04FE4"/>
    <w:rsid w:val="1EFD54D7"/>
    <w:rsid w:val="1F3C3D33"/>
    <w:rsid w:val="1F9D4FF1"/>
    <w:rsid w:val="1FF552A4"/>
    <w:rsid w:val="200E2052"/>
    <w:rsid w:val="203E386D"/>
    <w:rsid w:val="20662F0B"/>
    <w:rsid w:val="206E2046"/>
    <w:rsid w:val="20751838"/>
    <w:rsid w:val="20F73983"/>
    <w:rsid w:val="211562B8"/>
    <w:rsid w:val="21426520"/>
    <w:rsid w:val="2149312A"/>
    <w:rsid w:val="21A67A4E"/>
    <w:rsid w:val="21CD2F3E"/>
    <w:rsid w:val="21E25D74"/>
    <w:rsid w:val="21F66939"/>
    <w:rsid w:val="22560BD4"/>
    <w:rsid w:val="225C2514"/>
    <w:rsid w:val="22791318"/>
    <w:rsid w:val="22DD04CF"/>
    <w:rsid w:val="22FA2CED"/>
    <w:rsid w:val="22FD253A"/>
    <w:rsid w:val="230E7CB2"/>
    <w:rsid w:val="234B4683"/>
    <w:rsid w:val="23802048"/>
    <w:rsid w:val="23B53EC3"/>
    <w:rsid w:val="23B755D9"/>
    <w:rsid w:val="23CD7DA1"/>
    <w:rsid w:val="242B03F0"/>
    <w:rsid w:val="243D776E"/>
    <w:rsid w:val="244009AF"/>
    <w:rsid w:val="24594D37"/>
    <w:rsid w:val="247B3126"/>
    <w:rsid w:val="24EB6738"/>
    <w:rsid w:val="250550E5"/>
    <w:rsid w:val="25140963"/>
    <w:rsid w:val="251F5BF6"/>
    <w:rsid w:val="2533755C"/>
    <w:rsid w:val="2551032A"/>
    <w:rsid w:val="255E0D59"/>
    <w:rsid w:val="25661A5B"/>
    <w:rsid w:val="256838D4"/>
    <w:rsid w:val="25AA7504"/>
    <w:rsid w:val="265F7261"/>
    <w:rsid w:val="266100F9"/>
    <w:rsid w:val="26997893"/>
    <w:rsid w:val="26AE0E92"/>
    <w:rsid w:val="26E33204"/>
    <w:rsid w:val="271A13D2"/>
    <w:rsid w:val="271F39BF"/>
    <w:rsid w:val="274E11C3"/>
    <w:rsid w:val="276B7B29"/>
    <w:rsid w:val="27902435"/>
    <w:rsid w:val="279938C3"/>
    <w:rsid w:val="27B92FB2"/>
    <w:rsid w:val="280914C9"/>
    <w:rsid w:val="280D4D70"/>
    <w:rsid w:val="282510AF"/>
    <w:rsid w:val="283445DE"/>
    <w:rsid w:val="28564A78"/>
    <w:rsid w:val="28AA55EB"/>
    <w:rsid w:val="28AA6D37"/>
    <w:rsid w:val="28D92B11"/>
    <w:rsid w:val="28F86D6C"/>
    <w:rsid w:val="29062B20"/>
    <w:rsid w:val="29257753"/>
    <w:rsid w:val="29446E37"/>
    <w:rsid w:val="295A3164"/>
    <w:rsid w:val="295F4303"/>
    <w:rsid w:val="29AF0E04"/>
    <w:rsid w:val="29C64E26"/>
    <w:rsid w:val="2A181417"/>
    <w:rsid w:val="2A1C4A45"/>
    <w:rsid w:val="2A2F49A8"/>
    <w:rsid w:val="2A647A65"/>
    <w:rsid w:val="2A94770B"/>
    <w:rsid w:val="2ABC0B66"/>
    <w:rsid w:val="2B033E75"/>
    <w:rsid w:val="2B622E49"/>
    <w:rsid w:val="2C0833AD"/>
    <w:rsid w:val="2C106224"/>
    <w:rsid w:val="2C1208A5"/>
    <w:rsid w:val="2C213579"/>
    <w:rsid w:val="2C263956"/>
    <w:rsid w:val="2C615151"/>
    <w:rsid w:val="2CBE44F7"/>
    <w:rsid w:val="2CD63174"/>
    <w:rsid w:val="2CFD01DC"/>
    <w:rsid w:val="2D3227EF"/>
    <w:rsid w:val="2D4654A3"/>
    <w:rsid w:val="2D53142A"/>
    <w:rsid w:val="2D5B3AF4"/>
    <w:rsid w:val="2E7E4B7D"/>
    <w:rsid w:val="2E8F1740"/>
    <w:rsid w:val="2E90289E"/>
    <w:rsid w:val="2EC07F89"/>
    <w:rsid w:val="2F171C9D"/>
    <w:rsid w:val="2F1D3E0E"/>
    <w:rsid w:val="2F23729E"/>
    <w:rsid w:val="2F433D12"/>
    <w:rsid w:val="2F46399F"/>
    <w:rsid w:val="2FEA51F3"/>
    <w:rsid w:val="30281C88"/>
    <w:rsid w:val="305E1E14"/>
    <w:rsid w:val="30731421"/>
    <w:rsid w:val="307A0735"/>
    <w:rsid w:val="307B44AD"/>
    <w:rsid w:val="30A6777C"/>
    <w:rsid w:val="30D74EFB"/>
    <w:rsid w:val="30D81900"/>
    <w:rsid w:val="30D9008D"/>
    <w:rsid w:val="31172428"/>
    <w:rsid w:val="315A3167"/>
    <w:rsid w:val="317C7C57"/>
    <w:rsid w:val="31A41D2A"/>
    <w:rsid w:val="31D13B19"/>
    <w:rsid w:val="31F210CE"/>
    <w:rsid w:val="32147ECD"/>
    <w:rsid w:val="32231A2F"/>
    <w:rsid w:val="32AA08CC"/>
    <w:rsid w:val="32B34978"/>
    <w:rsid w:val="32D86CB5"/>
    <w:rsid w:val="32DC32D2"/>
    <w:rsid w:val="331B725B"/>
    <w:rsid w:val="334D7F9A"/>
    <w:rsid w:val="335C114A"/>
    <w:rsid w:val="33D44600"/>
    <w:rsid w:val="33DD1D36"/>
    <w:rsid w:val="33E660E2"/>
    <w:rsid w:val="3430783A"/>
    <w:rsid w:val="344A6670"/>
    <w:rsid w:val="345F0CF6"/>
    <w:rsid w:val="34BA7C0A"/>
    <w:rsid w:val="34C6332B"/>
    <w:rsid w:val="34E23F87"/>
    <w:rsid w:val="351033B6"/>
    <w:rsid w:val="3510642C"/>
    <w:rsid w:val="353F3CFB"/>
    <w:rsid w:val="354A3431"/>
    <w:rsid w:val="35B625A4"/>
    <w:rsid w:val="35BC22C3"/>
    <w:rsid w:val="35E054DE"/>
    <w:rsid w:val="35EA50EA"/>
    <w:rsid w:val="363A5186"/>
    <w:rsid w:val="3683401A"/>
    <w:rsid w:val="36857E34"/>
    <w:rsid w:val="36F274EA"/>
    <w:rsid w:val="3701395E"/>
    <w:rsid w:val="3709065B"/>
    <w:rsid w:val="372238D5"/>
    <w:rsid w:val="373B4B09"/>
    <w:rsid w:val="37547452"/>
    <w:rsid w:val="377A101B"/>
    <w:rsid w:val="37A441FD"/>
    <w:rsid w:val="37C116E8"/>
    <w:rsid w:val="37DD6BEF"/>
    <w:rsid w:val="3837515E"/>
    <w:rsid w:val="386A03C3"/>
    <w:rsid w:val="387B504A"/>
    <w:rsid w:val="389E1B03"/>
    <w:rsid w:val="38A5656B"/>
    <w:rsid w:val="392C147D"/>
    <w:rsid w:val="39550C35"/>
    <w:rsid w:val="397530E5"/>
    <w:rsid w:val="398B39B3"/>
    <w:rsid w:val="398E5251"/>
    <w:rsid w:val="39D07613"/>
    <w:rsid w:val="39E46E2A"/>
    <w:rsid w:val="39F33B1C"/>
    <w:rsid w:val="39FD1950"/>
    <w:rsid w:val="3A301F13"/>
    <w:rsid w:val="3A3E0A25"/>
    <w:rsid w:val="3A6855F4"/>
    <w:rsid w:val="3AAB3F75"/>
    <w:rsid w:val="3ABE293D"/>
    <w:rsid w:val="3AED0E08"/>
    <w:rsid w:val="3AF93785"/>
    <w:rsid w:val="3BA9333F"/>
    <w:rsid w:val="3BE9388B"/>
    <w:rsid w:val="3BED27E9"/>
    <w:rsid w:val="3BF12145"/>
    <w:rsid w:val="3C7544A7"/>
    <w:rsid w:val="3CB557E3"/>
    <w:rsid w:val="3CDE204C"/>
    <w:rsid w:val="3D072F81"/>
    <w:rsid w:val="3D1F6CEA"/>
    <w:rsid w:val="3D777E8C"/>
    <w:rsid w:val="3DA83401"/>
    <w:rsid w:val="3DB948D9"/>
    <w:rsid w:val="3DC60F96"/>
    <w:rsid w:val="3E2A7EC8"/>
    <w:rsid w:val="3E2B3346"/>
    <w:rsid w:val="3E9078C4"/>
    <w:rsid w:val="3E9D0346"/>
    <w:rsid w:val="3EE33949"/>
    <w:rsid w:val="3F1440C5"/>
    <w:rsid w:val="3F221B50"/>
    <w:rsid w:val="3F70371B"/>
    <w:rsid w:val="3F8974D9"/>
    <w:rsid w:val="3F8D2580"/>
    <w:rsid w:val="3F951EFF"/>
    <w:rsid w:val="3FCB1F18"/>
    <w:rsid w:val="3FF16A34"/>
    <w:rsid w:val="3FF96BAB"/>
    <w:rsid w:val="4004001B"/>
    <w:rsid w:val="40311667"/>
    <w:rsid w:val="404228F2"/>
    <w:rsid w:val="406E53A2"/>
    <w:rsid w:val="40891216"/>
    <w:rsid w:val="40EE1291"/>
    <w:rsid w:val="41B810BD"/>
    <w:rsid w:val="41D34149"/>
    <w:rsid w:val="41D37CA5"/>
    <w:rsid w:val="41D66AFC"/>
    <w:rsid w:val="42173764"/>
    <w:rsid w:val="427D61B0"/>
    <w:rsid w:val="42A175EC"/>
    <w:rsid w:val="42A210E1"/>
    <w:rsid w:val="42C40544"/>
    <w:rsid w:val="42D45459"/>
    <w:rsid w:val="43212201"/>
    <w:rsid w:val="43234C5C"/>
    <w:rsid w:val="434075BC"/>
    <w:rsid w:val="439B0313"/>
    <w:rsid w:val="43A80260"/>
    <w:rsid w:val="43BB453F"/>
    <w:rsid w:val="43C047F2"/>
    <w:rsid w:val="44196629"/>
    <w:rsid w:val="444403E8"/>
    <w:rsid w:val="44610E0B"/>
    <w:rsid w:val="44624329"/>
    <w:rsid w:val="446600ED"/>
    <w:rsid w:val="44DC1A8E"/>
    <w:rsid w:val="45246A6A"/>
    <w:rsid w:val="45470D73"/>
    <w:rsid w:val="45A73022"/>
    <w:rsid w:val="45BB05C7"/>
    <w:rsid w:val="45E172C4"/>
    <w:rsid w:val="461427E4"/>
    <w:rsid w:val="463C1243"/>
    <w:rsid w:val="4645232A"/>
    <w:rsid w:val="46671D1C"/>
    <w:rsid w:val="46B30DE6"/>
    <w:rsid w:val="46B94C58"/>
    <w:rsid w:val="47501D98"/>
    <w:rsid w:val="47623541"/>
    <w:rsid w:val="47A637FF"/>
    <w:rsid w:val="47C02A7A"/>
    <w:rsid w:val="47F87462"/>
    <w:rsid w:val="480A77CA"/>
    <w:rsid w:val="480C7335"/>
    <w:rsid w:val="483F4991"/>
    <w:rsid w:val="488558FA"/>
    <w:rsid w:val="48AC1250"/>
    <w:rsid w:val="48BA065B"/>
    <w:rsid w:val="4929464F"/>
    <w:rsid w:val="49647D6E"/>
    <w:rsid w:val="496976B2"/>
    <w:rsid w:val="496B6BDE"/>
    <w:rsid w:val="498F0DD8"/>
    <w:rsid w:val="49912428"/>
    <w:rsid w:val="49A10CB8"/>
    <w:rsid w:val="49E113CD"/>
    <w:rsid w:val="49E656E9"/>
    <w:rsid w:val="4A755582"/>
    <w:rsid w:val="4A8634EA"/>
    <w:rsid w:val="4A9A1C0C"/>
    <w:rsid w:val="4A9B261A"/>
    <w:rsid w:val="4ABD3CDB"/>
    <w:rsid w:val="4AE235D1"/>
    <w:rsid w:val="4B364751"/>
    <w:rsid w:val="4B50680B"/>
    <w:rsid w:val="4B6777AB"/>
    <w:rsid w:val="4B820E70"/>
    <w:rsid w:val="4B8C08D1"/>
    <w:rsid w:val="4B8C7D59"/>
    <w:rsid w:val="4BB513C0"/>
    <w:rsid w:val="4BB723E6"/>
    <w:rsid w:val="4BD44D46"/>
    <w:rsid w:val="4BE3142D"/>
    <w:rsid w:val="4BE43BF5"/>
    <w:rsid w:val="4CC71663"/>
    <w:rsid w:val="4D363FF7"/>
    <w:rsid w:val="4D391625"/>
    <w:rsid w:val="4D426699"/>
    <w:rsid w:val="4D4952BF"/>
    <w:rsid w:val="4D495436"/>
    <w:rsid w:val="4D61085B"/>
    <w:rsid w:val="4DD23F64"/>
    <w:rsid w:val="4DD63967"/>
    <w:rsid w:val="4DF92F05"/>
    <w:rsid w:val="4E3B57B2"/>
    <w:rsid w:val="4E8515A5"/>
    <w:rsid w:val="4EFB0A7B"/>
    <w:rsid w:val="4F544D6B"/>
    <w:rsid w:val="4F8C5937"/>
    <w:rsid w:val="4FEA0024"/>
    <w:rsid w:val="50816453"/>
    <w:rsid w:val="50FC37C6"/>
    <w:rsid w:val="5115527E"/>
    <w:rsid w:val="517843C5"/>
    <w:rsid w:val="51792D97"/>
    <w:rsid w:val="518A264D"/>
    <w:rsid w:val="51BC0756"/>
    <w:rsid w:val="51C67202"/>
    <w:rsid w:val="51EE6747"/>
    <w:rsid w:val="51FC4352"/>
    <w:rsid w:val="52020846"/>
    <w:rsid w:val="524538D7"/>
    <w:rsid w:val="52546A31"/>
    <w:rsid w:val="52641C79"/>
    <w:rsid w:val="52D27B05"/>
    <w:rsid w:val="52F263F9"/>
    <w:rsid w:val="52FB3500"/>
    <w:rsid w:val="53032F5F"/>
    <w:rsid w:val="53046013"/>
    <w:rsid w:val="537062BC"/>
    <w:rsid w:val="539969CD"/>
    <w:rsid w:val="539A41BB"/>
    <w:rsid w:val="540661EF"/>
    <w:rsid w:val="544467E1"/>
    <w:rsid w:val="54476BEA"/>
    <w:rsid w:val="54F46459"/>
    <w:rsid w:val="54F534FE"/>
    <w:rsid w:val="54FB00A7"/>
    <w:rsid w:val="550A5C7C"/>
    <w:rsid w:val="55142CD8"/>
    <w:rsid w:val="5539030F"/>
    <w:rsid w:val="55C91AAD"/>
    <w:rsid w:val="56301375"/>
    <w:rsid w:val="5666075F"/>
    <w:rsid w:val="56836CF0"/>
    <w:rsid w:val="569C46B5"/>
    <w:rsid w:val="56BE387B"/>
    <w:rsid w:val="57242C3D"/>
    <w:rsid w:val="573451F1"/>
    <w:rsid w:val="577E4471"/>
    <w:rsid w:val="57864FE8"/>
    <w:rsid w:val="57FE49CA"/>
    <w:rsid w:val="580650B0"/>
    <w:rsid w:val="586C27AA"/>
    <w:rsid w:val="58821C30"/>
    <w:rsid w:val="58FD3402"/>
    <w:rsid w:val="590429E2"/>
    <w:rsid w:val="590649AC"/>
    <w:rsid w:val="591346EA"/>
    <w:rsid w:val="59637709"/>
    <w:rsid w:val="59741596"/>
    <w:rsid w:val="59814033"/>
    <w:rsid w:val="59AB2ED1"/>
    <w:rsid w:val="59E22BD4"/>
    <w:rsid w:val="5A0E1D6B"/>
    <w:rsid w:val="5A405C9C"/>
    <w:rsid w:val="5AB32912"/>
    <w:rsid w:val="5B1C3BB4"/>
    <w:rsid w:val="5B314A5A"/>
    <w:rsid w:val="5B8B0A0A"/>
    <w:rsid w:val="5B9C643C"/>
    <w:rsid w:val="5BC621D1"/>
    <w:rsid w:val="5BF9359A"/>
    <w:rsid w:val="5C024C03"/>
    <w:rsid w:val="5C95407D"/>
    <w:rsid w:val="5CA068A2"/>
    <w:rsid w:val="5CAF45D9"/>
    <w:rsid w:val="5CB564CD"/>
    <w:rsid w:val="5CBD1826"/>
    <w:rsid w:val="5CD85486"/>
    <w:rsid w:val="5CDC7EFE"/>
    <w:rsid w:val="5D26561D"/>
    <w:rsid w:val="5D372FDE"/>
    <w:rsid w:val="5D644DA1"/>
    <w:rsid w:val="5D7C5EAE"/>
    <w:rsid w:val="5D891708"/>
    <w:rsid w:val="5DB94316"/>
    <w:rsid w:val="5DCA5FA9"/>
    <w:rsid w:val="5DCA72BB"/>
    <w:rsid w:val="5DDF0F5E"/>
    <w:rsid w:val="5E5B3F1C"/>
    <w:rsid w:val="5E7B3747"/>
    <w:rsid w:val="5F1F6CBA"/>
    <w:rsid w:val="5F5854AC"/>
    <w:rsid w:val="5F5B2511"/>
    <w:rsid w:val="5F8F3BE9"/>
    <w:rsid w:val="5FEA34C1"/>
    <w:rsid w:val="60063497"/>
    <w:rsid w:val="602A3B2E"/>
    <w:rsid w:val="61334D82"/>
    <w:rsid w:val="61363955"/>
    <w:rsid w:val="613A1697"/>
    <w:rsid w:val="614815AD"/>
    <w:rsid w:val="614D556F"/>
    <w:rsid w:val="61895241"/>
    <w:rsid w:val="618C4C10"/>
    <w:rsid w:val="618D2D9B"/>
    <w:rsid w:val="61CE2B5A"/>
    <w:rsid w:val="61CE5D71"/>
    <w:rsid w:val="61FD5B6E"/>
    <w:rsid w:val="623951B5"/>
    <w:rsid w:val="634B39FA"/>
    <w:rsid w:val="638C7AC3"/>
    <w:rsid w:val="63953320"/>
    <w:rsid w:val="63A948B2"/>
    <w:rsid w:val="63AA5B09"/>
    <w:rsid w:val="63D36998"/>
    <w:rsid w:val="645657AD"/>
    <w:rsid w:val="646E6A2B"/>
    <w:rsid w:val="64A357A5"/>
    <w:rsid w:val="64D547A8"/>
    <w:rsid w:val="64E15247"/>
    <w:rsid w:val="64EA6F49"/>
    <w:rsid w:val="6501438B"/>
    <w:rsid w:val="65B0271B"/>
    <w:rsid w:val="65B44736"/>
    <w:rsid w:val="660431FB"/>
    <w:rsid w:val="66082FEF"/>
    <w:rsid w:val="660A1E0A"/>
    <w:rsid w:val="6638520C"/>
    <w:rsid w:val="66A54E5D"/>
    <w:rsid w:val="66CF0EE4"/>
    <w:rsid w:val="66DD4563"/>
    <w:rsid w:val="66E14363"/>
    <w:rsid w:val="670C7632"/>
    <w:rsid w:val="67145C03"/>
    <w:rsid w:val="672F682C"/>
    <w:rsid w:val="67382536"/>
    <w:rsid w:val="675D7EEB"/>
    <w:rsid w:val="67945075"/>
    <w:rsid w:val="683A6906"/>
    <w:rsid w:val="68442FC0"/>
    <w:rsid w:val="688A2F04"/>
    <w:rsid w:val="68B0223F"/>
    <w:rsid w:val="68BB1E56"/>
    <w:rsid w:val="68F11540"/>
    <w:rsid w:val="68FF5572"/>
    <w:rsid w:val="69064C5E"/>
    <w:rsid w:val="690757FD"/>
    <w:rsid w:val="69153611"/>
    <w:rsid w:val="69676DA1"/>
    <w:rsid w:val="696853C6"/>
    <w:rsid w:val="69A12ACC"/>
    <w:rsid w:val="69A753F0"/>
    <w:rsid w:val="69B343B3"/>
    <w:rsid w:val="69BA2854"/>
    <w:rsid w:val="69CD2876"/>
    <w:rsid w:val="6A0B4331"/>
    <w:rsid w:val="6A13107A"/>
    <w:rsid w:val="6A286A38"/>
    <w:rsid w:val="6A4140F8"/>
    <w:rsid w:val="6AB0239B"/>
    <w:rsid w:val="6AB51D8E"/>
    <w:rsid w:val="6ABD54CC"/>
    <w:rsid w:val="6B1D005F"/>
    <w:rsid w:val="6B476B28"/>
    <w:rsid w:val="6B60054F"/>
    <w:rsid w:val="6B74714D"/>
    <w:rsid w:val="6B8C4031"/>
    <w:rsid w:val="6BF45249"/>
    <w:rsid w:val="6C040BA3"/>
    <w:rsid w:val="6C096CBF"/>
    <w:rsid w:val="6C3668AB"/>
    <w:rsid w:val="6C4B29AA"/>
    <w:rsid w:val="6C4D49E3"/>
    <w:rsid w:val="6C6B668E"/>
    <w:rsid w:val="6C74510B"/>
    <w:rsid w:val="6C891725"/>
    <w:rsid w:val="6C9C4FB4"/>
    <w:rsid w:val="6D0520F7"/>
    <w:rsid w:val="6D51792F"/>
    <w:rsid w:val="6D57712D"/>
    <w:rsid w:val="6D69097A"/>
    <w:rsid w:val="6DBC044A"/>
    <w:rsid w:val="6DEC3D19"/>
    <w:rsid w:val="6DF67C63"/>
    <w:rsid w:val="6E117AC3"/>
    <w:rsid w:val="6E25115A"/>
    <w:rsid w:val="6E356C5C"/>
    <w:rsid w:val="6E6B1EF6"/>
    <w:rsid w:val="6E841964"/>
    <w:rsid w:val="6E96262F"/>
    <w:rsid w:val="6E9E7CCC"/>
    <w:rsid w:val="6EB27544"/>
    <w:rsid w:val="6EF037B8"/>
    <w:rsid w:val="6F06121E"/>
    <w:rsid w:val="6F2533AB"/>
    <w:rsid w:val="6F2B41B4"/>
    <w:rsid w:val="6F2D60F4"/>
    <w:rsid w:val="6F4479B0"/>
    <w:rsid w:val="6F742218"/>
    <w:rsid w:val="6FB70357"/>
    <w:rsid w:val="6FC61841"/>
    <w:rsid w:val="6FE1063B"/>
    <w:rsid w:val="70124DB7"/>
    <w:rsid w:val="70180CEA"/>
    <w:rsid w:val="7049004D"/>
    <w:rsid w:val="70542A5F"/>
    <w:rsid w:val="709A5CAE"/>
    <w:rsid w:val="70BA6A2B"/>
    <w:rsid w:val="70BB79D3"/>
    <w:rsid w:val="710E3B2D"/>
    <w:rsid w:val="7128436B"/>
    <w:rsid w:val="7155207D"/>
    <w:rsid w:val="718F158B"/>
    <w:rsid w:val="71EC253A"/>
    <w:rsid w:val="722008EA"/>
    <w:rsid w:val="72B91C82"/>
    <w:rsid w:val="72D15A29"/>
    <w:rsid w:val="72F6353A"/>
    <w:rsid w:val="730252BB"/>
    <w:rsid w:val="73A15581"/>
    <w:rsid w:val="73C81B59"/>
    <w:rsid w:val="73F94BF8"/>
    <w:rsid w:val="74112337"/>
    <w:rsid w:val="744F4027"/>
    <w:rsid w:val="751248E1"/>
    <w:rsid w:val="75546D59"/>
    <w:rsid w:val="757C7FD0"/>
    <w:rsid w:val="758962F1"/>
    <w:rsid w:val="75B4411C"/>
    <w:rsid w:val="75F57AD2"/>
    <w:rsid w:val="760F7DCF"/>
    <w:rsid w:val="7646327A"/>
    <w:rsid w:val="768557E3"/>
    <w:rsid w:val="768752EF"/>
    <w:rsid w:val="7691545E"/>
    <w:rsid w:val="769779F6"/>
    <w:rsid w:val="76A5382A"/>
    <w:rsid w:val="76F37EC6"/>
    <w:rsid w:val="776E20C4"/>
    <w:rsid w:val="7800312E"/>
    <w:rsid w:val="78197E01"/>
    <w:rsid w:val="781B6216"/>
    <w:rsid w:val="781E2CD5"/>
    <w:rsid w:val="78801C2E"/>
    <w:rsid w:val="78B43685"/>
    <w:rsid w:val="78CF2A17"/>
    <w:rsid w:val="78F24FE0"/>
    <w:rsid w:val="78F47F26"/>
    <w:rsid w:val="78F574EE"/>
    <w:rsid w:val="79D75FA0"/>
    <w:rsid w:val="79F04B91"/>
    <w:rsid w:val="79F42C85"/>
    <w:rsid w:val="7A117659"/>
    <w:rsid w:val="7A2D0C57"/>
    <w:rsid w:val="7A6D4434"/>
    <w:rsid w:val="7A854972"/>
    <w:rsid w:val="7AAC16F7"/>
    <w:rsid w:val="7AC94129"/>
    <w:rsid w:val="7AE5241C"/>
    <w:rsid w:val="7AEE0431"/>
    <w:rsid w:val="7AEE530B"/>
    <w:rsid w:val="7B2B3C4C"/>
    <w:rsid w:val="7B650392"/>
    <w:rsid w:val="7C523627"/>
    <w:rsid w:val="7C544077"/>
    <w:rsid w:val="7CE43100"/>
    <w:rsid w:val="7D044C4F"/>
    <w:rsid w:val="7D1208B4"/>
    <w:rsid w:val="7D252DA4"/>
    <w:rsid w:val="7D3C4514"/>
    <w:rsid w:val="7DB002D7"/>
    <w:rsid w:val="7DC7734A"/>
    <w:rsid w:val="7DDC7FBA"/>
    <w:rsid w:val="7DE6123C"/>
    <w:rsid w:val="7DEB3992"/>
    <w:rsid w:val="7DFE0D56"/>
    <w:rsid w:val="7E5E504F"/>
    <w:rsid w:val="7E6F1870"/>
    <w:rsid w:val="7E8D6703"/>
    <w:rsid w:val="7EAD4DFF"/>
    <w:rsid w:val="7EB50157"/>
    <w:rsid w:val="7F272B92"/>
    <w:rsid w:val="7F39074A"/>
    <w:rsid w:val="7F477001"/>
    <w:rsid w:val="7FCB41CA"/>
    <w:rsid w:val="7FCD61BB"/>
    <w:rsid w:val="7FCE0398"/>
    <w:rsid w:val="7FDD3D43"/>
    <w:rsid w:val="7FF37189"/>
    <w:rsid w:val="7FF9473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3">
    <w:name w:val="heading 1"/>
    <w:basedOn w:val="1"/>
    <w:next w:val="1"/>
    <w:qFormat/>
    <w:uiPriority w:val="0"/>
    <w:pPr>
      <w:keepNext/>
      <w:keepLines/>
      <w:spacing w:before="340" w:after="330" w:line="576" w:lineRule="auto"/>
      <w:outlineLvl w:val="0"/>
    </w:pPr>
    <w:rPr>
      <w:rFonts w:eastAsia="黑体" w:asciiTheme="minorAscii" w:hAnsiTheme="minorAscii"/>
      <w:kern w:val="44"/>
      <w:sz w:val="32"/>
    </w:rPr>
  </w:style>
  <w:style w:type="character" w:default="1" w:styleId="8">
    <w:name w:val="Default Paragraph Font"/>
    <w:semiHidden/>
    <w:qFormat/>
    <w:uiPriority w:val="0"/>
  </w:style>
  <w:style w:type="table" w:default="1" w:styleId="10">
    <w:name w:val="Normal Table"/>
    <w:semiHidden/>
    <w:qFormat/>
    <w:uiPriority w:val="0"/>
    <w:tblPr>
      <w:tblLayout w:type="fixed"/>
      <w:tblCellMar>
        <w:top w:w="0" w:type="dxa"/>
        <w:left w:w="108" w:type="dxa"/>
        <w:bottom w:w="0" w:type="dxa"/>
        <w:right w:w="108" w:type="dxa"/>
      </w:tblCellMar>
    </w:tblPr>
  </w:style>
  <w:style w:type="paragraph" w:styleId="2">
    <w:name w:val="Body Text"/>
    <w:basedOn w:val="1"/>
    <w:next w:val="1"/>
    <w:qFormat/>
    <w:uiPriority w:val="0"/>
    <w:pPr>
      <w:spacing w:line="240" w:lineRule="auto"/>
      <w:ind w:firstLine="0" w:firstLineChars="0"/>
      <w:jc w:val="center"/>
    </w:pPr>
    <w:rPr>
      <w:rFonts w:cs="Times New Roman"/>
      <w:szCs w:val="24"/>
    </w:rPr>
  </w:style>
  <w:style w:type="paragraph" w:styleId="4">
    <w:name w:val="annotation text"/>
    <w:basedOn w:val="1"/>
    <w:qFormat/>
    <w:uiPriority w:val="0"/>
    <w:pPr>
      <w:jc w:val="left"/>
    </w:pPr>
  </w:style>
  <w:style w:type="paragraph" w:styleId="5">
    <w:name w:val="footer"/>
    <w:basedOn w:val="1"/>
    <w:qFormat/>
    <w:uiPriority w:val="0"/>
    <w:pPr>
      <w:tabs>
        <w:tab w:val="center" w:pos="4153"/>
        <w:tab w:val="right" w:pos="8306"/>
      </w:tabs>
      <w:snapToGrid w:val="0"/>
      <w:jc w:val="left"/>
    </w:pPr>
    <w:rPr>
      <w:sz w:val="18"/>
    </w:rPr>
  </w:style>
  <w:style w:type="paragraph" w:styleId="6">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7">
    <w:name w:val="Normal (Web)"/>
    <w:basedOn w:val="1"/>
    <w:qFormat/>
    <w:uiPriority w:val="0"/>
    <w:pPr>
      <w:spacing w:before="0" w:beforeAutospacing="1" w:after="0" w:afterAutospacing="1"/>
      <w:ind w:left="0" w:right="0"/>
      <w:jc w:val="left"/>
    </w:pPr>
    <w:rPr>
      <w:kern w:val="0"/>
      <w:sz w:val="24"/>
      <w:lang w:val="en-US" w:eastAsia="zh-CN" w:bidi="ar"/>
    </w:rPr>
  </w:style>
  <w:style w:type="character" w:styleId="9">
    <w:name w:val="Strong"/>
    <w:basedOn w:val="8"/>
    <w:qFormat/>
    <w:uiPriority w:val="0"/>
    <w:rPr>
      <w:b/>
    </w:rPr>
  </w:style>
  <w:style w:type="paragraph" w:customStyle="1" w:styleId="11">
    <w:name w:val="!表文字"/>
    <w:basedOn w:val="1"/>
    <w:qFormat/>
    <w:uiPriority w:val="0"/>
    <w:pPr>
      <w:widowControl/>
      <w:adjustRightInd w:val="0"/>
      <w:snapToGrid w:val="0"/>
      <w:jc w:val="center"/>
    </w:pPr>
    <w:rPr>
      <w:rFonts w:ascii="Times New Roman" w:hAnsi="Times New Roman" w:eastAsia="宋体" w:cs="Times New Roman"/>
      <w:kern w:val="0"/>
      <w:sz w:val="21"/>
      <w:szCs w:val="21"/>
    </w:rPr>
  </w:style>
  <w:style w:type="paragraph" w:customStyle="1" w:styleId="12">
    <w:name w:val="!正文"/>
    <w:qFormat/>
    <w:uiPriority w:val="0"/>
    <w:pPr>
      <w:adjustRightInd w:val="0"/>
      <w:snapToGrid w:val="0"/>
      <w:spacing w:line="560" w:lineRule="exact"/>
      <w:ind w:firstLine="200" w:firstLineChars="200"/>
      <w:pPrChange w:id="0" w:author="zzc" w:date="2021-01-06T18:08:00Z">
        <w:pPr>
          <w:adjustRightInd w:val="0"/>
          <w:snapToGrid w:val="0"/>
          <w:spacing w:line="560" w:lineRule="exact"/>
          <w:ind w:firstLine="200"/>
        </w:pPr>
      </w:pPrChange>
    </w:pPr>
    <w:rPr>
      <w:rFonts w:ascii="Times New Roman" w:hAnsi="Times New Roman" w:eastAsia="仿宋_GB2312" w:cs="Times New Roman"/>
      <w:color w:val="000000" w:themeColor="text1"/>
      <w:kern w:val="2"/>
      <w:sz w:val="32"/>
      <w:szCs w:val="28"/>
      <w:lang w:val="en-US" w:eastAsia="zh-CN" w:bidi="ar-SA"/>
      <w:rPrChange w:id="1" w:author="P50" w:date="2021-01-06T18:08:00Z">
        <w:rPr>
          <w:rFonts w:eastAsia="仿宋_GB2312"/>
          <w:kern w:val="2"/>
          <w:sz w:val="30"/>
          <w:szCs w:val="28"/>
          <w:lang w:val="en-US" w:eastAsia="zh-CN" w:bidi="ar-SA"/>
        </w:rPr>
      </w:rPrChange>
      <w14:textFill>
        <w14:solidFill>
          <w14:schemeClr w14:val="tx1"/>
        </w14:solidFill>
      </w14:textFill>
    </w:rPr>
  </w:style>
  <w:style w:type="paragraph" w:customStyle="1" w:styleId="13">
    <w:name w:val="正文_0"/>
    <w:qFormat/>
    <w:uiPriority w:val="0"/>
    <w:pPr>
      <w:widowControl w:val="0"/>
      <w:jc w:val="both"/>
    </w:pPr>
    <w:rPr>
      <w:rFonts w:ascii="Calibri" w:hAnsi="Calibri"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CCE8C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12</Pages>
  <Words>5084</Words>
  <Characters>5271</Characters>
  <Lines>0</Lines>
  <Paragraphs>0</Paragraphs>
  <TotalTime>9</TotalTime>
  <ScaleCrop>false</ScaleCrop>
  <LinksUpToDate>false</LinksUpToDate>
  <CharactersWithSpaces>5281</CharactersWithSpaces>
  <Application>WPS Office_10.8.2.6784_F1E327BC-269C-435d-A152-05C5408002CA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2020-12-26T09:06:00Z</dcterms:created>
  <dc:creator>Administrator</dc:creator>
  <cp:lastModifiedBy>赵</cp:lastModifiedBy>
  <dcterms:modified xsi:type="dcterms:W3CDTF">2025-01-22T07:31:18Z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2052-10.8.2.6784</vt:lpwstr>
  </property>
  <property fmtid="{D5CDD505-2E9C-101B-9397-08002B2CF9AE}" pid="3" name="ICV">
    <vt:lpwstr>C3E66F46E99841DC99D75F8DAD837045_13</vt:lpwstr>
  </property>
</Properties>
</file>