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color w:val="000000"/>
          <w:kern w:val="0"/>
          <w:sz w:val="44"/>
          <w:szCs w:val="44"/>
          <w:lang w:val="en-US" w:eastAsia="zh-CN" w:bidi="ar"/>
        </w:rPr>
        <w:t>《</w:t>
      </w:r>
      <w:r>
        <w:rPr>
          <w:rFonts w:hint="eastAsia" w:ascii="方正小标宋简体" w:hAnsi="方正小标宋简体" w:eastAsia="方正小标宋简体" w:cs="方正小标宋简体"/>
          <w:color w:val="000000"/>
          <w:kern w:val="0"/>
          <w:sz w:val="44"/>
          <w:szCs w:val="44"/>
          <w:lang w:val="en-US" w:eastAsia="zh-CN" w:bidi="ar"/>
        </w:rPr>
        <w:t>密云区工业固体废物管理办法（试行）</w:t>
      </w:r>
      <w:r>
        <w:rPr>
          <w:rFonts w:hint="eastAsia" w:ascii="方正小标宋简体" w:hAnsi="方正小标宋简体" w:eastAsia="方正小标宋简体" w:cs="方正小标宋简体"/>
          <w:color w:val="000000"/>
          <w:kern w:val="0"/>
          <w:sz w:val="44"/>
          <w:szCs w:val="44"/>
          <w:lang w:val="en-US" w:eastAsia="zh-CN" w:bidi="ar"/>
        </w:rPr>
        <w:t>》</w:t>
      </w:r>
    </w:p>
    <w:p>
      <w:pPr>
        <w:keepNext w:val="0"/>
        <w:keepLines w:val="0"/>
        <w:widowControl/>
        <w:suppressLineNumbers w:val="0"/>
        <w:jc w:val="center"/>
        <w:rPr>
          <w:rFonts w:hint="eastAsia" w:ascii="方正小标宋简体" w:hAnsi="方正小标宋简体" w:eastAsia="方正小标宋简体" w:cs="方正小标宋简体"/>
          <w:color w:val="000000"/>
          <w:kern w:val="0"/>
          <w:sz w:val="44"/>
          <w:szCs w:val="44"/>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编 制 说 明</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outlineLvl w:val="9"/>
        <w:rPr>
          <w:sz w:val="32"/>
          <w:szCs w:val="32"/>
        </w:rPr>
      </w:pPr>
      <w:r>
        <w:rPr>
          <w:rFonts w:ascii="黑体" w:hAnsi="宋体" w:eastAsia="黑体" w:cs="黑体"/>
          <w:color w:val="000000"/>
          <w:kern w:val="0"/>
          <w:sz w:val="32"/>
          <w:szCs w:val="32"/>
          <w:lang w:val="en-US" w:eastAsia="zh-CN" w:bidi="ar"/>
        </w:rPr>
        <w:t xml:space="preserve">一、背景及必要性 </w:t>
      </w:r>
    </w:p>
    <w:p>
      <w:pPr>
        <w:keepNext w:val="0"/>
        <w:keepLines w:val="0"/>
        <w:widowControl/>
        <w:suppressLineNumbers w:val="0"/>
        <w:ind w:left="0" w:leftChars="0" w:firstLine="681" w:firstLineChars="213"/>
        <w:jc w:val="left"/>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2020年4月29日，《中华人民共和国固体废物污染环境防治法》进行了修订，明确了生态环境主管部门及其环境执法机构以及其他负有固体废物污染环境防治监督管理职责的部门，在各自职责范围内有权对从事产生、收集、贮存、运输、利用、处置固体废物等活动的单位和其他生产经营者进行现场检查。新修订的《中华人民共和国固体废物污染环境防治法》于2020年9月1日开始施行。根据《中华人民共和国固体废物污染环境防治法》（2020年修订）第一百二十四条，固体废物是指在生产、生活和其他活动中产生的丧失原有利用价值或者虽未丧失利用价值但被抛弃或者放弃的固态、半固态和置于容器中的气态的物品、物质以及法律、行政法规规定纳入固体废物管理的物品、物质。其中工业固体废物是指在工业生产活动中产生的固体废物，包含一般工业固体废物和危险废物。</w:t>
      </w:r>
    </w:p>
    <w:p>
      <w:pPr>
        <w:keepNext w:val="0"/>
        <w:keepLines w:val="0"/>
        <w:widowControl/>
        <w:suppressLineNumbers w:val="0"/>
        <w:ind w:left="0" w:leftChars="0" w:firstLine="681" w:firstLineChars="213"/>
        <w:jc w:val="left"/>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随着社会与工业的急速发展，人民生活水平得到显著的提升，对于能源的消耗越来越多，工业固体废物的种类和数量不断激增，其潜在危害也愈发严重，已成为制约人类社会和经济健康发展的一大难题。我国工业固体废物规模总量大、综合利用率低、风险隐患高，近年来非法转移倾倒事件仍然呈现高发频发态势，由于我国工业固体废物管理工作起步较晚，治理任务十分艰巨。随着工业固体废物精细化管理水平的不断提升，非法转移倾倒问题逐渐由隐性转为显性，且日益突出。</w:t>
      </w:r>
    </w:p>
    <w:p>
      <w:pPr>
        <w:keepNext w:val="0"/>
        <w:keepLines w:val="0"/>
        <w:widowControl/>
        <w:suppressLineNumbers w:val="0"/>
        <w:ind w:left="0" w:leftChars="0" w:firstLine="681" w:firstLineChars="213"/>
        <w:jc w:val="left"/>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2018年12月29日，国务院办公厅发布了《“无废城市”建设试点工作方案》，计划在全国范围内选择10个左右有条件、有基础、规模适当的城市，在全市范围内开展“无废城市”建设试点。“无废城市”是指以创新、协调、绿色、开放、共享的新发展理念为引领，通过推动形成绿色发展方式和生活方式，持续推进固体废物源头减量和资源化利用，最大限度减少填埋量，将固体废物对环境的影响降至最低的城市发展模式。2021年12月15日，生态环境部等18个部委联合下发了《关于印发&lt;“十四五”时期“无废城市”建设工作方案&gt;的通知》，该通知提出，到2025年，“无废城市”固体废物产生强度较快下降，综合利用水平显著提升，无害化处置能力有效保障，减污降碳协同增效作用充分发挥，基本实现固体废物管理信息“一张网”等目标。</w:t>
      </w:r>
    </w:p>
    <w:p>
      <w:pPr>
        <w:keepNext w:val="0"/>
        <w:keepLines w:val="0"/>
        <w:widowControl/>
        <w:suppressLineNumbers w:val="0"/>
        <w:ind w:left="0" w:leftChars="0" w:firstLine="681" w:firstLineChars="213"/>
        <w:jc w:val="left"/>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密云区是首都最重要的水源地，是生态涵养区的重要组成部分，同时也是首都重要的生态碳汇基地。在新时代生态保护和高质量发展的总体战略要求下，规范工业固体废物管理，安全高效处理处置利用工业固体废物，是当前生态环境保护的重要内容。这对于推进全区生态文明建设，改善生态环境质量，加快密云区高质量发展，推动密云区“无废城市”的建设具有重要而深远的意义。当前密云区产生工业固体废物（一般工业固体废物和危险废物）的企业数量多、产生量大，由于工业固体废物没有相应的针对性管理办法，生态环境部门对企业工业固体废物监管难以实现精细化管理。为贯彻落实固体废物污染环境防治法，密云区拟开展《密云区工业固体废物管理办法（试行）》的编制工作，旨在全面提升密云区工业固体废物精细化环境管理水平和处理处置利用能力。《密云区工业固体废物管理办法（试行）》的实施对于推动密云区“无废城市”建设、保障公众健康以及维护密云区生态安全具有重要意义。</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outlineLvl w:val="9"/>
        <w:rPr>
          <w:rFonts w:hint="default" w:ascii="黑体" w:hAnsi="宋体" w:eastAsia="黑体" w:cs="黑体"/>
          <w:color w:val="000000"/>
          <w:kern w:val="0"/>
          <w:sz w:val="32"/>
          <w:szCs w:val="32"/>
          <w:lang w:val="en-US" w:eastAsia="zh-CN" w:bidi="ar"/>
        </w:rPr>
      </w:pPr>
      <w:r>
        <w:rPr>
          <w:rFonts w:hint="eastAsia" w:ascii="黑体" w:hAnsi="宋体" w:eastAsia="黑体" w:cs="黑体"/>
          <w:color w:val="000000"/>
          <w:kern w:val="0"/>
          <w:sz w:val="32"/>
          <w:szCs w:val="32"/>
          <w:lang w:val="en-US" w:eastAsia="zh-CN" w:bidi="ar"/>
        </w:rPr>
        <w:t>二、制定依据</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《密云区工业固体废物</w:t>
      </w:r>
      <w:r>
        <w:rPr>
          <w:rFonts w:hint="eastAsia" w:ascii="仿宋_GB2312" w:hAnsi="仿宋_GB2312" w:eastAsia="仿宋_GB2312" w:cs="仿宋_GB2312"/>
          <w:color w:val="auto"/>
          <w:sz w:val="32"/>
          <w:szCs w:val="32"/>
          <w:lang w:val="en-US" w:eastAsia="zh-CN"/>
        </w:rPr>
        <w:t>管理办法</w:t>
      </w:r>
      <w:r>
        <w:rPr>
          <w:rFonts w:hint="eastAsia" w:ascii="仿宋_GB2312" w:hAnsi="仿宋_GB2312" w:eastAsia="仿宋_GB2312" w:cs="仿宋_GB2312"/>
          <w:color w:val="000000"/>
          <w:kern w:val="0"/>
          <w:sz w:val="32"/>
          <w:szCs w:val="32"/>
          <w:lang w:val="en-US" w:eastAsia="zh-CN" w:bidi="ar"/>
        </w:rPr>
        <w:t>（试行）</w:t>
      </w:r>
      <w:r>
        <w:rPr>
          <w:rFonts w:hint="eastAsia" w:ascii="仿宋_GB2312" w:hAnsi="仿宋_GB2312" w:eastAsia="仿宋_GB2312" w:cs="仿宋_GB2312"/>
          <w:color w:val="auto"/>
          <w:sz w:val="32"/>
          <w:szCs w:val="32"/>
          <w:lang w:val="en-US" w:eastAsia="zh-CN"/>
        </w:rPr>
        <w:t>》以《中华人民共和国环境保护法》、《中华人民共和国固体废物污染环境防治法》、《生态环境部关于发布一般工业固体废物管理台账制定指南（试行）的公告》、《一般工业固体废物贮存和填埋污染控制标准（GB 18599-2020）》、《北京市危险废物污染环境防治条例》、《北京市密云区人民政府关于印发&lt;北京市密云区“十四五”时期“无废城市”建设实施方案&gt;的通知》（密政发〔2022〕39号）等文件为主要依据。</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outlineLvl w:val="9"/>
        <w:rPr>
          <w:rFonts w:hint="default" w:ascii="黑体" w:hAnsi="宋体" w:eastAsia="黑体" w:cs="黑体"/>
          <w:color w:val="000000"/>
          <w:kern w:val="0"/>
          <w:sz w:val="32"/>
          <w:szCs w:val="32"/>
          <w:lang w:val="en-US" w:eastAsia="zh-CN" w:bidi="ar"/>
        </w:rPr>
      </w:pPr>
      <w:r>
        <w:rPr>
          <w:rFonts w:hint="eastAsia" w:ascii="黑体" w:hAnsi="宋体" w:eastAsia="黑体" w:cs="黑体"/>
          <w:color w:val="000000"/>
          <w:kern w:val="0"/>
          <w:sz w:val="32"/>
          <w:szCs w:val="32"/>
          <w:lang w:val="en-US" w:eastAsia="zh-CN" w:bidi="ar"/>
        </w:rPr>
        <w:t>三、制定过程</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北京市密云区生态环境局委托北京市生态环境保护科学研究院牵头成立了编制组。</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一是开展国内外文献调研工作，系统梳理美国、欧盟、日本等发达国家和地区工业固体废物处理处置的情况及相关的固体废物污染防治法律法规，收集我国现行工业固体废物管理政策制度并开展相关调查研究。</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二是梳理北京市、密云区工业固体废物处理处置及管理现状，总结北京市和密云区工业固体废物处理处置的相关经验和管理措施。</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经过调研，2022年，密云区纳入环境统计的企业共77家，其中涉及一般工业固体废物企业41家，一般工业固体废物产生量为6.85万吨，处置利用率为100%。产生量较大的企业主要集中在生物质能发电、啤酒制造、汽车零部件及配件制造等行业。工业固体废物主要类别包括：炉渣、其他废物和污泥，其中炉渣比例最大，占比为64.65%，其次为其他废物，占比为32.87%。2022年度环境统计共涉及50家危险废物产生单位，共产生危险废物0.5433万吨，本年度处置利用率98.9%。主要集中在生物质能发电、汽车零部件及配件制造、建筑装饰及水暖管道零件制造、化学药品制剂制造、塑料零件及其他塑料制品制造行业。</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i w:val="0"/>
          <w:iCs w:val="0"/>
          <w:caps w:val="0"/>
          <w:color w:val="auto"/>
          <w:spacing w:val="0"/>
          <w:kern w:val="0"/>
          <w:sz w:val="32"/>
          <w:szCs w:val="32"/>
          <w:shd w:val="clear"/>
          <w:lang w:val="en-US" w:eastAsia="zh-CN" w:bidi="ar-SA"/>
        </w:rPr>
      </w:pPr>
      <w:r>
        <w:rPr>
          <w:rFonts w:hint="eastAsia" w:ascii="仿宋_GB2312" w:hAnsi="仿宋_GB2312" w:eastAsia="仿宋_GB2312" w:cs="仿宋_GB2312"/>
          <w:color w:val="auto"/>
          <w:sz w:val="32"/>
          <w:szCs w:val="32"/>
          <w:lang w:val="en-US" w:eastAsia="zh-CN"/>
        </w:rPr>
        <w:t>为了进一步摸清密云区工业固体废物的产生、收集、贮存、排放、处理处置及综合利用状况，在统计分析密云区环统数据的基础上，针对密云区</w:t>
      </w:r>
      <w:r>
        <w:rPr>
          <w:rFonts w:hint="eastAsia" w:ascii="仿宋_GB2312" w:hAnsi="仿宋_GB2312" w:eastAsia="仿宋_GB2312" w:cs="仿宋_GB2312"/>
          <w:color w:val="auto"/>
          <w:sz w:val="32"/>
          <w:szCs w:val="32"/>
          <w:highlight w:val="none"/>
          <w:lang w:val="en-US" w:eastAsia="zh-CN"/>
        </w:rPr>
        <w:t>257</w:t>
      </w:r>
      <w:r>
        <w:rPr>
          <w:rFonts w:hint="eastAsia" w:ascii="仿宋_GB2312" w:hAnsi="仿宋_GB2312" w:eastAsia="仿宋_GB2312" w:cs="仿宋_GB2312"/>
          <w:color w:val="auto"/>
          <w:sz w:val="32"/>
          <w:szCs w:val="32"/>
          <w:lang w:val="en-US" w:eastAsia="zh-CN"/>
        </w:rPr>
        <w:t>家产废企业进行补充调查。经过调查发现，</w:t>
      </w:r>
      <w:r>
        <w:rPr>
          <w:rFonts w:hint="eastAsia" w:ascii="仿宋_GB2312" w:hAnsi="仿宋_GB2312" w:eastAsia="仿宋_GB2312" w:cs="仿宋_GB2312"/>
          <w:i w:val="0"/>
          <w:iCs w:val="0"/>
          <w:caps w:val="0"/>
          <w:color w:val="auto"/>
          <w:spacing w:val="0"/>
          <w:kern w:val="0"/>
          <w:sz w:val="32"/>
          <w:szCs w:val="32"/>
          <w:shd w:val="clear"/>
          <w:lang w:val="en-US" w:eastAsia="zh-CN" w:bidi="ar-SA"/>
        </w:rPr>
        <w:t>密云区一般工业固体废物年产生量大于50吨的企业共21家。全区一般工业固体废物种类主要为企业生产过程产生的废弃原辅料及废包装。产生量较大的企业一般委托第三方单位回收处置，产生量较小的小微型企业一般售卖给废品回收站进行回收；对回收价值较低的废棉纱、废塑料袋等与其他垃圾一起委托第三方公司清运处置。</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同时，对典型企业产生的工业固体废物处理处置情况进行了现场调研，梳理存在问题。发现密云区工业固体废物环境管理主要存在问题有:</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是基础底数数据不清。目前环保部门只能通过企业的申报初步掌握企业的固体废物产生情况，导致环境统计数据与实际产生量相差较大，实际工作中企业申报的数量不准、种类不全、环保未及时审核等现象普遍存在为企业的非法处置留下了空间给环境安全留下了隐患。</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是工业固体废物精细化管理薄弱。密云区一般工业固体废物种类多且大部分企业产生量不大特点，部分企业存在命名不精准和分类不精细，企业绿色产品设计回收、循环利用方面意识淡薄，工业固体废弃物场地设置不合理、标识不明确，员工对企业一般工业固体废物产生量不清晰，</w:t>
      </w:r>
      <w:r>
        <w:rPr>
          <w:rFonts w:hint="eastAsia" w:ascii="仿宋_GB2312" w:hAnsi="仿宋_GB2312" w:eastAsia="仿宋_GB2312" w:cs="仿宋_GB2312"/>
          <w:i w:val="0"/>
          <w:iCs w:val="0"/>
          <w:caps w:val="0"/>
          <w:color w:val="auto"/>
          <w:spacing w:val="0"/>
          <w:kern w:val="0"/>
          <w:sz w:val="32"/>
          <w:szCs w:val="32"/>
          <w:shd w:val="clear"/>
          <w:lang w:val="en-US" w:eastAsia="zh-CN" w:bidi="ar-SA"/>
        </w:rPr>
        <w:t>对一般工业固体废物涵盖范围不清晰，</w:t>
      </w:r>
      <w:r>
        <w:rPr>
          <w:rFonts w:hint="eastAsia" w:ascii="仿宋_GB2312" w:hAnsi="仿宋_GB2312" w:eastAsia="仿宋_GB2312" w:cs="仿宋_GB2312"/>
          <w:color w:val="auto"/>
          <w:sz w:val="32"/>
          <w:szCs w:val="32"/>
          <w:lang w:val="en-US" w:eastAsia="zh-CN"/>
        </w:rPr>
        <w:t>对一般工业固体废物的随意处理处置，对一般工业固体废物重视程度不高等情况。</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是智慧监管体系不健全。目前，密云区工业固体废物产生量的统计主要依靠企业的自主申报，来源广，数量统计有一定的难度。企业在报送数据时容易发生瞒报、谎报、漏报的情况，导致数据统计不客观、不准确。工业危险废物运输的监管还不够全面，不能适应“互联网+”要求，未推行产废申报登记、危废管理计划备案等信息化管理。密云区固体废物信息化监管能力相对薄弱，主要体现在物联网、大数据、人工智能等信息技术应用不足，跨部门、跨层级、跨领域的生态环境信息互通联动、数据集成共享机制仍需进一步健全。</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在此基础上，为加强密云区对工业固体废物的管理，编撰了《密云区</w:t>
      </w:r>
      <w:r>
        <w:rPr>
          <w:rFonts w:hint="default" w:ascii="仿宋_GB2312" w:hAnsi="仿宋_GB2312" w:eastAsia="仿宋_GB2312" w:cs="仿宋_GB2312"/>
          <w:color w:val="auto"/>
          <w:sz w:val="32"/>
          <w:szCs w:val="32"/>
          <w:lang w:val="en-US" w:eastAsia="zh-CN"/>
        </w:rPr>
        <w:t>工业固体废物</w:t>
      </w:r>
      <w:r>
        <w:rPr>
          <w:rFonts w:hint="eastAsia" w:ascii="仿宋_GB2312" w:hAnsi="仿宋_GB2312" w:eastAsia="仿宋_GB2312" w:cs="仿宋_GB2312"/>
          <w:color w:val="auto"/>
          <w:sz w:val="32"/>
          <w:szCs w:val="32"/>
          <w:lang w:val="en-US" w:eastAsia="zh-CN"/>
        </w:rPr>
        <w:t>管理办法</w:t>
      </w:r>
      <w:r>
        <w:rPr>
          <w:rFonts w:hint="eastAsia" w:ascii="仿宋_GB2312" w:hAnsi="仿宋_GB2312" w:eastAsia="仿宋_GB2312" w:cs="仿宋_GB2312"/>
          <w:color w:val="000000"/>
          <w:kern w:val="0"/>
          <w:sz w:val="30"/>
          <w:szCs w:val="30"/>
          <w:lang w:val="en-US" w:eastAsia="zh-CN" w:bidi="ar"/>
        </w:rPr>
        <w:t>（试行）</w:t>
      </w:r>
      <w:r>
        <w:rPr>
          <w:rFonts w:hint="eastAsia" w:ascii="仿宋_GB2312" w:hAnsi="仿宋_GB2312" w:eastAsia="仿宋_GB2312" w:cs="仿宋_GB2312"/>
          <w:color w:val="auto"/>
          <w:sz w:val="32"/>
          <w:szCs w:val="32"/>
          <w:lang w:val="en-US" w:eastAsia="zh-CN"/>
        </w:rPr>
        <w:t>》。</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三是召开座谈会，充分听取有关部门、行业协会、工业固体废物领域的专家，以及有关企业代表的意见与建议，优化和调整《密云区</w:t>
      </w:r>
      <w:r>
        <w:rPr>
          <w:rFonts w:hint="default" w:ascii="仿宋_GB2312" w:hAnsi="仿宋_GB2312" w:eastAsia="仿宋_GB2312" w:cs="仿宋_GB2312"/>
          <w:color w:val="auto"/>
          <w:sz w:val="32"/>
          <w:szCs w:val="32"/>
          <w:lang w:val="en-US" w:eastAsia="zh-CN"/>
        </w:rPr>
        <w:t>工业固体废物</w:t>
      </w:r>
      <w:r>
        <w:rPr>
          <w:rFonts w:hint="eastAsia" w:ascii="仿宋_GB2312" w:hAnsi="仿宋_GB2312" w:eastAsia="仿宋_GB2312" w:cs="仿宋_GB2312"/>
          <w:color w:val="auto"/>
          <w:sz w:val="32"/>
          <w:szCs w:val="32"/>
          <w:lang w:val="en-US" w:eastAsia="zh-CN"/>
        </w:rPr>
        <w:t>管理办法》的相关内容。2023年11月至12月，征求各相关单位的意见，在此基础上对初稿进行优化、完善和补充，完成了《密云区</w:t>
      </w:r>
      <w:r>
        <w:rPr>
          <w:rFonts w:hint="default" w:ascii="仿宋_GB2312" w:hAnsi="仿宋_GB2312" w:eastAsia="仿宋_GB2312" w:cs="仿宋_GB2312"/>
          <w:color w:val="auto"/>
          <w:sz w:val="32"/>
          <w:szCs w:val="32"/>
          <w:lang w:val="en-US" w:eastAsia="zh-CN"/>
        </w:rPr>
        <w:t>工业固体废物</w:t>
      </w:r>
      <w:r>
        <w:rPr>
          <w:rFonts w:hint="eastAsia" w:ascii="仿宋_GB2312" w:hAnsi="仿宋_GB2312" w:eastAsia="仿宋_GB2312" w:cs="仿宋_GB2312"/>
          <w:color w:val="auto"/>
          <w:sz w:val="32"/>
          <w:szCs w:val="32"/>
          <w:lang w:val="en-US" w:eastAsia="zh-CN"/>
        </w:rPr>
        <w:t>管理办法</w:t>
      </w:r>
      <w:r>
        <w:rPr>
          <w:rFonts w:hint="eastAsia" w:ascii="仿宋_GB2312" w:hAnsi="仿宋_GB2312" w:eastAsia="仿宋_GB2312" w:cs="仿宋_GB2312"/>
          <w:color w:val="000000"/>
          <w:kern w:val="0"/>
          <w:sz w:val="30"/>
          <w:szCs w:val="30"/>
          <w:lang w:val="en-US" w:eastAsia="zh-CN" w:bidi="ar"/>
        </w:rPr>
        <w:t>（试行）</w:t>
      </w:r>
      <w:r>
        <w:rPr>
          <w:rFonts w:hint="eastAsia" w:ascii="仿宋_GB2312" w:hAnsi="仿宋_GB2312" w:eastAsia="仿宋_GB2312" w:cs="仿宋_GB2312"/>
          <w:color w:val="auto"/>
          <w:sz w:val="32"/>
          <w:szCs w:val="32"/>
          <w:lang w:val="en-US" w:eastAsia="zh-CN"/>
        </w:rPr>
        <w:t>》征求意见稿。</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outlineLvl w:val="9"/>
        <w:rPr>
          <w:rFonts w:hint="default" w:ascii="黑体" w:hAnsi="宋体" w:eastAsia="黑体" w:cs="黑体"/>
          <w:color w:val="000000"/>
          <w:kern w:val="0"/>
          <w:sz w:val="32"/>
          <w:szCs w:val="32"/>
          <w:lang w:val="en-US" w:eastAsia="zh-CN" w:bidi="ar"/>
        </w:rPr>
      </w:pPr>
      <w:r>
        <w:rPr>
          <w:rFonts w:hint="eastAsia" w:ascii="黑体" w:hAnsi="宋体" w:eastAsia="黑体" w:cs="黑体"/>
          <w:color w:val="000000"/>
          <w:kern w:val="0"/>
          <w:sz w:val="32"/>
          <w:szCs w:val="32"/>
          <w:lang w:val="en-US" w:eastAsia="zh-CN" w:bidi="ar"/>
        </w:rPr>
        <w:t>四、主要内容</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《密云区</w:t>
      </w:r>
      <w:r>
        <w:rPr>
          <w:rFonts w:hint="default" w:ascii="仿宋_GB2312" w:hAnsi="仿宋_GB2312" w:eastAsia="仿宋_GB2312" w:cs="仿宋_GB2312"/>
          <w:color w:val="auto"/>
          <w:sz w:val="32"/>
          <w:szCs w:val="32"/>
          <w:lang w:val="en-US" w:eastAsia="zh-CN"/>
        </w:rPr>
        <w:t>工业固体废物</w:t>
      </w:r>
      <w:r>
        <w:rPr>
          <w:rFonts w:hint="eastAsia" w:ascii="仿宋_GB2312" w:hAnsi="仿宋_GB2312" w:eastAsia="仿宋_GB2312" w:cs="仿宋_GB2312"/>
          <w:color w:val="auto"/>
          <w:sz w:val="32"/>
          <w:szCs w:val="32"/>
          <w:lang w:val="en-US" w:eastAsia="zh-CN"/>
        </w:rPr>
        <w:t>管理办法</w:t>
      </w:r>
      <w:r>
        <w:rPr>
          <w:rFonts w:hint="eastAsia" w:ascii="仿宋_GB2312" w:hAnsi="仿宋_GB2312" w:eastAsia="仿宋_GB2312" w:cs="仿宋_GB2312"/>
          <w:color w:val="000000"/>
          <w:kern w:val="0"/>
          <w:sz w:val="30"/>
          <w:szCs w:val="30"/>
          <w:lang w:val="en-US" w:eastAsia="zh-CN" w:bidi="ar"/>
        </w:rPr>
        <w:t>（试行）</w:t>
      </w:r>
      <w:r>
        <w:rPr>
          <w:rFonts w:hint="eastAsia" w:ascii="仿宋_GB2312" w:hAnsi="仿宋_GB2312" w:eastAsia="仿宋_GB2312" w:cs="仿宋_GB2312"/>
          <w:color w:val="auto"/>
          <w:sz w:val="32"/>
          <w:szCs w:val="32"/>
          <w:lang w:val="en-US" w:eastAsia="zh-CN"/>
        </w:rPr>
        <w:t>》共分五章，包括总则、一般工业固体废物、工业危险废物、法律责任、附则，合计43条。</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《密云区</w:t>
      </w:r>
      <w:r>
        <w:rPr>
          <w:rFonts w:hint="default" w:ascii="仿宋_GB2312" w:hAnsi="仿宋_GB2312" w:eastAsia="仿宋_GB2312" w:cs="仿宋_GB2312"/>
          <w:color w:val="auto"/>
          <w:sz w:val="32"/>
          <w:szCs w:val="32"/>
          <w:lang w:val="en-US" w:eastAsia="zh-CN"/>
        </w:rPr>
        <w:t>工业固体废物</w:t>
      </w:r>
      <w:r>
        <w:rPr>
          <w:rFonts w:hint="eastAsia" w:ascii="仿宋_GB2312" w:hAnsi="仿宋_GB2312" w:eastAsia="仿宋_GB2312" w:cs="仿宋_GB2312"/>
          <w:color w:val="auto"/>
          <w:sz w:val="32"/>
          <w:szCs w:val="32"/>
          <w:lang w:val="en-US" w:eastAsia="zh-CN"/>
        </w:rPr>
        <w:t>管理办法》旨在构建全过程闭环管理体系，涵盖了从源头管理、分类贮存到收集运输、利用处置等各个环节，并提出相应的管理要求。要求企业落实工业固体废物污染防治责任制度，明确责任人和日常管理人员，实施落实源头减量化措施。对于暂时无法利用或不能利用的废物，要求规范建设贮存设施，进行安全分类贮存，明确了具体分类管理要求、规范建设标准等。明确了委托他人运输、利用、处置一般工业固体废物的具体要求。对产生工业固体废物的单位和个人应在转移出本市前需办理的相关手续。</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总则部分明确了本办法的适用范围，即本办法适用于北京市密云区行政区域内产生、收集、贮存、运输、利用、处置工业固体废物的单位。法律、法规对工业固体废物管理另有规定的，从其规定。同时，本办法对工业固体废物、工业危险废物进行了明确的定义。工业固体废物管理遵循源头减量、综合利用、全程监管、就近处置的原则，旨在推动工业固体废物的减量化、资源化、无害化。明确了工业固体废物的产生单位和其他生产经营者应当采取措施，防止或者减少工业固体废物对环境的污染，并对所造成的环境污染依法承担责任。重点对相关部门职责作了细化和明确，以进一步夯实产废者的主体责任。</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第二章规定，产生一般工业固体废物的单位和其他生产经营者应建立涵盖全过程的一般工业固体废物污染环境防治责任制度，明确责任部门和责任人员。相关人员应当熟悉一般工业固体废物相关的法规、制度、标准及规范，熟练掌握一般工业固体废物的专业技术知识。安排专人负责一般工业固体废物相关材料的档案管理，建立健全一般工业固体废物管理台账。</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对产生一般工业固体废物的单位，从废物的产生、收集、贮存、运输、利用、处置等各环节提出相关管控要求，这些要求包括开展源头减量、分类贮存、依法委托处理、通过信息系统申报、完善台账记录、建立自行核查制度以及使用转移联单等管理制度。</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第三章对产生工业危险废物的单位和其他生产经营者提出了具体的管理要求，明确了其责任。产生工业危险废物的单位必须依据国家有关规定制定危险废物管理计划，并向区生态环境主管部门申报危险废物的种类、产生量、流向、贮存、处置等有关资料。此外，该章节还对危险废物鉴定、源头分类收集与分区贮存、收集、贮存、利用或处置设施的管理，以及转移工业危险废物出本市等事项作出了详细规定。</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第四章明确了法律责任，规定相关部门依据《中华人民共和国固体废物污染环境防治法》等法律法规依法处理违法行为。</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对于违反本办法规定，构成违反治安管理行为的，由公安机关依照《中华人民共和国固体废物污染</w:t>
      </w:r>
      <w:bookmarkStart w:id="0" w:name="_GoBack"/>
      <w:bookmarkEnd w:id="0"/>
      <w:r>
        <w:rPr>
          <w:rFonts w:hint="eastAsia" w:ascii="仿宋_GB2312" w:hAnsi="仿宋_GB2312" w:eastAsia="仿宋_GB2312" w:cs="仿宋_GB2312"/>
          <w:color w:val="auto"/>
          <w:sz w:val="32"/>
          <w:szCs w:val="32"/>
          <w:lang w:val="en-US" w:eastAsia="zh-CN"/>
        </w:rPr>
        <w:t>环境防治法》等相关规定给予治安管理处罚；构成犯罪的，依法追究刑事责任；造成人身、财产损害的，依法承担民事责任。</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第五章附则明确了本办法不适用于本行政区域内生活垃圾、建筑垃圾、农业固体废物、放射性废物、医疗废物和其它固体废物（城镇污水污泥、清淤疏浚污泥、实验室固体废物）的管理。</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2312">
    <w:altName w:val="仿宋"/>
    <w:panose1 w:val="02000000000000000000"/>
    <w:charset w:val="86"/>
    <w:family w:val="auto"/>
    <w:pitch w:val="default"/>
    <w:sig w:usb0="00000000" w:usb1="00000000"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w:t>
                    </w:r>
                    <w:r>
                      <w:rPr>
                        <w:rFonts w:hint="eastAsia"/>
                        <w:lang w:eastAsia="zh-CN"/>
                      </w:rPr>
                      <w:fldChar w:fldCharType="end"/>
                    </w:r>
                    <w:r>
                      <w:rPr>
                        <w:rFonts w:hint="eastAsia"/>
                        <w:lang w:eastAsia="zh-CN"/>
                      </w:rP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E8C40B"/>
    <w:multiLevelType w:val="multilevel"/>
    <w:tmpl w:val="22E8C40B"/>
    <w:lvl w:ilvl="0" w:tentative="0">
      <w:start w:val="1"/>
      <w:numFmt w:val="chineseCounting"/>
      <w:pStyle w:val="3"/>
      <w:suff w:val="nothing"/>
      <w:lvlText w:val="%1、"/>
      <w:lvlJc w:val="left"/>
      <w:pPr>
        <w:tabs>
          <w:tab w:val="left" w:pos="0"/>
        </w:tabs>
        <w:ind w:left="200" w:firstLine="0"/>
      </w:pPr>
      <w:rPr>
        <w:rFonts w:hint="eastAsia" w:ascii="宋体" w:hAnsi="宋体" w:eastAsia="黑体" w:cs="黑体"/>
      </w:rPr>
    </w:lvl>
    <w:lvl w:ilvl="1" w:tentative="0">
      <w:start w:val="1"/>
      <w:numFmt w:val="chineseCounting"/>
      <w:lvlRestart w:val="0"/>
      <w:suff w:val="nothing"/>
      <w:lvlText w:val="（%2）"/>
      <w:lvlJc w:val="left"/>
      <w:pPr>
        <w:tabs>
          <w:tab w:val="left" w:pos="0"/>
        </w:tabs>
        <w:ind w:left="190" w:firstLine="0"/>
      </w:pPr>
      <w:rPr>
        <w:rFonts w:hint="eastAsia" w:ascii="宋体" w:hAnsi="宋体" w:eastAsia="宋体" w:cs="宋体"/>
      </w:rPr>
    </w:lvl>
    <w:lvl w:ilvl="2" w:tentative="0">
      <w:start w:val="1"/>
      <w:numFmt w:val="decimal"/>
      <w:suff w:val="nothing"/>
      <w:lvlText w:val="%3．"/>
      <w:lvlJc w:val="left"/>
      <w:pPr>
        <w:tabs>
          <w:tab w:val="left" w:pos="0"/>
        </w:tabs>
        <w:ind w:left="200" w:firstLine="0"/>
      </w:pPr>
      <w:rPr>
        <w:rFonts w:hint="eastAsia" w:ascii="宋体" w:hAnsi="宋体" w:eastAsia="方正仿宋_GB2312" w:cs="方正仿宋_GB2312"/>
      </w:rPr>
    </w:lvl>
    <w:lvl w:ilvl="3" w:tentative="0">
      <w:start w:val="1"/>
      <w:numFmt w:val="decimal"/>
      <w:suff w:val="nothing"/>
      <w:lvlText w:val="（%4）"/>
      <w:lvlJc w:val="left"/>
      <w:pPr>
        <w:ind w:left="200" w:firstLine="402"/>
      </w:pPr>
      <w:rPr>
        <w:rFonts w:hint="eastAsia"/>
      </w:rPr>
    </w:lvl>
    <w:lvl w:ilvl="4" w:tentative="0">
      <w:start w:val="1"/>
      <w:numFmt w:val="decimalEnclosedCircleChinese"/>
      <w:suff w:val="nothing"/>
      <w:lvlText w:val="%5"/>
      <w:lvlJc w:val="left"/>
      <w:pPr>
        <w:ind w:left="200" w:firstLine="402"/>
      </w:pPr>
      <w:rPr>
        <w:rFonts w:hint="eastAsia"/>
      </w:rPr>
    </w:lvl>
    <w:lvl w:ilvl="5" w:tentative="0">
      <w:start w:val="1"/>
      <w:numFmt w:val="decimal"/>
      <w:suff w:val="nothing"/>
      <w:lvlText w:val="%6）"/>
      <w:lvlJc w:val="left"/>
      <w:pPr>
        <w:ind w:left="200" w:firstLine="402"/>
      </w:pPr>
      <w:rPr>
        <w:rFonts w:hint="eastAsia"/>
      </w:rPr>
    </w:lvl>
    <w:lvl w:ilvl="6" w:tentative="0">
      <w:start w:val="1"/>
      <w:numFmt w:val="lowerLetter"/>
      <w:suff w:val="nothing"/>
      <w:lvlText w:val="%7．"/>
      <w:lvlJc w:val="left"/>
      <w:pPr>
        <w:ind w:left="200" w:firstLine="402"/>
      </w:pPr>
      <w:rPr>
        <w:rFonts w:hint="eastAsia"/>
      </w:rPr>
    </w:lvl>
    <w:lvl w:ilvl="7" w:tentative="0">
      <w:start w:val="1"/>
      <w:numFmt w:val="lowerLetter"/>
      <w:suff w:val="nothing"/>
      <w:lvlText w:val="%8）"/>
      <w:lvlJc w:val="left"/>
      <w:pPr>
        <w:ind w:left="200" w:firstLine="402"/>
      </w:pPr>
      <w:rPr>
        <w:rFonts w:hint="eastAsia"/>
      </w:rPr>
    </w:lvl>
    <w:lvl w:ilvl="8" w:tentative="0">
      <w:start w:val="1"/>
      <w:numFmt w:val="lowerRoman"/>
      <w:suff w:val="nothing"/>
      <w:lvlText w:val="%9 "/>
      <w:lvlJc w:val="left"/>
      <w:pPr>
        <w:ind w:left="20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1MDNiMmNkMjQzMTc5ZmZiOTVkNzZkYWM0NWQyNzQifQ=="/>
  </w:docVars>
  <w:rsids>
    <w:rsidRoot w:val="42311771"/>
    <w:rsid w:val="01F77F95"/>
    <w:rsid w:val="02337A29"/>
    <w:rsid w:val="02F664D4"/>
    <w:rsid w:val="02F71921"/>
    <w:rsid w:val="03B86720"/>
    <w:rsid w:val="041577A9"/>
    <w:rsid w:val="05345526"/>
    <w:rsid w:val="096B2603"/>
    <w:rsid w:val="098F785E"/>
    <w:rsid w:val="0A140D39"/>
    <w:rsid w:val="0A4959AC"/>
    <w:rsid w:val="0B111FEF"/>
    <w:rsid w:val="0B7D77B4"/>
    <w:rsid w:val="0CB67574"/>
    <w:rsid w:val="0E6F7096"/>
    <w:rsid w:val="10E2592F"/>
    <w:rsid w:val="12194DCB"/>
    <w:rsid w:val="130D4057"/>
    <w:rsid w:val="14172FC0"/>
    <w:rsid w:val="14215641"/>
    <w:rsid w:val="14C7144B"/>
    <w:rsid w:val="15827CA9"/>
    <w:rsid w:val="164C2CF7"/>
    <w:rsid w:val="164E3648"/>
    <w:rsid w:val="166A6500"/>
    <w:rsid w:val="181A539A"/>
    <w:rsid w:val="19BE1CC3"/>
    <w:rsid w:val="19CE5285"/>
    <w:rsid w:val="1A4F0ED2"/>
    <w:rsid w:val="1A755941"/>
    <w:rsid w:val="1AF17BD8"/>
    <w:rsid w:val="1B1E1106"/>
    <w:rsid w:val="1C07254C"/>
    <w:rsid w:val="1C761D83"/>
    <w:rsid w:val="1CC47A8B"/>
    <w:rsid w:val="1D4209B0"/>
    <w:rsid w:val="1D422138"/>
    <w:rsid w:val="1E5906A7"/>
    <w:rsid w:val="1ED67D6B"/>
    <w:rsid w:val="1F010B23"/>
    <w:rsid w:val="1F817EB6"/>
    <w:rsid w:val="219C5318"/>
    <w:rsid w:val="22296969"/>
    <w:rsid w:val="225D3B84"/>
    <w:rsid w:val="226371B8"/>
    <w:rsid w:val="22AC5BCC"/>
    <w:rsid w:val="22EB51A0"/>
    <w:rsid w:val="2342034A"/>
    <w:rsid w:val="23E9569E"/>
    <w:rsid w:val="24122CEE"/>
    <w:rsid w:val="24155728"/>
    <w:rsid w:val="246B22E8"/>
    <w:rsid w:val="269A49DA"/>
    <w:rsid w:val="26DD57A0"/>
    <w:rsid w:val="273D3210"/>
    <w:rsid w:val="27CB43C4"/>
    <w:rsid w:val="292C3946"/>
    <w:rsid w:val="294A5CD6"/>
    <w:rsid w:val="29F34726"/>
    <w:rsid w:val="2B6659EA"/>
    <w:rsid w:val="2B6A4079"/>
    <w:rsid w:val="2BA958B9"/>
    <w:rsid w:val="2C166720"/>
    <w:rsid w:val="2D7C52A5"/>
    <w:rsid w:val="2F6A124C"/>
    <w:rsid w:val="2FAF5689"/>
    <w:rsid w:val="30FC5493"/>
    <w:rsid w:val="31CC4E5C"/>
    <w:rsid w:val="34FF7FF6"/>
    <w:rsid w:val="35AC57CE"/>
    <w:rsid w:val="35C542DA"/>
    <w:rsid w:val="35FA62DD"/>
    <w:rsid w:val="360D4880"/>
    <w:rsid w:val="36407D2B"/>
    <w:rsid w:val="368D5D71"/>
    <w:rsid w:val="369817C2"/>
    <w:rsid w:val="37CD2018"/>
    <w:rsid w:val="3A217F61"/>
    <w:rsid w:val="3B4636DA"/>
    <w:rsid w:val="3BB66332"/>
    <w:rsid w:val="3C252C23"/>
    <w:rsid w:val="3D154152"/>
    <w:rsid w:val="3D687B67"/>
    <w:rsid w:val="3F724AD0"/>
    <w:rsid w:val="3F8D3EE1"/>
    <w:rsid w:val="402A48D4"/>
    <w:rsid w:val="40FC4069"/>
    <w:rsid w:val="42311771"/>
    <w:rsid w:val="4243056B"/>
    <w:rsid w:val="43B9111D"/>
    <w:rsid w:val="45124207"/>
    <w:rsid w:val="45852B91"/>
    <w:rsid w:val="465C4123"/>
    <w:rsid w:val="47471416"/>
    <w:rsid w:val="47905A6E"/>
    <w:rsid w:val="482B4A69"/>
    <w:rsid w:val="483010C0"/>
    <w:rsid w:val="4940420A"/>
    <w:rsid w:val="495E4EFE"/>
    <w:rsid w:val="4A190B67"/>
    <w:rsid w:val="4AF6349A"/>
    <w:rsid w:val="4AFB026D"/>
    <w:rsid w:val="4B331263"/>
    <w:rsid w:val="4D276770"/>
    <w:rsid w:val="4D5B4572"/>
    <w:rsid w:val="4F0A6CD0"/>
    <w:rsid w:val="4F6B1669"/>
    <w:rsid w:val="4FCF69C4"/>
    <w:rsid w:val="4FFC6783"/>
    <w:rsid w:val="501642CC"/>
    <w:rsid w:val="50CE7C1E"/>
    <w:rsid w:val="50D06EDD"/>
    <w:rsid w:val="50E02B72"/>
    <w:rsid w:val="50F9722C"/>
    <w:rsid w:val="5159161C"/>
    <w:rsid w:val="515B639F"/>
    <w:rsid w:val="515F3563"/>
    <w:rsid w:val="518F17F5"/>
    <w:rsid w:val="519D002A"/>
    <w:rsid w:val="52436E7B"/>
    <w:rsid w:val="536A33CA"/>
    <w:rsid w:val="537F56AD"/>
    <w:rsid w:val="53C21688"/>
    <w:rsid w:val="547E3308"/>
    <w:rsid w:val="55035D31"/>
    <w:rsid w:val="557A3E6A"/>
    <w:rsid w:val="55D311C1"/>
    <w:rsid w:val="56862B6F"/>
    <w:rsid w:val="58407813"/>
    <w:rsid w:val="59617E35"/>
    <w:rsid w:val="5A2269D0"/>
    <w:rsid w:val="5A5534F6"/>
    <w:rsid w:val="5B0763A2"/>
    <w:rsid w:val="5B1D473C"/>
    <w:rsid w:val="5B9D7596"/>
    <w:rsid w:val="5CE33670"/>
    <w:rsid w:val="5D8D744A"/>
    <w:rsid w:val="5D9A41CB"/>
    <w:rsid w:val="5E512226"/>
    <w:rsid w:val="5E695530"/>
    <w:rsid w:val="5EAE1F6A"/>
    <w:rsid w:val="5ED1736B"/>
    <w:rsid w:val="5F110250"/>
    <w:rsid w:val="5F684226"/>
    <w:rsid w:val="5FAA42E4"/>
    <w:rsid w:val="612748DB"/>
    <w:rsid w:val="61731265"/>
    <w:rsid w:val="61BA5B6C"/>
    <w:rsid w:val="61BE4076"/>
    <w:rsid w:val="63467E21"/>
    <w:rsid w:val="64062A09"/>
    <w:rsid w:val="644D4224"/>
    <w:rsid w:val="65305935"/>
    <w:rsid w:val="666F765F"/>
    <w:rsid w:val="672B29A4"/>
    <w:rsid w:val="675C7790"/>
    <w:rsid w:val="677668F5"/>
    <w:rsid w:val="67B02D97"/>
    <w:rsid w:val="67BF66A7"/>
    <w:rsid w:val="67F16E15"/>
    <w:rsid w:val="688029B1"/>
    <w:rsid w:val="689553FC"/>
    <w:rsid w:val="68EA7D0B"/>
    <w:rsid w:val="6931512E"/>
    <w:rsid w:val="6A221EDA"/>
    <w:rsid w:val="6B122264"/>
    <w:rsid w:val="6B816BD9"/>
    <w:rsid w:val="6BD4493D"/>
    <w:rsid w:val="6BD54C99"/>
    <w:rsid w:val="6C604511"/>
    <w:rsid w:val="6C807851"/>
    <w:rsid w:val="6D826675"/>
    <w:rsid w:val="6E0D5999"/>
    <w:rsid w:val="6ED3385B"/>
    <w:rsid w:val="6EF47329"/>
    <w:rsid w:val="706C4B75"/>
    <w:rsid w:val="70715C86"/>
    <w:rsid w:val="722822EE"/>
    <w:rsid w:val="72583FC5"/>
    <w:rsid w:val="7281350C"/>
    <w:rsid w:val="731207FF"/>
    <w:rsid w:val="73F24D81"/>
    <w:rsid w:val="74346672"/>
    <w:rsid w:val="74A23383"/>
    <w:rsid w:val="76161EA4"/>
    <w:rsid w:val="762C5AC0"/>
    <w:rsid w:val="7746449A"/>
    <w:rsid w:val="7748643A"/>
    <w:rsid w:val="78661439"/>
    <w:rsid w:val="792D38DD"/>
    <w:rsid w:val="79B77147"/>
    <w:rsid w:val="7A682796"/>
    <w:rsid w:val="7AF051A8"/>
    <w:rsid w:val="7B541A8B"/>
    <w:rsid w:val="7C12634A"/>
    <w:rsid w:val="7C36796C"/>
    <w:rsid w:val="7CCC2A94"/>
    <w:rsid w:val="7D382AD7"/>
    <w:rsid w:val="7FF442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
    <w:pPr>
      <w:keepNext/>
      <w:keepLines/>
      <w:numPr>
        <w:ilvl w:val="0"/>
        <w:numId w:val="1"/>
      </w:numPr>
      <w:ind w:firstLine="880" w:firstLineChars="200"/>
      <w:outlineLvl w:val="0"/>
    </w:pPr>
    <w:rPr>
      <w:rFonts w:eastAsia="黑体"/>
      <w:kern w:val="44"/>
    </w:rPr>
  </w:style>
  <w:style w:type="character" w:default="1" w:styleId="9">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1"/>
    <w:qFormat/>
    <w:uiPriority w:val="0"/>
    <w:pPr>
      <w:spacing w:line="240" w:lineRule="auto"/>
      <w:ind w:firstLine="0" w:firstLineChars="0"/>
      <w:jc w:val="center"/>
    </w:pPr>
    <w:rPr>
      <w:rFonts w:cs="Times New Roman"/>
      <w:szCs w:val="24"/>
    </w:r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8"/>
    <w:qFormat/>
    <w:uiPriority w:val="0"/>
    <w:pPr>
      <w:spacing w:before="0" w:beforeAutospacing="1" w:after="0" w:afterAutospacing="1"/>
      <w:ind w:left="0" w:right="0"/>
      <w:jc w:val="left"/>
    </w:pPr>
    <w:rPr>
      <w:kern w:val="0"/>
      <w:sz w:val="24"/>
      <w:lang w:val="en-US" w:eastAsia="zh-CN" w:bidi="ar"/>
    </w:rPr>
  </w:style>
  <w:style w:type="paragraph" w:customStyle="1" w:styleId="8">
    <w:name w:val="正文_0"/>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4295</Words>
  <Characters>4380</Characters>
  <Lines>0</Lines>
  <Paragraphs>0</Paragraphs>
  <TotalTime>3</TotalTime>
  <ScaleCrop>false</ScaleCrop>
  <LinksUpToDate>false</LinksUpToDate>
  <CharactersWithSpaces>4385</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2023-11-27T02:38:00Z</dcterms:created>
  <dc:creator>Administrator</dc:creator>
  <cp:lastModifiedBy>赵</cp:lastModifiedBy>
  <dcterms:modified xsi:type="dcterms:W3CDTF">2025-01-22T07:22:38Z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y fmtid="{D5CDD505-2E9C-101B-9397-08002B2CF9AE}" pid="3" name="ICV">
    <vt:lpwstr>5CE7CD4E9B2C411997B88BDC5BB5BD82_13</vt:lpwstr>
  </property>
</Properties>
</file>