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560" w:lineRule="exact"/>
        <w:rPr>
          <w:rFonts w:hint="eastAsia"/>
        </w:rPr>
      </w:pPr>
      <w:bookmarkStart w:id="0" w:name="_GoBack"/>
      <w:bookmarkEnd w:id="0"/>
      <w:r>
        <w:rPr>
          <w:rFonts w:hint="eastAsia"/>
        </w:rPr>
        <w:t>关于《北京市西城区园林绿化专项规划（2020年-2035年）》（征求意见稿）</w:t>
      </w:r>
    </w:p>
    <w:p>
      <w:pPr>
        <w:pStyle w:val="4"/>
        <w:spacing w:line="560" w:lineRule="exact"/>
        <w:rPr>
          <w:rFonts w:hint="eastAsia"/>
        </w:rPr>
      </w:pPr>
      <w:r>
        <w:rPr>
          <w:rFonts w:hint="eastAsia"/>
        </w:rPr>
        <w:t>的编制说明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tabs>
          <w:tab w:val="left" w:pos="4200"/>
        </w:tabs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为深入贯彻落实</w:t>
      </w:r>
      <w:r>
        <w:rPr>
          <w:rFonts w:hint="eastAsia" w:ascii="仿宋_GB2312" w:hAnsi="仿宋_GB2312" w:eastAsia="仿宋_GB2312" w:cs="仿宋_GB2312"/>
          <w:sz w:val="32"/>
          <w:szCs w:val="32"/>
        </w:rPr>
        <w:t>为落实《北京城市总体规划（2016年-2035年）》（以下简称北京总规）、《首都功能核心区控制性详细规划（2018年-2035年）街区层面）》（以下简称核心区控规）、《北京市园林绿专项规划（2018年-2035年）》，北京市西城区园林绿化局于2020年启动《西城区园林绿化专项规划（2020年-2035年）》（以下简称规划）编制工作。规划与北京总规、核心区控规充分协调衔接，并形成《西城区园林绿化专项规划（2020年-2035年）》（征求意见稿），</w:t>
      </w:r>
      <w:r>
        <w:rPr>
          <w:rFonts w:hint="eastAsia" w:ascii="仿宋_GB2312" w:hAnsi="宋体" w:eastAsia="仿宋_GB2312" w:cs="Times New Roman"/>
          <w:sz w:val="32"/>
          <w:szCs w:val="32"/>
        </w:rPr>
        <w:t>现将编制情况说明如下。</w:t>
      </w:r>
    </w:p>
    <w:p>
      <w:pPr>
        <w:pStyle w:val="10"/>
        <w:numPr>
          <w:ilvl w:val="0"/>
          <w:numId w:val="1"/>
        </w:numPr>
        <w:spacing w:line="560" w:lineRule="exact"/>
        <w:ind w:left="709" w:firstLineChars="0"/>
        <w:jc w:val="left"/>
        <w:rPr>
          <w:rFonts w:hint="eastAsia" w:ascii="国标黑体" w:hAnsi="国标黑体" w:eastAsia="国标黑体" w:cs="国标黑体"/>
          <w:sz w:val="32"/>
          <w:szCs w:val="32"/>
        </w:rPr>
      </w:pPr>
      <w:r>
        <w:rPr>
          <w:rFonts w:hint="eastAsia" w:ascii="国标黑体" w:hAnsi="国标黑体" w:eastAsia="国标黑体" w:cs="国标黑体"/>
          <w:sz w:val="32"/>
          <w:szCs w:val="32"/>
        </w:rPr>
        <w:t>项目背景</w:t>
      </w:r>
    </w:p>
    <w:p>
      <w:pPr>
        <w:pStyle w:val="12"/>
        <w:ind w:firstLine="640"/>
        <w:rPr>
          <w:rFonts w:hint="eastAsia" w:ascii="仿宋_GB2312" w:eastAsia="仿宋_GB2312" w:cs="Times New Roman"/>
          <w:sz w:val="32"/>
          <w:szCs w:val="32"/>
        </w:rPr>
      </w:pPr>
      <w:r>
        <w:rPr>
          <w:rFonts w:hint="eastAsia" w:ascii="仿宋_GB2312" w:eastAsia="仿宋_GB2312" w:cs="Times New Roman"/>
          <w:sz w:val="32"/>
          <w:szCs w:val="32"/>
        </w:rPr>
        <w:t>随着北京总规及核心区控规的相继批复，首都建设进入深入落实关键时期，围绕实现“两个一百年”的奋斗目标以及“建设国际一流的和谐宜居之都的首善之区”的城市发展目标，西城区在保障首都政务环境、实现老城整体保护、改善人居环境等方面均面临着更高的要求。园林绿化作为建设宜居城市的重要载体，是展示国家首都形象、营造优良政务环境的重要保障；是保护古都菁华、继承发扬老北京文化魅力的核心承载；也是落实以人民为中心的发展思想、构建和谐宜居的人居环境的有效践行。本规划把握西城区战略定位，是指导全区园林绿化建设及管理工作的主要依据。</w:t>
      </w:r>
    </w:p>
    <w:p>
      <w:pPr>
        <w:pStyle w:val="10"/>
        <w:spacing w:line="560" w:lineRule="exact"/>
        <w:ind w:firstLine="0" w:firstLineChars="0"/>
        <w:rPr>
          <w:rFonts w:hint="eastAsia" w:ascii="国标黑体" w:hAnsi="国标黑体" w:eastAsia="国标黑体" w:cs="国标黑体"/>
          <w:sz w:val="32"/>
          <w:szCs w:val="32"/>
        </w:rPr>
      </w:pPr>
      <w:r>
        <w:rPr>
          <w:rFonts w:hint="eastAsia" w:ascii="国标黑体" w:hAnsi="国标黑体" w:eastAsia="国标黑体" w:cs="国标黑体"/>
          <w:sz w:val="32"/>
          <w:szCs w:val="32"/>
        </w:rPr>
        <w:t>二、起草过程</w:t>
      </w:r>
    </w:p>
    <w:p>
      <w:pPr>
        <w:spacing w:line="560" w:lineRule="exact"/>
        <w:ind w:firstLine="640" w:firstLineChars="200"/>
        <w:rPr>
          <w:rFonts w:ascii="仿宋_GB2312" w:hAnsi="宋体" w:eastAsia="仿宋_GB2312" w:cs="Times New Roman"/>
          <w:sz w:val="32"/>
          <w:szCs w:val="32"/>
        </w:rPr>
      </w:pPr>
      <w:r>
        <w:rPr>
          <w:rFonts w:hint="eastAsia" w:ascii="仿宋_GB2312" w:hAnsi="宋体" w:eastAsia="仿宋_GB2312" w:cs="Times New Roman"/>
          <w:sz w:val="32"/>
          <w:szCs w:val="32"/>
        </w:rPr>
        <w:t>规划</w:t>
      </w:r>
      <w:r>
        <w:rPr>
          <w:rFonts w:hint="eastAsia" w:ascii="仿宋_GB2312" w:hAnsi="仿宋_GB2312" w:eastAsia="仿宋_GB2312" w:cs="仿宋_GB2312"/>
          <w:sz w:val="32"/>
          <w:szCs w:val="32"/>
        </w:rPr>
        <w:t>与北京总规、核心区控规充分协调衔接，提出西城区园林绿化专项规划的具体内容</w:t>
      </w:r>
      <w:r>
        <w:rPr>
          <w:rFonts w:hint="eastAsia" w:ascii="仿宋_GB2312" w:hAnsi="宋体" w:eastAsia="仿宋_GB2312" w:cs="Times New Roman"/>
          <w:sz w:val="32"/>
          <w:szCs w:val="32"/>
        </w:rPr>
        <w:t>。2024年7月，规划通过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北京市园林绿化局专家评审，并</w:t>
      </w:r>
      <w:r>
        <w:rPr>
          <w:rFonts w:hint="eastAsia" w:ascii="仿宋_GB2312" w:hAnsi="宋体" w:eastAsia="仿宋_GB2312" w:cs="Times New Roman"/>
          <w:sz w:val="32"/>
          <w:szCs w:val="32"/>
        </w:rPr>
        <w:t>形成征求意见稿，征求相关委办局及属地街道意见。</w:t>
      </w:r>
    </w:p>
    <w:p>
      <w:pPr>
        <w:pStyle w:val="10"/>
        <w:spacing w:line="560" w:lineRule="exact"/>
        <w:ind w:firstLine="0" w:firstLineChars="0"/>
        <w:rPr>
          <w:rFonts w:hint="eastAsia" w:ascii="国标黑体" w:hAnsi="国标黑体" w:eastAsia="国标黑体" w:cs="国标黑体"/>
          <w:sz w:val="32"/>
          <w:szCs w:val="32"/>
        </w:rPr>
      </w:pPr>
      <w:r>
        <w:rPr>
          <w:rFonts w:hint="eastAsia" w:ascii="国标黑体" w:hAnsi="国标黑体" w:eastAsia="国标黑体" w:cs="国标黑体"/>
          <w:sz w:val="32"/>
          <w:szCs w:val="32"/>
        </w:rPr>
        <w:t>三、主要内容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从全区角度出发，系统厘清全区绿地资源本底，从现状绿地数量、分布、指标、质量特征等方面对全区各类绿地特征进行综合分析总结。规划充分落实北京总规及核心区控规等上位规划要求，结合西城区“花园城市”建设总体要求，从园林绿化建设、管理等实际需求出发，摸清底数，系统规划，并引导实施建设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划主要包括绿地现状综合分析、相关规划分析、规划总则、绿地结构规划、指标体系规划、公园绿地体系规划、附属绿地体系规划、园林绿化文化及景观特色指引、绿地应急避难功能规划、树种规划、近期建设规划、保障规划实施的措施和建议等内容。</w:t>
      </w:r>
    </w:p>
    <w:p>
      <w:pPr>
        <w:spacing w:line="560" w:lineRule="exact"/>
        <w:ind w:firstLine="640" w:firstLineChars="200"/>
        <w:rPr>
          <w:rFonts w:hint="eastAsia" w:ascii="仿宋_GB2312" w:hAnsi="宋体" w:eastAsia="仿宋_GB2312" w:cs="Times New Roman"/>
          <w:sz w:val="32"/>
          <w:szCs w:val="32"/>
        </w:rPr>
      </w:pPr>
    </w:p>
    <w:p>
      <w:pPr>
        <w:rPr>
          <w:rFonts w:hint="eastAsia"/>
        </w:rPr>
      </w:pPr>
    </w:p>
    <w:sectPr>
      <w:footerReference r:id="rId5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国标黑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AA2E9F"/>
    <w:multiLevelType w:val="multilevel"/>
    <w:tmpl w:val="3BAA2E9F"/>
    <w:lvl w:ilvl="0" w:tentative="0">
      <w:start w:val="1"/>
      <w:numFmt w:val="japaneseCounting"/>
      <w:lvlText w:val="%1、"/>
      <w:lvlJc w:val="left"/>
      <w:pPr>
        <w:ind w:left="469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4850" w:hanging="440"/>
      </w:pPr>
    </w:lvl>
    <w:lvl w:ilvl="2" w:tentative="0">
      <w:start w:val="1"/>
      <w:numFmt w:val="lowerRoman"/>
      <w:lvlText w:val="%3."/>
      <w:lvlJc w:val="right"/>
      <w:pPr>
        <w:ind w:left="5290" w:hanging="440"/>
      </w:pPr>
    </w:lvl>
    <w:lvl w:ilvl="3" w:tentative="0">
      <w:start w:val="1"/>
      <w:numFmt w:val="decimal"/>
      <w:lvlText w:val="%4."/>
      <w:lvlJc w:val="left"/>
      <w:pPr>
        <w:ind w:left="5730" w:hanging="440"/>
      </w:pPr>
    </w:lvl>
    <w:lvl w:ilvl="4" w:tentative="0">
      <w:start w:val="1"/>
      <w:numFmt w:val="lowerLetter"/>
      <w:lvlText w:val="%5)"/>
      <w:lvlJc w:val="left"/>
      <w:pPr>
        <w:ind w:left="6170" w:hanging="440"/>
      </w:pPr>
    </w:lvl>
    <w:lvl w:ilvl="5" w:tentative="0">
      <w:start w:val="1"/>
      <w:numFmt w:val="lowerRoman"/>
      <w:lvlText w:val="%6."/>
      <w:lvlJc w:val="right"/>
      <w:pPr>
        <w:ind w:left="6610" w:hanging="440"/>
      </w:pPr>
    </w:lvl>
    <w:lvl w:ilvl="6" w:tentative="0">
      <w:start w:val="1"/>
      <w:numFmt w:val="decimal"/>
      <w:lvlText w:val="%7."/>
      <w:lvlJc w:val="left"/>
      <w:pPr>
        <w:ind w:left="7050" w:hanging="440"/>
      </w:pPr>
    </w:lvl>
    <w:lvl w:ilvl="7" w:tentative="0">
      <w:start w:val="1"/>
      <w:numFmt w:val="lowerLetter"/>
      <w:lvlText w:val="%8)"/>
      <w:lvlJc w:val="left"/>
      <w:pPr>
        <w:ind w:left="7490" w:hanging="440"/>
      </w:pPr>
    </w:lvl>
    <w:lvl w:ilvl="8" w:tentative="0">
      <w:start w:val="1"/>
      <w:numFmt w:val="lowerRoman"/>
      <w:lvlText w:val="%9."/>
      <w:lvlJc w:val="right"/>
      <w:pPr>
        <w:ind w:left="793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094"/>
    <w:rsid w:val="000608DD"/>
    <w:rsid w:val="000A5CC8"/>
    <w:rsid w:val="001523E3"/>
    <w:rsid w:val="00157F8A"/>
    <w:rsid w:val="001768D3"/>
    <w:rsid w:val="001A527F"/>
    <w:rsid w:val="00272C44"/>
    <w:rsid w:val="00295094"/>
    <w:rsid w:val="0038533C"/>
    <w:rsid w:val="00564F8E"/>
    <w:rsid w:val="00591694"/>
    <w:rsid w:val="0067174C"/>
    <w:rsid w:val="006C7FF0"/>
    <w:rsid w:val="006E3523"/>
    <w:rsid w:val="00764630"/>
    <w:rsid w:val="00780CA7"/>
    <w:rsid w:val="00863CEA"/>
    <w:rsid w:val="0089436B"/>
    <w:rsid w:val="00A525B7"/>
    <w:rsid w:val="00AD2288"/>
    <w:rsid w:val="00BD0EDE"/>
    <w:rsid w:val="00C0323D"/>
    <w:rsid w:val="00C63A3C"/>
    <w:rsid w:val="00C82794"/>
    <w:rsid w:val="00CB59DD"/>
    <w:rsid w:val="00CE4EBB"/>
    <w:rsid w:val="00D8458E"/>
    <w:rsid w:val="00E00DF2"/>
    <w:rsid w:val="00EB2D4C"/>
    <w:rsid w:val="00F05F5F"/>
    <w:rsid w:val="28912F9E"/>
    <w:rsid w:val="3AE34492"/>
    <w:rsid w:val="5EF03EE1"/>
    <w:rsid w:val="735F8F61"/>
    <w:rsid w:val="73BF5786"/>
    <w:rsid w:val="77AD6AB1"/>
    <w:rsid w:val="7D6B79F9"/>
    <w:rsid w:val="7E900D24"/>
    <w:rsid w:val="7F3F21CA"/>
    <w:rsid w:val="AF73CF87"/>
    <w:rsid w:val="CF6F99E9"/>
    <w:rsid w:val="DF7FB523"/>
    <w:rsid w:val="DFFE869B"/>
    <w:rsid w:val="EA1FEE6C"/>
    <w:rsid w:val="FB7D3D87"/>
    <w:rsid w:val="FBFF0C75"/>
    <w:rsid w:val="FF9FD4C0"/>
    <w:rsid w:val="FFF7C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next w:val="1"/>
    <w:link w:val="9"/>
    <w:qFormat/>
    <w:uiPriority w:val="10"/>
    <w:pPr>
      <w:jc w:val="center"/>
    </w:pPr>
    <w:rPr>
      <w:rFonts w:ascii="方正小标宋简体" w:hAnsi="黑体" w:eastAsia="方正小标宋简体" w:cs="Times New Roman"/>
      <w:sz w:val="44"/>
      <w:szCs w:val="4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character" w:customStyle="1" w:styleId="9">
    <w:name w:val="标题 字符"/>
    <w:basedOn w:val="6"/>
    <w:link w:val="4"/>
    <w:qFormat/>
    <w:uiPriority w:val="10"/>
    <w:rPr>
      <w:rFonts w:ascii="方正小标宋简体" w:hAnsi="黑体" w:eastAsia="方正小标宋简体" w:cs="Times New Roman"/>
      <w:sz w:val="44"/>
      <w:szCs w:val="44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Revision"/>
    <w:hidden/>
    <w:unhideWhenUsed/>
    <w:uiPriority w:val="99"/>
    <w:pPr>
      <w:spacing w:after="0" w:line="240" w:lineRule="auto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2">
    <w:name w:val="Y正文"/>
    <w:link w:val="13"/>
    <w:qFormat/>
    <w:uiPriority w:val="0"/>
    <w:pPr>
      <w:spacing w:after="0" w:line="360" w:lineRule="auto"/>
      <w:ind w:firstLine="200" w:firstLineChars="200"/>
      <w:jc w:val="both"/>
    </w:pPr>
    <w:rPr>
      <w:rFonts w:ascii="宋体" w:hAnsi="宋体" w:eastAsia="宋体" w:cs="宋体"/>
      <w:kern w:val="2"/>
      <w:sz w:val="24"/>
      <w:szCs w:val="21"/>
      <w:lang w:val="en-US" w:eastAsia="zh-CN" w:bidi="ar-SA"/>
    </w:rPr>
  </w:style>
  <w:style w:type="character" w:customStyle="1" w:styleId="13">
    <w:name w:val="Y正文 字符"/>
    <w:basedOn w:val="6"/>
    <w:link w:val="12"/>
    <w:uiPriority w:val="0"/>
    <w:rPr>
      <w:rFonts w:ascii="宋体" w:hAnsi="宋体" w:eastAsia="宋体" w:cs="宋体"/>
      <w:kern w:val="2"/>
      <w:sz w:val="24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135</Words>
  <Characters>774</Characters>
  <Lines>6</Lines>
  <Paragraphs>1</Paragraphs>
  <TotalTime>918</TotalTime>
  <ScaleCrop>false</ScaleCrop>
  <LinksUpToDate>false</LinksUpToDate>
  <CharactersWithSpaces>908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2025-02-18T09:25:00Z</dcterms:created>
  <dc:creator>雪原 韩</dc:creator>
  <cp:lastModifiedBy>John</cp:lastModifiedBy>
  <dcterms:modified xsi:type="dcterms:W3CDTF">2025-02-19T02:39:46Z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8A418C0986BC484EBED9F0E2BFD9D305</vt:lpwstr>
  </property>
</Properties>
</file>