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B27" w:rsidRDefault="006B3EB7">
      <w:pPr>
        <w:widowControl/>
        <w:jc w:val="center"/>
        <w:rPr>
          <w:rFonts w:ascii="方正小标宋_GBK" w:eastAsia="方正小标宋_GBK" w:hAnsi="黑体" w:cs="方正仿宋简体"/>
          <w:b/>
          <w:bCs/>
          <w:color w:val="000000"/>
          <w:sz w:val="36"/>
          <w:szCs w:val="36"/>
        </w:rPr>
      </w:pPr>
      <w:r>
        <w:rPr>
          <w:rFonts w:ascii="方正小标宋_GBK" w:eastAsia="方正小标宋_GBK" w:hAnsi="黑体" w:cs="方正仿宋简体" w:hint="eastAsia"/>
          <w:b/>
          <w:bCs/>
          <w:color w:val="000000"/>
          <w:sz w:val="36"/>
          <w:szCs w:val="36"/>
        </w:rPr>
        <w:t xml:space="preserve"> 202</w:t>
      </w:r>
      <w:r w:rsidR="005B6307">
        <w:rPr>
          <w:rFonts w:ascii="方正小标宋_GBK" w:eastAsia="方正小标宋_GBK" w:hAnsi="黑体" w:cs="方正仿宋简体"/>
          <w:b/>
          <w:bCs/>
          <w:color w:val="000000"/>
          <w:sz w:val="36"/>
          <w:szCs w:val="36"/>
        </w:rPr>
        <w:t>5</w:t>
      </w:r>
      <w:r>
        <w:rPr>
          <w:rFonts w:ascii="方正小标宋_GBK" w:eastAsia="方正小标宋_GBK" w:hAnsi="黑体" w:cs="方正仿宋简体" w:hint="eastAsia"/>
          <w:b/>
          <w:bCs/>
          <w:color w:val="000000"/>
          <w:sz w:val="36"/>
          <w:szCs w:val="36"/>
        </w:rPr>
        <w:t>年杭州市流通领域（网络）“</w:t>
      </w:r>
      <w:r w:rsidR="003A28C9" w:rsidRPr="003A28C9">
        <w:rPr>
          <w:rFonts w:ascii="方正小标宋_GBK" w:eastAsia="方正小标宋_GBK" w:hAnsi="黑体" w:cs="方正仿宋简体" w:hint="eastAsia"/>
          <w:b/>
          <w:bCs/>
          <w:color w:val="000000"/>
          <w:sz w:val="36"/>
          <w:szCs w:val="36"/>
        </w:rPr>
        <w:t>纸尿裤</w:t>
      </w:r>
      <w:r>
        <w:rPr>
          <w:rFonts w:ascii="方正小标宋_GBK" w:eastAsia="方正小标宋_GBK" w:hAnsi="黑体" w:cs="方正仿宋简体" w:hint="eastAsia"/>
          <w:b/>
          <w:bCs/>
          <w:color w:val="000000"/>
          <w:sz w:val="36"/>
          <w:szCs w:val="36"/>
        </w:rPr>
        <w:t>〞产品质量监督抽查实施细则</w:t>
      </w:r>
    </w:p>
    <w:p w:rsidR="00A87B27" w:rsidRDefault="00A87B27">
      <w:pPr>
        <w:pStyle w:val="a0"/>
        <w:jc w:val="center"/>
        <w:rPr>
          <w:rFonts w:ascii="黑体" w:eastAsia="黑体" w:hAnsi="黑体"/>
          <w:b/>
          <w:bCs/>
          <w:color w:val="000000"/>
          <w:sz w:val="32"/>
          <w:szCs w:val="32"/>
        </w:rPr>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每批次抽取样品见下表。</w:t>
      </w:r>
    </w:p>
    <w:p w:rsidR="00A87B27" w:rsidRDefault="006B3EB7">
      <w:pPr>
        <w:pStyle w:val="a7"/>
        <w:adjustRightInd w:val="0"/>
        <w:snapToGrid w:val="0"/>
        <w:spacing w:line="264" w:lineRule="auto"/>
        <w:jc w:val="center"/>
        <w:rPr>
          <w:rFonts w:ascii="仿宋" w:eastAsia="仿宋" w:hAnsi="仿宋" w:cs="Times New Roman"/>
          <w:color w:val="000000"/>
          <w:sz w:val="24"/>
          <w:szCs w:val="24"/>
        </w:rPr>
      </w:pPr>
      <w:r>
        <w:rPr>
          <w:rFonts w:ascii="仿宋" w:eastAsia="仿宋" w:hAnsi="仿宋" w:cs="Times New Roman" w:hint="eastAsia"/>
          <w:color w:val="000000"/>
          <w:sz w:val="24"/>
          <w:szCs w:val="24"/>
        </w:rPr>
        <w:t>表1</w:t>
      </w:r>
      <w:r>
        <w:rPr>
          <w:rFonts w:ascii="仿宋" w:eastAsia="仿宋" w:hAnsi="仿宋" w:cs="Times New Roman"/>
          <w:color w:val="000000"/>
          <w:sz w:val="24"/>
          <w:szCs w:val="24"/>
        </w:rPr>
        <w:t xml:space="preserve"> </w:t>
      </w:r>
      <w:r>
        <w:rPr>
          <w:rFonts w:ascii="仿宋" w:eastAsia="仿宋" w:hAnsi="仿宋" w:cs="Times New Roman" w:hint="eastAsia"/>
          <w:color w:val="000000"/>
          <w:sz w:val="24"/>
          <w:szCs w:val="24"/>
        </w:rPr>
        <w:t>抽样数量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277"/>
        <w:gridCol w:w="2125"/>
        <w:gridCol w:w="2016"/>
        <w:gridCol w:w="2287"/>
      </w:tblGrid>
      <w:tr w:rsidR="00564E87" w:rsidTr="00DD457D">
        <w:trPr>
          <w:trHeight w:val="474"/>
          <w:jc w:val="center"/>
        </w:trPr>
        <w:tc>
          <w:tcPr>
            <w:tcW w:w="479" w:type="pct"/>
            <w:vAlign w:val="center"/>
          </w:tcPr>
          <w:p w:rsidR="00564E87" w:rsidRPr="00DD457D" w:rsidRDefault="00564E87" w:rsidP="00DD457D">
            <w:pPr>
              <w:adjustRightInd w:val="0"/>
              <w:snapToGrid w:val="0"/>
              <w:jc w:val="center"/>
              <w:rPr>
                <w:rFonts w:ascii="仿宋" w:eastAsia="仿宋" w:hAnsi="仿宋"/>
                <w:bCs/>
                <w:color w:val="000000"/>
                <w:sz w:val="24"/>
              </w:rPr>
            </w:pPr>
            <w:r w:rsidRPr="00DD457D">
              <w:rPr>
                <w:rFonts w:ascii="仿宋" w:eastAsia="仿宋" w:hAnsi="仿宋" w:hint="eastAsia"/>
                <w:bCs/>
                <w:color w:val="000000"/>
                <w:sz w:val="24"/>
              </w:rPr>
              <w:t>序号</w:t>
            </w:r>
          </w:p>
        </w:tc>
        <w:tc>
          <w:tcPr>
            <w:tcW w:w="749" w:type="pct"/>
            <w:vAlign w:val="center"/>
          </w:tcPr>
          <w:p w:rsidR="00564E87" w:rsidRPr="00DD457D" w:rsidRDefault="00564E87" w:rsidP="00DD457D">
            <w:pPr>
              <w:adjustRightInd w:val="0"/>
              <w:snapToGrid w:val="0"/>
              <w:jc w:val="center"/>
              <w:rPr>
                <w:rFonts w:ascii="仿宋" w:eastAsia="仿宋" w:hAnsi="仿宋"/>
                <w:bCs/>
                <w:color w:val="000000"/>
                <w:sz w:val="24"/>
              </w:rPr>
            </w:pPr>
            <w:r w:rsidRPr="00DD457D">
              <w:rPr>
                <w:rFonts w:ascii="仿宋" w:eastAsia="仿宋" w:hAnsi="仿宋" w:hint="eastAsia"/>
                <w:bCs/>
                <w:color w:val="000000"/>
                <w:sz w:val="24"/>
              </w:rPr>
              <w:t>产品种类</w:t>
            </w:r>
          </w:p>
        </w:tc>
        <w:tc>
          <w:tcPr>
            <w:tcW w:w="1247" w:type="pct"/>
            <w:vAlign w:val="center"/>
          </w:tcPr>
          <w:p w:rsidR="00564E87" w:rsidRPr="00DD457D" w:rsidRDefault="00564E87" w:rsidP="00DD457D">
            <w:pPr>
              <w:jc w:val="center"/>
              <w:rPr>
                <w:rFonts w:ascii="仿宋" w:eastAsia="仿宋" w:hAnsi="仿宋"/>
                <w:bCs/>
                <w:color w:val="000000"/>
                <w:sz w:val="24"/>
              </w:rPr>
            </w:pPr>
            <w:r w:rsidRPr="00DD457D">
              <w:rPr>
                <w:rFonts w:ascii="仿宋" w:eastAsia="仿宋" w:hAnsi="仿宋" w:hint="eastAsia"/>
                <w:bCs/>
                <w:color w:val="000000"/>
                <w:sz w:val="24"/>
              </w:rPr>
              <w:t>抽取样品数</w:t>
            </w:r>
          </w:p>
        </w:tc>
        <w:tc>
          <w:tcPr>
            <w:tcW w:w="1183" w:type="pct"/>
            <w:vAlign w:val="center"/>
          </w:tcPr>
          <w:p w:rsidR="00564E87" w:rsidRPr="00DD457D" w:rsidRDefault="00564E87" w:rsidP="00DD457D">
            <w:pPr>
              <w:jc w:val="center"/>
              <w:rPr>
                <w:rFonts w:ascii="仿宋" w:eastAsia="仿宋" w:hAnsi="仿宋"/>
                <w:bCs/>
                <w:color w:val="000000"/>
                <w:sz w:val="24"/>
              </w:rPr>
            </w:pPr>
            <w:r w:rsidRPr="00DD457D">
              <w:rPr>
                <w:rFonts w:ascii="仿宋" w:eastAsia="仿宋" w:hAnsi="仿宋" w:hint="eastAsia"/>
                <w:bCs/>
                <w:color w:val="000000"/>
                <w:sz w:val="24"/>
              </w:rPr>
              <w:t>检验用样品</w:t>
            </w:r>
          </w:p>
        </w:tc>
        <w:tc>
          <w:tcPr>
            <w:tcW w:w="1342" w:type="pct"/>
            <w:vAlign w:val="center"/>
          </w:tcPr>
          <w:p w:rsidR="00564E87" w:rsidRPr="00DD457D" w:rsidRDefault="00564E87" w:rsidP="00DD457D">
            <w:pPr>
              <w:jc w:val="center"/>
              <w:rPr>
                <w:rFonts w:ascii="仿宋" w:eastAsia="仿宋" w:hAnsi="仿宋"/>
                <w:bCs/>
                <w:color w:val="000000"/>
                <w:sz w:val="24"/>
              </w:rPr>
            </w:pPr>
            <w:r w:rsidRPr="00DD457D">
              <w:rPr>
                <w:rFonts w:ascii="仿宋" w:eastAsia="仿宋" w:hAnsi="仿宋" w:hint="eastAsia"/>
                <w:bCs/>
                <w:color w:val="000000"/>
                <w:sz w:val="24"/>
              </w:rPr>
              <w:t>备用样品</w:t>
            </w:r>
          </w:p>
        </w:tc>
      </w:tr>
      <w:tr w:rsidR="00564E87" w:rsidTr="00564E87">
        <w:trPr>
          <w:trHeight w:val="245"/>
          <w:jc w:val="center"/>
        </w:trPr>
        <w:tc>
          <w:tcPr>
            <w:tcW w:w="479" w:type="pct"/>
            <w:vAlign w:val="center"/>
          </w:tcPr>
          <w:p w:rsidR="00564E87" w:rsidRDefault="00564E87" w:rsidP="00063B28">
            <w:pPr>
              <w:adjustRightInd w:val="0"/>
              <w:snapToGrid w:val="0"/>
              <w:spacing w:line="360" w:lineRule="auto"/>
              <w:jc w:val="center"/>
              <w:rPr>
                <w:rFonts w:ascii="仿宋" w:eastAsia="仿宋" w:hAnsi="仿宋" w:cs="Sim Sun"/>
                <w:kern w:val="0"/>
                <w:szCs w:val="21"/>
              </w:rPr>
            </w:pPr>
            <w:r>
              <w:rPr>
                <w:rFonts w:ascii="仿宋" w:eastAsia="仿宋" w:hAnsi="仿宋" w:cs="Sim Sun" w:hint="eastAsia"/>
                <w:kern w:val="0"/>
                <w:szCs w:val="21"/>
              </w:rPr>
              <w:t>1</w:t>
            </w:r>
          </w:p>
        </w:tc>
        <w:tc>
          <w:tcPr>
            <w:tcW w:w="749" w:type="pct"/>
            <w:vAlign w:val="center"/>
          </w:tcPr>
          <w:p w:rsidR="00564E87" w:rsidRDefault="00564E87" w:rsidP="00063B28">
            <w:pPr>
              <w:adjustRightInd w:val="0"/>
              <w:snapToGrid w:val="0"/>
              <w:spacing w:beforeLines="50" w:before="156" w:afterLines="50" w:after="156"/>
              <w:jc w:val="center"/>
              <w:rPr>
                <w:rFonts w:ascii="仿宋" w:eastAsia="仿宋" w:hAnsi="仿宋"/>
                <w:szCs w:val="21"/>
              </w:rPr>
            </w:pPr>
            <w:r>
              <w:rPr>
                <w:rFonts w:ascii="仿宋" w:eastAsia="仿宋" w:hAnsi="仿宋" w:hint="eastAsia"/>
                <w:szCs w:val="21"/>
              </w:rPr>
              <w:t>纸尿裤（片、垫）</w:t>
            </w:r>
          </w:p>
        </w:tc>
        <w:tc>
          <w:tcPr>
            <w:tcW w:w="1247" w:type="pct"/>
          </w:tcPr>
          <w:p w:rsidR="00564E87" w:rsidRDefault="00564E87" w:rsidP="00564E87">
            <w:pPr>
              <w:adjustRightInd w:val="0"/>
              <w:snapToGrid w:val="0"/>
              <w:spacing w:beforeLines="50" w:before="156" w:afterLines="50" w:after="156"/>
              <w:jc w:val="center"/>
              <w:rPr>
                <w:rFonts w:ascii="仿宋" w:eastAsia="仿宋" w:hAnsi="仿宋"/>
                <w:szCs w:val="21"/>
              </w:rPr>
            </w:pPr>
            <w:r>
              <w:rPr>
                <w:rFonts w:ascii="仿宋" w:eastAsia="仿宋" w:hAnsi="仿宋"/>
                <w:szCs w:val="21"/>
              </w:rPr>
              <w:t>6</w:t>
            </w:r>
            <w:r>
              <w:rPr>
                <w:rFonts w:ascii="仿宋" w:eastAsia="仿宋" w:hAnsi="仿宋" w:hint="eastAsia"/>
                <w:szCs w:val="21"/>
              </w:rPr>
              <w:t>0片（不少于</w:t>
            </w:r>
            <w:r>
              <w:rPr>
                <w:rFonts w:ascii="仿宋" w:eastAsia="仿宋" w:hAnsi="仿宋"/>
                <w:szCs w:val="21"/>
              </w:rPr>
              <w:t>11</w:t>
            </w:r>
            <w:r>
              <w:rPr>
                <w:rFonts w:ascii="仿宋" w:eastAsia="仿宋" w:hAnsi="仿宋" w:hint="eastAsia"/>
                <w:szCs w:val="21"/>
              </w:rPr>
              <w:t>个独立包装）</w:t>
            </w:r>
          </w:p>
        </w:tc>
        <w:tc>
          <w:tcPr>
            <w:tcW w:w="1183" w:type="pct"/>
            <w:vAlign w:val="center"/>
          </w:tcPr>
          <w:p w:rsidR="00564E87" w:rsidRDefault="00564E87" w:rsidP="00063B28">
            <w:pPr>
              <w:adjustRightInd w:val="0"/>
              <w:snapToGrid w:val="0"/>
              <w:spacing w:beforeLines="50" w:before="156" w:afterLines="50" w:after="156"/>
              <w:jc w:val="center"/>
              <w:rPr>
                <w:rFonts w:ascii="仿宋" w:eastAsia="仿宋" w:hAnsi="仿宋"/>
                <w:szCs w:val="21"/>
              </w:rPr>
            </w:pPr>
            <w:r>
              <w:rPr>
                <w:rFonts w:ascii="仿宋" w:eastAsia="仿宋" w:hAnsi="仿宋" w:hint="eastAsia"/>
                <w:szCs w:val="21"/>
              </w:rPr>
              <w:t>40片（不少于9个独立包装）</w:t>
            </w:r>
          </w:p>
        </w:tc>
        <w:tc>
          <w:tcPr>
            <w:tcW w:w="1342" w:type="pct"/>
            <w:vAlign w:val="center"/>
          </w:tcPr>
          <w:p w:rsidR="00564E87" w:rsidRDefault="00564E87" w:rsidP="00063B28">
            <w:pPr>
              <w:adjustRightInd w:val="0"/>
              <w:snapToGrid w:val="0"/>
              <w:spacing w:beforeLines="50" w:before="156" w:afterLines="50" w:after="156"/>
              <w:jc w:val="center"/>
              <w:rPr>
                <w:rFonts w:ascii="仿宋" w:eastAsia="仿宋" w:hAnsi="仿宋"/>
                <w:szCs w:val="21"/>
              </w:rPr>
            </w:pPr>
            <w:r>
              <w:rPr>
                <w:rFonts w:ascii="仿宋" w:eastAsia="仿宋" w:hAnsi="仿宋" w:hint="eastAsia"/>
                <w:szCs w:val="21"/>
              </w:rPr>
              <w:t>20片（不少于2个独立包装）</w:t>
            </w:r>
          </w:p>
        </w:tc>
      </w:tr>
      <w:tr w:rsidR="00564E87" w:rsidTr="00564E87">
        <w:trPr>
          <w:trHeight w:val="245"/>
          <w:jc w:val="center"/>
        </w:trPr>
        <w:tc>
          <w:tcPr>
            <w:tcW w:w="5000" w:type="pct"/>
            <w:gridSpan w:val="5"/>
          </w:tcPr>
          <w:p w:rsidR="00564E87" w:rsidRDefault="00564E87" w:rsidP="00063B28">
            <w:pPr>
              <w:rPr>
                <w:rFonts w:ascii="仿宋" w:eastAsia="仿宋" w:hAnsi="仿宋"/>
                <w:szCs w:val="21"/>
              </w:rPr>
            </w:pPr>
            <w:r>
              <w:rPr>
                <w:rFonts w:ascii="仿宋" w:eastAsia="仿宋" w:hAnsi="仿宋" w:cs="Sim Sun" w:hint="eastAsia"/>
                <w:kern w:val="0"/>
                <w:szCs w:val="21"/>
              </w:rPr>
              <w:t>注：</w:t>
            </w:r>
            <w:r w:rsidRPr="00C83922">
              <w:rPr>
                <w:rFonts w:ascii="仿宋" w:eastAsia="仿宋" w:hAnsi="仿宋" w:cs="Sim Sun" w:hint="eastAsia"/>
                <w:kern w:val="0"/>
                <w:szCs w:val="21"/>
              </w:rPr>
              <w:t>可根据样品实际状态适当调整抽样数量。</w:t>
            </w:r>
          </w:p>
        </w:tc>
      </w:tr>
    </w:tbl>
    <w:p w:rsidR="00A87B27" w:rsidRDefault="00A87B27">
      <w:pPr>
        <w:adjustRightInd w:val="0"/>
        <w:snapToGrid w:val="0"/>
        <w:spacing w:line="360" w:lineRule="auto"/>
        <w:ind w:firstLineChars="200" w:firstLine="482"/>
        <w:jc w:val="left"/>
        <w:rPr>
          <w:rFonts w:ascii="黑体" w:eastAsia="黑体" w:hAnsi="黑体"/>
          <w:b/>
          <w:bCs/>
          <w:color w:val="000000"/>
          <w:sz w:val="24"/>
        </w:rPr>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p w:rsidR="00A87B27" w:rsidRDefault="00A87B27">
      <w:pPr>
        <w:pStyle w:val="a7"/>
        <w:adjustRightInd w:val="0"/>
        <w:snapToGrid w:val="0"/>
        <w:spacing w:line="264" w:lineRule="auto"/>
        <w:rPr>
          <w:rFonts w:hAnsi="宋体"/>
        </w:rPr>
      </w:pPr>
      <w:bookmarkStart w:id="0" w:name="_GoBack"/>
      <w:bookmarkEnd w:id="0"/>
    </w:p>
    <w:p w:rsidR="00A87B27" w:rsidRDefault="006B3EB7">
      <w:pPr>
        <w:adjustRightInd w:val="0"/>
        <w:snapToGrid w:val="0"/>
        <w:ind w:firstLineChars="200" w:firstLine="480"/>
        <w:jc w:val="center"/>
        <w:rPr>
          <w:rFonts w:ascii="仿宋" w:eastAsia="仿宋" w:hAnsi="仿宋"/>
          <w:color w:val="000000"/>
          <w:sz w:val="24"/>
        </w:rPr>
      </w:pPr>
      <w:r>
        <w:rPr>
          <w:rFonts w:ascii="仿宋" w:eastAsia="仿宋" w:hAnsi="仿宋" w:hint="eastAsia"/>
          <w:color w:val="000000"/>
          <w:sz w:val="24"/>
        </w:rPr>
        <w:t xml:space="preserve">表2 </w:t>
      </w:r>
      <w:r w:rsidR="00A86242">
        <w:rPr>
          <w:rFonts w:ascii="仿宋" w:eastAsia="仿宋" w:hAnsi="仿宋" w:hint="eastAsia"/>
          <w:color w:val="000000"/>
          <w:sz w:val="24"/>
        </w:rPr>
        <w:t>检验项目和方法</w:t>
      </w:r>
    </w:p>
    <w:tbl>
      <w:tblPr>
        <w:tblW w:w="8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985"/>
        <w:gridCol w:w="2126"/>
        <w:gridCol w:w="3514"/>
      </w:tblGrid>
      <w:tr w:rsidR="00A87B27">
        <w:trPr>
          <w:trHeight w:val="369"/>
          <w:tblHeader/>
        </w:trPr>
        <w:tc>
          <w:tcPr>
            <w:tcW w:w="737" w:type="dxa"/>
            <w:tcMar>
              <w:left w:w="28" w:type="dxa"/>
              <w:right w:w="28" w:type="dxa"/>
            </w:tcMar>
            <w:vAlign w:val="center"/>
          </w:tcPr>
          <w:p w:rsidR="00A87B27" w:rsidRDefault="006B3EB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4111" w:type="dxa"/>
            <w:gridSpan w:val="2"/>
            <w:tcMar>
              <w:left w:w="28" w:type="dxa"/>
              <w:right w:w="28" w:type="dxa"/>
            </w:tcMar>
            <w:vAlign w:val="center"/>
          </w:tcPr>
          <w:p w:rsidR="00A87B27" w:rsidRDefault="006B3EB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14" w:type="dxa"/>
            <w:tcMar>
              <w:left w:w="28" w:type="dxa"/>
              <w:right w:w="28" w:type="dxa"/>
            </w:tcMar>
            <w:vAlign w:val="center"/>
          </w:tcPr>
          <w:p w:rsidR="00A87B27" w:rsidRDefault="006B3EB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A87B27">
        <w:trPr>
          <w:trHeight w:val="369"/>
          <w:tblHeader/>
        </w:trPr>
        <w:tc>
          <w:tcPr>
            <w:tcW w:w="737" w:type="dxa"/>
            <w:vMerge w:val="restart"/>
            <w:vAlign w:val="center"/>
          </w:tcPr>
          <w:p w:rsidR="00A87B27" w:rsidRDefault="006B3EB7">
            <w:pPr>
              <w:adjustRightInd w:val="0"/>
              <w:snapToGrid w:val="0"/>
              <w:jc w:val="center"/>
              <w:rPr>
                <w:rFonts w:ascii="仿宋" w:eastAsia="仿宋" w:hAnsi="仿宋"/>
                <w:color w:val="000000"/>
                <w:sz w:val="24"/>
              </w:rPr>
            </w:pPr>
            <w:r>
              <w:rPr>
                <w:rFonts w:ascii="仿宋" w:eastAsia="仿宋" w:hAnsi="仿宋"/>
                <w:color w:val="000000"/>
                <w:sz w:val="24"/>
              </w:rPr>
              <w:t>1</w:t>
            </w:r>
          </w:p>
        </w:tc>
        <w:tc>
          <w:tcPr>
            <w:tcW w:w="1985" w:type="dxa"/>
            <w:vMerge w:val="restart"/>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致病性化脓菌</w:t>
            </w:r>
          </w:p>
        </w:tc>
        <w:tc>
          <w:tcPr>
            <w:tcW w:w="2126" w:type="dxa"/>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溶血性链球菌</w:t>
            </w:r>
          </w:p>
        </w:tc>
        <w:tc>
          <w:tcPr>
            <w:tcW w:w="3514" w:type="dxa"/>
            <w:vAlign w:val="center"/>
          </w:tcPr>
          <w:p w:rsidR="00A87B27"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Merge/>
            <w:vAlign w:val="center"/>
          </w:tcPr>
          <w:p w:rsidR="00324F4A" w:rsidRDefault="00324F4A">
            <w:pPr>
              <w:adjustRightInd w:val="0"/>
              <w:snapToGrid w:val="0"/>
              <w:rPr>
                <w:rFonts w:ascii="仿宋" w:eastAsia="仿宋" w:hAnsi="仿宋"/>
                <w:color w:val="000000"/>
                <w:sz w:val="24"/>
              </w:rPr>
            </w:pPr>
          </w:p>
        </w:tc>
        <w:tc>
          <w:tcPr>
            <w:tcW w:w="1985" w:type="dxa"/>
            <w:vMerge/>
            <w:vAlign w:val="center"/>
          </w:tcPr>
          <w:p w:rsidR="00324F4A" w:rsidRDefault="00324F4A">
            <w:pPr>
              <w:adjustRightInd w:val="0"/>
              <w:snapToGrid w:val="0"/>
              <w:rPr>
                <w:rFonts w:ascii="仿宋" w:eastAsia="仿宋" w:hAnsi="仿宋"/>
                <w:color w:val="000000"/>
                <w:sz w:val="24"/>
              </w:rPr>
            </w:pPr>
          </w:p>
        </w:tc>
        <w:tc>
          <w:tcPr>
            <w:tcW w:w="2126" w:type="dxa"/>
            <w:vAlign w:val="center"/>
          </w:tcPr>
          <w:p w:rsidR="00324F4A"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金黄色葡萄球菌</w:t>
            </w:r>
          </w:p>
        </w:tc>
        <w:tc>
          <w:tcPr>
            <w:tcW w:w="3514" w:type="dxa"/>
            <w:vAlign w:val="center"/>
          </w:tcPr>
          <w:p w:rsidR="00324F4A"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A87B27">
        <w:trPr>
          <w:trHeight w:val="369"/>
          <w:tblHeader/>
        </w:trPr>
        <w:tc>
          <w:tcPr>
            <w:tcW w:w="737" w:type="dxa"/>
            <w:vMerge/>
            <w:vAlign w:val="center"/>
          </w:tcPr>
          <w:p w:rsidR="00A87B27" w:rsidRDefault="00A87B27">
            <w:pPr>
              <w:adjustRightInd w:val="0"/>
              <w:snapToGrid w:val="0"/>
              <w:rPr>
                <w:rFonts w:ascii="仿宋" w:eastAsia="仿宋" w:hAnsi="仿宋"/>
                <w:color w:val="000000"/>
                <w:sz w:val="24"/>
              </w:rPr>
            </w:pPr>
          </w:p>
        </w:tc>
        <w:tc>
          <w:tcPr>
            <w:tcW w:w="1985" w:type="dxa"/>
            <w:vMerge/>
            <w:vAlign w:val="center"/>
          </w:tcPr>
          <w:p w:rsidR="00A87B27" w:rsidRDefault="00A87B27">
            <w:pPr>
              <w:adjustRightInd w:val="0"/>
              <w:snapToGrid w:val="0"/>
              <w:rPr>
                <w:rFonts w:ascii="仿宋" w:eastAsia="仿宋" w:hAnsi="仿宋"/>
                <w:color w:val="000000"/>
                <w:sz w:val="24"/>
              </w:rPr>
            </w:pPr>
          </w:p>
        </w:tc>
        <w:tc>
          <w:tcPr>
            <w:tcW w:w="2126" w:type="dxa"/>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绿脓杆菌</w:t>
            </w:r>
          </w:p>
        </w:tc>
        <w:tc>
          <w:tcPr>
            <w:tcW w:w="3514" w:type="dxa"/>
            <w:vAlign w:val="center"/>
          </w:tcPr>
          <w:p w:rsidR="00A87B27"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2</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大肠菌群</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3</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细菌菌落总数</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4</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真菌菌落总数</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5</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pH 值</w:t>
            </w:r>
          </w:p>
        </w:tc>
        <w:tc>
          <w:tcPr>
            <w:tcW w:w="3514" w:type="dxa"/>
            <w:vAlign w:val="center"/>
          </w:tcPr>
          <w:p w:rsidR="00284431" w:rsidRDefault="00284431" w:rsidP="00324F4A">
            <w:pPr>
              <w:adjustRightInd w:val="0"/>
              <w:snapToGrid w:val="0"/>
              <w:jc w:val="center"/>
            </w:pPr>
            <w:r w:rsidRPr="00284431">
              <w:rPr>
                <w:rFonts w:ascii="仿宋" w:eastAsia="仿宋" w:hAnsi="仿宋"/>
                <w:color w:val="000000"/>
                <w:sz w:val="24"/>
              </w:rPr>
              <w:t>GB/T 28004.1-2021</w:t>
            </w:r>
            <w:r>
              <w:t xml:space="preserve"> </w:t>
            </w:r>
          </w:p>
          <w:p w:rsidR="00284431" w:rsidRDefault="00284431" w:rsidP="00324F4A">
            <w:pPr>
              <w:adjustRightInd w:val="0"/>
              <w:snapToGrid w:val="0"/>
              <w:jc w:val="center"/>
            </w:pPr>
            <w:r w:rsidRPr="00284431">
              <w:rPr>
                <w:rFonts w:ascii="仿宋" w:eastAsia="仿宋" w:hAnsi="仿宋"/>
                <w:color w:val="000000"/>
                <w:sz w:val="24"/>
              </w:rPr>
              <w:t>GB/T 28004.2-2021</w:t>
            </w:r>
            <w:r>
              <w:t xml:space="preserve"> </w:t>
            </w:r>
          </w:p>
          <w:p w:rsidR="00284431" w:rsidRPr="00284431" w:rsidRDefault="00284431" w:rsidP="00284431">
            <w:pPr>
              <w:adjustRightInd w:val="0"/>
              <w:snapToGrid w:val="0"/>
              <w:jc w:val="center"/>
            </w:pPr>
            <w:r w:rsidRPr="00284431">
              <w:rPr>
                <w:rFonts w:ascii="仿宋" w:eastAsia="仿宋" w:hAnsi="仿宋"/>
                <w:color w:val="000000"/>
                <w:sz w:val="24"/>
              </w:rPr>
              <w:t>GB/T 28004-2011</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6</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渗透性能</w:t>
            </w:r>
          </w:p>
        </w:tc>
        <w:tc>
          <w:tcPr>
            <w:tcW w:w="3514" w:type="dxa"/>
            <w:vAlign w:val="center"/>
          </w:tcPr>
          <w:p w:rsidR="00565A8A" w:rsidRDefault="00565A8A" w:rsidP="00565A8A">
            <w:pPr>
              <w:adjustRightInd w:val="0"/>
              <w:snapToGrid w:val="0"/>
              <w:jc w:val="center"/>
            </w:pPr>
            <w:r w:rsidRPr="00284431">
              <w:rPr>
                <w:rFonts w:ascii="仿宋" w:eastAsia="仿宋" w:hAnsi="仿宋"/>
                <w:color w:val="000000"/>
                <w:sz w:val="24"/>
              </w:rPr>
              <w:t>GB/T 28004.1-2021</w:t>
            </w:r>
            <w:r>
              <w:t xml:space="preserve"> </w:t>
            </w:r>
          </w:p>
          <w:p w:rsidR="00565A8A" w:rsidRDefault="00565A8A" w:rsidP="00565A8A">
            <w:pPr>
              <w:adjustRightInd w:val="0"/>
              <w:snapToGrid w:val="0"/>
              <w:jc w:val="center"/>
            </w:pPr>
            <w:r w:rsidRPr="00284431">
              <w:rPr>
                <w:rFonts w:ascii="仿宋" w:eastAsia="仿宋" w:hAnsi="仿宋"/>
                <w:color w:val="000000"/>
                <w:sz w:val="24"/>
              </w:rPr>
              <w:t>GB/T 28004.2-2021</w:t>
            </w:r>
            <w:r>
              <w:t xml:space="preserve"> </w:t>
            </w:r>
          </w:p>
          <w:p w:rsidR="00324F4A" w:rsidRDefault="00565A8A" w:rsidP="00565A8A">
            <w:pPr>
              <w:adjustRightInd w:val="0"/>
              <w:snapToGrid w:val="0"/>
              <w:jc w:val="center"/>
              <w:rPr>
                <w:rFonts w:ascii="仿宋" w:eastAsia="仿宋" w:hAnsi="仿宋"/>
                <w:color w:val="000000"/>
                <w:sz w:val="24"/>
              </w:rPr>
            </w:pPr>
            <w:r w:rsidRPr="00284431">
              <w:rPr>
                <w:rFonts w:ascii="仿宋" w:eastAsia="仿宋" w:hAnsi="仿宋"/>
                <w:color w:val="000000"/>
                <w:sz w:val="24"/>
              </w:rPr>
              <w:t>GB/T 28004-2011</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hint="eastAsia"/>
                <w:color w:val="000000"/>
                <w:sz w:val="24"/>
              </w:rPr>
              <w:t>7</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吸收倍率</w:t>
            </w:r>
          </w:p>
        </w:tc>
        <w:tc>
          <w:tcPr>
            <w:tcW w:w="3514" w:type="dxa"/>
            <w:vAlign w:val="center"/>
          </w:tcPr>
          <w:p w:rsidR="00324F4A" w:rsidRDefault="001E45C5" w:rsidP="00324F4A">
            <w:pPr>
              <w:adjustRightInd w:val="0"/>
              <w:snapToGrid w:val="0"/>
              <w:jc w:val="center"/>
              <w:rPr>
                <w:rFonts w:ascii="仿宋" w:eastAsia="仿宋" w:hAnsi="仿宋"/>
                <w:color w:val="000000"/>
                <w:sz w:val="24"/>
              </w:rPr>
            </w:pPr>
            <w:r w:rsidRPr="001E45C5">
              <w:rPr>
                <w:rFonts w:ascii="仿宋" w:eastAsia="仿宋" w:hAnsi="仿宋"/>
                <w:color w:val="000000"/>
                <w:sz w:val="24"/>
              </w:rPr>
              <w:t>GB/T 28004.2-2021</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hint="eastAsia"/>
                <w:color w:val="000000"/>
                <w:sz w:val="24"/>
              </w:rPr>
              <w:t>8</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饱和吸收量</w:t>
            </w:r>
          </w:p>
        </w:tc>
        <w:tc>
          <w:tcPr>
            <w:tcW w:w="3514" w:type="dxa"/>
            <w:vAlign w:val="center"/>
          </w:tcPr>
          <w:p w:rsidR="00324F4A" w:rsidRDefault="001E45C5" w:rsidP="00324F4A">
            <w:pPr>
              <w:adjustRightInd w:val="0"/>
              <w:snapToGrid w:val="0"/>
              <w:jc w:val="center"/>
              <w:rPr>
                <w:rFonts w:ascii="仿宋" w:eastAsia="仿宋" w:hAnsi="仿宋"/>
                <w:color w:val="000000"/>
                <w:sz w:val="24"/>
              </w:rPr>
            </w:pPr>
            <w:r w:rsidRPr="001E45C5">
              <w:rPr>
                <w:rFonts w:ascii="仿宋" w:eastAsia="仿宋" w:hAnsi="仿宋"/>
                <w:color w:val="000000"/>
                <w:sz w:val="24"/>
              </w:rPr>
              <w:t>GB/T 28004.2-2021</w:t>
            </w:r>
          </w:p>
        </w:tc>
      </w:tr>
    </w:tbl>
    <w:p w:rsidR="00A87B27" w:rsidRDefault="006B3EB7">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A87B27" w:rsidRDefault="006B3EB7">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w:t>
      </w:r>
      <w:r>
        <w:rPr>
          <w:rFonts w:ascii="仿宋" w:eastAsia="仿宋" w:hAnsi="仿宋"/>
          <w:color w:val="000000"/>
          <w:sz w:val="24"/>
        </w:rPr>
        <w:lastRenderedPageBreak/>
        <w:t>适用于本细则。凡是不注日期的文件，其最新版本适用于本细则。</w:t>
      </w:r>
    </w:p>
    <w:p w:rsidR="00A87B27" w:rsidRDefault="00A87B27">
      <w:pPr>
        <w:adjustRightInd w:val="0"/>
        <w:snapToGrid w:val="0"/>
        <w:spacing w:line="360" w:lineRule="auto"/>
        <w:ind w:firstLineChars="200" w:firstLine="482"/>
        <w:jc w:val="left"/>
        <w:rPr>
          <w:rFonts w:ascii="黑体" w:eastAsia="黑体" w:hAnsi="黑体"/>
          <w:b/>
          <w:bCs/>
          <w:color w:val="000000"/>
          <w:sz w:val="24"/>
        </w:rPr>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3.1依据标准</w:t>
      </w:r>
    </w:p>
    <w:p w:rsidR="001A68E0" w:rsidRDefault="001A68E0">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1A68E0">
        <w:rPr>
          <w:rFonts w:ascii="仿宋" w:eastAsia="仿宋" w:hAnsi="仿宋" w:cs="Times New Roman" w:hint="eastAsia"/>
          <w:color w:val="000000"/>
          <w:sz w:val="24"/>
          <w:szCs w:val="24"/>
        </w:rPr>
        <w:t>GB 15979-2002</w:t>
      </w:r>
      <w:r>
        <w:rPr>
          <w:rFonts w:ascii="仿宋" w:eastAsia="仿宋" w:hAnsi="仿宋" w:cs="Times New Roman"/>
          <w:color w:val="000000"/>
          <w:sz w:val="24"/>
          <w:szCs w:val="24"/>
        </w:rPr>
        <w:t xml:space="preserve">       </w:t>
      </w:r>
      <w:r w:rsidRPr="001A68E0">
        <w:rPr>
          <w:rFonts w:ascii="仿宋" w:eastAsia="仿宋" w:hAnsi="仿宋" w:cs="Times New Roman" w:hint="eastAsia"/>
          <w:color w:val="000000"/>
          <w:sz w:val="24"/>
          <w:szCs w:val="24"/>
        </w:rPr>
        <w:t xml:space="preserve"> 一次性使用卫生用品卫生标准</w:t>
      </w:r>
    </w:p>
    <w:p w:rsidR="001A68E0" w:rsidRDefault="001A68E0">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1A68E0">
        <w:rPr>
          <w:rFonts w:ascii="仿宋" w:eastAsia="仿宋" w:hAnsi="仿宋" w:cs="Times New Roman" w:hint="eastAsia"/>
          <w:color w:val="000000"/>
          <w:sz w:val="24"/>
          <w:szCs w:val="24"/>
        </w:rPr>
        <w:t>GB/T 28004.1-2021</w:t>
      </w:r>
      <w:r>
        <w:rPr>
          <w:rFonts w:ascii="仿宋" w:eastAsia="仿宋" w:hAnsi="仿宋" w:cs="Times New Roman" w:hint="eastAsia"/>
          <w:color w:val="000000"/>
          <w:sz w:val="24"/>
          <w:szCs w:val="24"/>
        </w:rPr>
        <w:t xml:space="preserve"> </w:t>
      </w:r>
      <w:r>
        <w:rPr>
          <w:rFonts w:ascii="仿宋" w:eastAsia="仿宋" w:hAnsi="仿宋" w:cs="Times New Roman"/>
          <w:color w:val="000000"/>
          <w:sz w:val="24"/>
          <w:szCs w:val="24"/>
        </w:rPr>
        <w:t xml:space="preserve">  </w:t>
      </w:r>
      <w:r w:rsidRPr="001A68E0">
        <w:rPr>
          <w:rFonts w:ascii="仿宋" w:eastAsia="仿宋" w:hAnsi="仿宋" w:cs="Times New Roman" w:hint="eastAsia"/>
          <w:color w:val="000000"/>
          <w:sz w:val="24"/>
          <w:szCs w:val="24"/>
        </w:rPr>
        <w:t>纸尿裤 第1</w:t>
      </w:r>
      <w:r>
        <w:rPr>
          <w:rFonts w:ascii="仿宋" w:eastAsia="仿宋" w:hAnsi="仿宋" w:cs="Times New Roman" w:hint="eastAsia"/>
          <w:color w:val="000000"/>
          <w:sz w:val="24"/>
          <w:szCs w:val="24"/>
        </w:rPr>
        <w:t>部分：婴儿纸尿裤</w:t>
      </w:r>
    </w:p>
    <w:p w:rsidR="001A68E0" w:rsidRDefault="001A68E0">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1A68E0">
        <w:rPr>
          <w:rFonts w:ascii="仿宋" w:eastAsia="仿宋" w:hAnsi="仿宋" w:cs="Times New Roman" w:hint="eastAsia"/>
          <w:color w:val="000000"/>
          <w:sz w:val="24"/>
          <w:szCs w:val="24"/>
        </w:rPr>
        <w:t>GB/T 28004.2-2021</w:t>
      </w:r>
      <w:r>
        <w:rPr>
          <w:rFonts w:ascii="仿宋" w:eastAsia="仿宋" w:hAnsi="仿宋" w:cs="Times New Roman" w:hint="eastAsia"/>
          <w:color w:val="000000"/>
          <w:sz w:val="24"/>
          <w:szCs w:val="24"/>
        </w:rPr>
        <w:t xml:space="preserve"> </w:t>
      </w:r>
      <w:r>
        <w:rPr>
          <w:rFonts w:ascii="仿宋" w:eastAsia="仿宋" w:hAnsi="仿宋" w:cs="Times New Roman"/>
          <w:color w:val="000000"/>
          <w:sz w:val="24"/>
          <w:szCs w:val="24"/>
        </w:rPr>
        <w:t xml:space="preserve">  </w:t>
      </w:r>
      <w:r w:rsidRPr="001A68E0">
        <w:rPr>
          <w:rFonts w:ascii="仿宋" w:eastAsia="仿宋" w:hAnsi="仿宋" w:cs="Times New Roman" w:hint="eastAsia"/>
          <w:color w:val="000000"/>
          <w:sz w:val="24"/>
          <w:szCs w:val="24"/>
        </w:rPr>
        <w:t>纸尿裤 第2</w:t>
      </w:r>
      <w:r>
        <w:rPr>
          <w:rFonts w:ascii="仿宋" w:eastAsia="仿宋" w:hAnsi="仿宋" w:cs="Times New Roman" w:hint="eastAsia"/>
          <w:color w:val="000000"/>
          <w:sz w:val="24"/>
          <w:szCs w:val="24"/>
        </w:rPr>
        <w:t>部分：成人纸尿裤</w:t>
      </w:r>
    </w:p>
    <w:p w:rsidR="001A68E0" w:rsidRDefault="001A68E0">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1A68E0">
        <w:rPr>
          <w:rFonts w:ascii="仿宋" w:eastAsia="仿宋" w:hAnsi="仿宋" w:cs="Times New Roman" w:hint="eastAsia"/>
          <w:color w:val="000000"/>
          <w:sz w:val="24"/>
          <w:szCs w:val="24"/>
        </w:rPr>
        <w:t>GB/T 28004-2011</w:t>
      </w:r>
      <w:r>
        <w:rPr>
          <w:rFonts w:ascii="仿宋" w:eastAsia="仿宋" w:hAnsi="仿宋" w:cs="Times New Roman" w:hint="eastAsia"/>
          <w:color w:val="000000"/>
          <w:sz w:val="24"/>
          <w:szCs w:val="24"/>
        </w:rPr>
        <w:t xml:space="preserve"> </w:t>
      </w:r>
      <w:r>
        <w:rPr>
          <w:rFonts w:ascii="仿宋" w:eastAsia="仿宋" w:hAnsi="仿宋" w:cs="Times New Roman"/>
          <w:color w:val="000000"/>
          <w:sz w:val="24"/>
          <w:szCs w:val="24"/>
        </w:rPr>
        <w:t xml:space="preserve">    </w:t>
      </w:r>
      <w:r>
        <w:rPr>
          <w:rFonts w:ascii="仿宋" w:eastAsia="仿宋" w:hAnsi="仿宋" w:cs="Times New Roman" w:hint="eastAsia"/>
          <w:color w:val="000000"/>
          <w:sz w:val="24"/>
          <w:szCs w:val="24"/>
        </w:rPr>
        <w:t>纸尿裤（片、垫）</w:t>
      </w:r>
    </w:p>
    <w:p w:rsidR="00A87B27" w:rsidRDefault="006B3EB7">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相关的法律、行政法规、部门规章、规范性文件</w:t>
      </w:r>
    </w:p>
    <w:p w:rsidR="00A87B27" w:rsidRDefault="006B3EB7">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s="Times New Roman" w:hint="eastAsia"/>
          <w:color w:val="000000"/>
          <w:sz w:val="24"/>
          <w:szCs w:val="24"/>
        </w:rPr>
        <w:t>现行有效的企业标准、团体标准、地方标准及产品明示质量要求</w:t>
      </w:r>
    </w:p>
    <w:p w:rsidR="00A87B27" w:rsidRDefault="006B3EB7">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3.2判定原则</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F13553" w:rsidRPr="00F13553" w:rsidRDefault="00F13553" w:rsidP="00F13553">
      <w:pPr>
        <w:adjustRightInd w:val="0"/>
        <w:snapToGrid w:val="0"/>
        <w:spacing w:line="360" w:lineRule="auto"/>
        <w:ind w:firstLineChars="200" w:firstLine="480"/>
        <w:jc w:val="left"/>
      </w:pPr>
      <w:r w:rsidRPr="000F390C">
        <w:rPr>
          <w:rFonts w:ascii="仿宋" w:eastAsia="仿宋" w:hAnsi="仿宋" w:hint="eastAsia"/>
          <w:sz w:val="24"/>
        </w:rPr>
        <w:t>根据卫健委“卫监督发〔2005〕515号”《健康相关产品国家卫生监督抽检规定》第十九条：“产品微生物指标超标的不予复检”的规定，微生物指标不合格不进行复检。</w:t>
      </w:r>
    </w:p>
    <w:p w:rsidR="00A87B27" w:rsidRDefault="006B3EB7">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lastRenderedPageBreak/>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A87B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A10" w:rsidRDefault="00127A10" w:rsidP="003A28C9">
      <w:r>
        <w:separator/>
      </w:r>
    </w:p>
  </w:endnote>
  <w:endnote w:type="continuationSeparator" w:id="0">
    <w:p w:rsidR="00127A10" w:rsidRDefault="00127A10" w:rsidP="003A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8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Sim Sun">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A10" w:rsidRDefault="00127A10" w:rsidP="003A28C9">
      <w:r>
        <w:separator/>
      </w:r>
    </w:p>
  </w:footnote>
  <w:footnote w:type="continuationSeparator" w:id="0">
    <w:p w:rsidR="00127A10" w:rsidRDefault="00127A10" w:rsidP="003A28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C3FB8783"/>
    <w:rsid w:val="00015B5D"/>
    <w:rsid w:val="00064AFF"/>
    <w:rsid w:val="000A2F5B"/>
    <w:rsid w:val="00127A10"/>
    <w:rsid w:val="00152F72"/>
    <w:rsid w:val="00165EE4"/>
    <w:rsid w:val="001A68E0"/>
    <w:rsid w:val="001B33B2"/>
    <w:rsid w:val="001D01B1"/>
    <w:rsid w:val="001E3C67"/>
    <w:rsid w:val="001E45C5"/>
    <w:rsid w:val="001F1D3B"/>
    <w:rsid w:val="002018DF"/>
    <w:rsid w:val="002170A4"/>
    <w:rsid w:val="00232574"/>
    <w:rsid w:val="00282337"/>
    <w:rsid w:val="00284431"/>
    <w:rsid w:val="002B77E0"/>
    <w:rsid w:val="002C4E10"/>
    <w:rsid w:val="002E32D2"/>
    <w:rsid w:val="00324F4A"/>
    <w:rsid w:val="00370A6A"/>
    <w:rsid w:val="00393194"/>
    <w:rsid w:val="003A28C9"/>
    <w:rsid w:val="003A66E5"/>
    <w:rsid w:val="003C2212"/>
    <w:rsid w:val="003D4497"/>
    <w:rsid w:val="003D7B8A"/>
    <w:rsid w:val="003F2DD1"/>
    <w:rsid w:val="004101A5"/>
    <w:rsid w:val="004139B0"/>
    <w:rsid w:val="004359D3"/>
    <w:rsid w:val="00447DE0"/>
    <w:rsid w:val="00461406"/>
    <w:rsid w:val="00464809"/>
    <w:rsid w:val="0046777F"/>
    <w:rsid w:val="00491368"/>
    <w:rsid w:val="004F685A"/>
    <w:rsid w:val="00512115"/>
    <w:rsid w:val="005521A2"/>
    <w:rsid w:val="00564E87"/>
    <w:rsid w:val="00565A8A"/>
    <w:rsid w:val="005769AD"/>
    <w:rsid w:val="005A7AA2"/>
    <w:rsid w:val="005B6307"/>
    <w:rsid w:val="005E7DEF"/>
    <w:rsid w:val="00603A70"/>
    <w:rsid w:val="006144D3"/>
    <w:rsid w:val="006223B0"/>
    <w:rsid w:val="00637BA6"/>
    <w:rsid w:val="006548B4"/>
    <w:rsid w:val="00661256"/>
    <w:rsid w:val="006943BC"/>
    <w:rsid w:val="006B108F"/>
    <w:rsid w:val="006B3EB7"/>
    <w:rsid w:val="006C23CE"/>
    <w:rsid w:val="006C2590"/>
    <w:rsid w:val="00703942"/>
    <w:rsid w:val="007072C8"/>
    <w:rsid w:val="00714F29"/>
    <w:rsid w:val="00733C23"/>
    <w:rsid w:val="0076248E"/>
    <w:rsid w:val="007726C9"/>
    <w:rsid w:val="00774C1D"/>
    <w:rsid w:val="007941D6"/>
    <w:rsid w:val="00794C0D"/>
    <w:rsid w:val="007B05CC"/>
    <w:rsid w:val="007B3FA1"/>
    <w:rsid w:val="007B5B5F"/>
    <w:rsid w:val="007E2300"/>
    <w:rsid w:val="007E521A"/>
    <w:rsid w:val="007F3642"/>
    <w:rsid w:val="00831299"/>
    <w:rsid w:val="00835214"/>
    <w:rsid w:val="00844F3B"/>
    <w:rsid w:val="008677EE"/>
    <w:rsid w:val="00887993"/>
    <w:rsid w:val="008944AC"/>
    <w:rsid w:val="008A3BC7"/>
    <w:rsid w:val="008A5EFD"/>
    <w:rsid w:val="008D3773"/>
    <w:rsid w:val="00931293"/>
    <w:rsid w:val="00932F20"/>
    <w:rsid w:val="00980B84"/>
    <w:rsid w:val="009B3542"/>
    <w:rsid w:val="009C6613"/>
    <w:rsid w:val="00A051D0"/>
    <w:rsid w:val="00A14495"/>
    <w:rsid w:val="00A86242"/>
    <w:rsid w:val="00A87B27"/>
    <w:rsid w:val="00A94C11"/>
    <w:rsid w:val="00B11931"/>
    <w:rsid w:val="00B14DE4"/>
    <w:rsid w:val="00B30C4A"/>
    <w:rsid w:val="00C27243"/>
    <w:rsid w:val="00CA6059"/>
    <w:rsid w:val="00CB72DB"/>
    <w:rsid w:val="00CE0D74"/>
    <w:rsid w:val="00D312A9"/>
    <w:rsid w:val="00D33777"/>
    <w:rsid w:val="00D44405"/>
    <w:rsid w:val="00D6590F"/>
    <w:rsid w:val="00DB42A8"/>
    <w:rsid w:val="00DD457D"/>
    <w:rsid w:val="00E4604D"/>
    <w:rsid w:val="00E64751"/>
    <w:rsid w:val="00E77B48"/>
    <w:rsid w:val="00E820D9"/>
    <w:rsid w:val="00EA6009"/>
    <w:rsid w:val="00EB06D5"/>
    <w:rsid w:val="00EF2C91"/>
    <w:rsid w:val="00F0473F"/>
    <w:rsid w:val="00F13553"/>
    <w:rsid w:val="00F25110"/>
    <w:rsid w:val="00F534EF"/>
    <w:rsid w:val="00FB4A09"/>
    <w:rsid w:val="0449689E"/>
    <w:rsid w:val="059348DA"/>
    <w:rsid w:val="09E21360"/>
    <w:rsid w:val="0D8D53DF"/>
    <w:rsid w:val="136C4563"/>
    <w:rsid w:val="1C3A2D85"/>
    <w:rsid w:val="1EC12725"/>
    <w:rsid w:val="21F23FD7"/>
    <w:rsid w:val="433836FB"/>
    <w:rsid w:val="50B43C38"/>
    <w:rsid w:val="55B87510"/>
    <w:rsid w:val="61F536DE"/>
    <w:rsid w:val="645314A2"/>
    <w:rsid w:val="66632315"/>
    <w:rsid w:val="671051B5"/>
    <w:rsid w:val="6FEC4F07"/>
    <w:rsid w:val="76BB2FD7"/>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1875C1E-2E1F-4563-A700-5CB1D48A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link w:val="a4"/>
    <w:uiPriority w:val="99"/>
    <w:unhideWhenUsed/>
    <w:qFormat/>
    <w:pPr>
      <w:spacing w:after="120"/>
      <w:ind w:leftChars="200" w:left="420"/>
    </w:pPr>
  </w:style>
  <w:style w:type="paragraph" w:styleId="a5">
    <w:name w:val="annotation text"/>
    <w:basedOn w:val="a"/>
    <w:link w:val="a6"/>
    <w:uiPriority w:val="99"/>
    <w:unhideWhenUsed/>
    <w:qFormat/>
    <w:pPr>
      <w:jc w:val="left"/>
    </w:pPr>
  </w:style>
  <w:style w:type="paragraph" w:styleId="a7">
    <w:name w:val="Plain Text"/>
    <w:basedOn w:val="a"/>
    <w:link w:val="2"/>
    <w:qFormat/>
    <w:rPr>
      <w:rFonts w:ascii="宋体" w:eastAsia="等线" w:hAnsi="Courier New" w:cs="黑体"/>
      <w:szCs w:val="22"/>
    </w:rPr>
  </w:style>
  <w:style w:type="paragraph" w:styleId="a8">
    <w:name w:val="Balloon Text"/>
    <w:basedOn w:val="a"/>
    <w:link w:val="a9"/>
    <w:uiPriority w:val="99"/>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qFormat/>
    <w:pPr>
      <w:spacing w:beforeAutospacing="1" w:afterAutospacing="1"/>
      <w:jc w:val="left"/>
    </w:pPr>
    <w:rPr>
      <w:kern w:val="0"/>
      <w:sz w:val="24"/>
    </w:rPr>
  </w:style>
  <w:style w:type="paragraph" w:styleId="af">
    <w:name w:val="annotation subject"/>
    <w:basedOn w:val="a5"/>
    <w:next w:val="a5"/>
    <w:link w:val="af0"/>
    <w:uiPriority w:val="99"/>
    <w:unhideWhenUsed/>
    <w:qFormat/>
    <w:rPr>
      <w:b/>
      <w:bCs/>
    </w:rPr>
  </w:style>
  <w:style w:type="character" w:styleId="af1">
    <w:name w:val="page number"/>
    <w:basedOn w:val="a1"/>
    <w:qFormat/>
  </w:style>
  <w:style w:type="character" w:styleId="af2">
    <w:name w:val="annotation reference"/>
    <w:basedOn w:val="a1"/>
    <w:uiPriority w:val="99"/>
    <w:unhideWhenUsed/>
    <w:qFormat/>
    <w:rPr>
      <w:sz w:val="21"/>
      <w:szCs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
    <w:name w:val="列出段落1"/>
    <w:basedOn w:val="a"/>
    <w:uiPriority w:val="99"/>
    <w:qFormat/>
    <w:pPr>
      <w:ind w:firstLineChars="200" w:firstLine="420"/>
    </w:pPr>
  </w:style>
  <w:style w:type="character" w:customStyle="1" w:styleId="a4">
    <w:name w:val="正文文本缩进 字符"/>
    <w:basedOn w:val="a1"/>
    <w:link w:val="a0"/>
    <w:uiPriority w:val="99"/>
    <w:qFormat/>
    <w:rPr>
      <w:rFonts w:ascii="Times New Roman" w:eastAsia="宋体" w:hAnsi="Times New Roman" w:cs="Times New Roman"/>
      <w:szCs w:val="24"/>
    </w:rPr>
  </w:style>
  <w:style w:type="character" w:customStyle="1" w:styleId="2">
    <w:name w:val="纯文本 字符2"/>
    <w:basedOn w:val="a1"/>
    <w:link w:val="a7"/>
    <w:qFormat/>
    <w:rPr>
      <w:rFonts w:ascii="宋体" w:hAnsi="Courier New"/>
    </w:rPr>
  </w:style>
  <w:style w:type="character" w:customStyle="1" w:styleId="10">
    <w:name w:val="纯文本 字符1"/>
    <w:basedOn w:val="a1"/>
    <w:uiPriority w:val="99"/>
    <w:semiHidden/>
    <w:qFormat/>
    <w:rPr>
      <w:rFonts w:ascii="等线" w:hAnsi="Courier New" w:cs="Courier New"/>
      <w:szCs w:val="24"/>
    </w:rPr>
  </w:style>
  <w:style w:type="character" w:customStyle="1" w:styleId="ad">
    <w:name w:val="页眉 字符"/>
    <w:basedOn w:val="a1"/>
    <w:link w:val="ac"/>
    <w:uiPriority w:val="99"/>
    <w:qFormat/>
    <w:rPr>
      <w:rFonts w:ascii="Times New Roman" w:eastAsia="宋体" w:hAnsi="Times New Roman" w:cs="Times New Roman"/>
      <w:kern w:val="2"/>
      <w:sz w:val="18"/>
      <w:szCs w:val="18"/>
    </w:rPr>
  </w:style>
  <w:style w:type="character" w:customStyle="1" w:styleId="ab">
    <w:name w:val="页脚 字符"/>
    <w:basedOn w:val="a1"/>
    <w:link w:val="aa"/>
    <w:uiPriority w:val="99"/>
    <w:qFormat/>
    <w:rPr>
      <w:rFonts w:ascii="Times New Roman" w:eastAsia="宋体" w:hAnsi="Times New Roman" w:cs="Times New Roman"/>
      <w:kern w:val="2"/>
      <w:sz w:val="18"/>
      <w:szCs w:val="18"/>
    </w:rPr>
  </w:style>
  <w:style w:type="character" w:customStyle="1" w:styleId="a6">
    <w:name w:val="批注文字 字符"/>
    <w:basedOn w:val="a1"/>
    <w:link w:val="a5"/>
    <w:uiPriority w:val="99"/>
    <w:semiHidden/>
    <w:qFormat/>
    <w:rPr>
      <w:rFonts w:ascii="Times New Roman" w:eastAsia="宋体" w:hAnsi="Times New Roman" w:cs="Times New Roman"/>
      <w:kern w:val="2"/>
      <w:sz w:val="21"/>
      <w:szCs w:val="24"/>
    </w:rPr>
  </w:style>
  <w:style w:type="character" w:customStyle="1" w:styleId="af0">
    <w:name w:val="批注主题 字符"/>
    <w:basedOn w:val="a6"/>
    <w:link w:val="af"/>
    <w:uiPriority w:val="99"/>
    <w:semiHidden/>
    <w:qFormat/>
    <w:rPr>
      <w:rFonts w:ascii="Times New Roman" w:eastAsia="宋体" w:hAnsi="Times New Roman" w:cs="Times New Roman"/>
      <w:b/>
      <w:bCs/>
      <w:kern w:val="2"/>
      <w:sz w:val="21"/>
      <w:szCs w:val="24"/>
    </w:rPr>
  </w:style>
  <w:style w:type="character" w:customStyle="1" w:styleId="a9">
    <w:name w:val="批注框文本 字符"/>
    <w:basedOn w:val="a1"/>
    <w:link w:val="a8"/>
    <w:uiPriority w:val="99"/>
    <w:qFormat/>
    <w:rPr>
      <w:kern w:val="2"/>
      <w:sz w:val="18"/>
      <w:szCs w:val="18"/>
    </w:rPr>
  </w:style>
  <w:style w:type="character" w:customStyle="1" w:styleId="af3">
    <w:name w:val="纯文本 字符"/>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215</Words>
  <Characters>1232</Characters>
  <Application>Microsoft Office Word</Application>
  <DocSecurity>0</DocSecurity>
  <Lines>10</Lines>
  <Paragraphs>2</Paragraphs>
  <ScaleCrop>false</ScaleCrop>
  <Company>Microsoft</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2022年杭州市流通领域（网络）“灯具〞产品</dc:title>
  <dc:creator>范 文佳</dc:creator>
  <cp:lastModifiedBy>GTTC</cp:lastModifiedBy>
  <cp:revision>29</cp:revision>
  <dcterms:created xsi:type="dcterms:W3CDTF">2022-06-19T07:42:00Z</dcterms:created>
  <dcterms:modified xsi:type="dcterms:W3CDTF">2025-01-23T08:50:00Z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7F9E68DD8B1147559C0A964280E281FE</vt:lpwstr>
  </property>
</Properties>
</file>