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FC52BE" w:rsidRDefault="00DD44F7">
      <w:pPr>
        <w:widowControl/>
        <w:jc w:val="center"/>
        <w:rPr>
          <w:rFonts w:ascii="方正小标宋简体" w:eastAsia="方正小标宋简体" w:hAnsi="方正公文小标宋" w:cs="方正公文小标宋" w:hint="eastAsia"/>
          <w:b/>
          <w:bCs/>
          <w:color w:val="000000"/>
          <w:sz w:val="36"/>
          <w:szCs w:val="36"/>
        </w:rPr>
      </w:pPr>
      <w:r w:rsidRPr="00FC52BE">
        <w:rPr>
          <w:rFonts w:ascii="方正小标宋简体" w:eastAsia="方正小标宋简体" w:hAnsi="方正公文小标宋" w:cs="方正公文小标宋" w:hint="eastAsia"/>
          <w:b/>
          <w:bCs/>
          <w:color w:val="000000"/>
          <w:sz w:val="36"/>
          <w:szCs w:val="36"/>
        </w:rPr>
        <w:t>202</w:t>
      </w:r>
      <w:r w:rsidRPr="00FC52BE">
        <w:rPr>
          <w:rFonts w:ascii="方正小标宋简体" w:eastAsia="方正小标宋简体" w:hAnsi="方正公文小标宋" w:cs="方正公文小标宋" w:hint="eastAsia"/>
          <w:b/>
          <w:bCs/>
          <w:color w:val="000000"/>
          <w:sz w:val="36"/>
          <w:szCs w:val="36"/>
        </w:rPr>
        <w:t>5</w:t>
      </w:r>
      <w:r w:rsidRPr="00FC52BE">
        <w:rPr>
          <w:rFonts w:ascii="方正小标宋简体" w:eastAsia="方正小标宋简体" w:hAnsi="方正公文小标宋" w:cs="方正公文小标宋" w:hint="eastAsia"/>
          <w:b/>
          <w:bCs/>
          <w:color w:val="000000"/>
          <w:sz w:val="36"/>
          <w:szCs w:val="36"/>
        </w:rPr>
        <w:t>年杭州市流通领域（网络）</w:t>
      </w:r>
    </w:p>
    <w:p w:rsidR="00000000" w:rsidRPr="00FC52BE" w:rsidRDefault="00DD44F7">
      <w:pPr>
        <w:widowControl/>
        <w:jc w:val="center"/>
        <w:rPr>
          <w:rFonts w:ascii="方正小标宋简体" w:eastAsia="方正小标宋简体" w:hAnsi="方正公文小标宋" w:cs="方正公文小标宋" w:hint="eastAsia"/>
          <w:b/>
          <w:bCs/>
          <w:color w:val="000000"/>
          <w:sz w:val="36"/>
          <w:szCs w:val="36"/>
        </w:rPr>
      </w:pPr>
      <w:r w:rsidRPr="00FC52BE">
        <w:rPr>
          <w:rFonts w:ascii="方正小标宋简体" w:eastAsia="方正小标宋简体" w:hAnsi="方正公文小标宋" w:cs="方正公文小标宋" w:hint="eastAsia"/>
          <w:b/>
          <w:bCs/>
          <w:color w:val="000000"/>
          <w:sz w:val="36"/>
          <w:szCs w:val="36"/>
        </w:rPr>
        <w:t>皮肤及毛发护理器具产品质</w:t>
      </w:r>
      <w:bookmarkStart w:id="0" w:name="_GoBack"/>
      <w:bookmarkEnd w:id="0"/>
      <w:r w:rsidRPr="00FC52BE">
        <w:rPr>
          <w:rFonts w:ascii="方正小标宋简体" w:eastAsia="方正小标宋简体" w:hAnsi="方正公文小标宋" w:cs="方正公文小标宋" w:hint="eastAsia"/>
          <w:b/>
          <w:bCs/>
          <w:color w:val="000000"/>
          <w:sz w:val="36"/>
          <w:szCs w:val="36"/>
        </w:rPr>
        <w:t>量监督抽查实施细则</w:t>
      </w:r>
    </w:p>
    <w:p w:rsidR="00000000" w:rsidRDefault="00DD44F7">
      <w:pPr>
        <w:pStyle w:val="a5"/>
        <w:jc w:val="center"/>
        <w:rPr>
          <w:rFonts w:ascii="黑体" w:eastAsia="黑体" w:hAnsi="黑体"/>
          <w:b/>
          <w:bCs/>
          <w:color w:val="000000"/>
          <w:sz w:val="32"/>
          <w:szCs w:val="32"/>
        </w:rPr>
      </w:pPr>
    </w:p>
    <w:p w:rsidR="00000000" w:rsidRDefault="00DD44F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000000" w:rsidRDefault="00DD44F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000000" w:rsidRDefault="00DD44F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w:t>
      </w:r>
      <w:r w:rsidRPr="00FC52BE">
        <w:rPr>
          <w:rFonts w:ascii="仿宋" w:eastAsia="仿宋" w:hAnsi="仿宋" w:hint="eastAsia"/>
          <w:color w:val="000000"/>
          <w:sz w:val="24"/>
        </w:rPr>
        <w:t>足抽样数量即可。</w:t>
      </w:r>
    </w:p>
    <w:p w:rsidR="00000000" w:rsidRDefault="00DD44F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每批次产品共抽取样品</w:t>
      </w:r>
      <w:r>
        <w:rPr>
          <w:rFonts w:ascii="仿宋" w:eastAsia="仿宋" w:hAnsi="仿宋" w:hint="eastAsia"/>
          <w:color w:val="000000"/>
          <w:sz w:val="24"/>
        </w:rPr>
        <w:t>3</w:t>
      </w:r>
      <w:r>
        <w:rPr>
          <w:rFonts w:ascii="仿宋" w:eastAsia="仿宋" w:hAnsi="仿宋" w:hint="eastAsia"/>
          <w:color w:val="000000"/>
          <w:sz w:val="24"/>
        </w:rPr>
        <w:t>台</w:t>
      </w:r>
      <w:r>
        <w:rPr>
          <w:rFonts w:ascii="仿宋" w:eastAsia="仿宋" w:hAnsi="仿宋" w:hint="eastAsia"/>
          <w:color w:val="000000"/>
          <w:sz w:val="24"/>
        </w:rPr>
        <w:t>，其中</w:t>
      </w:r>
      <w:r>
        <w:rPr>
          <w:rFonts w:ascii="仿宋" w:eastAsia="仿宋" w:hAnsi="仿宋" w:hint="eastAsia"/>
          <w:color w:val="000000"/>
          <w:sz w:val="24"/>
        </w:rPr>
        <w:t>2</w:t>
      </w:r>
      <w:r>
        <w:rPr>
          <w:rFonts w:ascii="仿宋" w:eastAsia="仿宋" w:hAnsi="仿宋" w:hint="eastAsia"/>
          <w:color w:val="000000"/>
          <w:sz w:val="24"/>
        </w:rPr>
        <w:t>台</w:t>
      </w:r>
      <w:r>
        <w:rPr>
          <w:rFonts w:ascii="仿宋" w:eastAsia="仿宋" w:hAnsi="仿宋" w:hint="eastAsia"/>
          <w:color w:val="000000"/>
          <w:sz w:val="24"/>
        </w:rPr>
        <w:t>样品作为检验样品，</w:t>
      </w:r>
      <w:r>
        <w:rPr>
          <w:rFonts w:ascii="仿宋" w:eastAsia="仿宋" w:hAnsi="仿宋" w:hint="eastAsia"/>
          <w:color w:val="000000"/>
          <w:sz w:val="24"/>
        </w:rPr>
        <w:t>1</w:t>
      </w:r>
      <w:r>
        <w:rPr>
          <w:rFonts w:ascii="仿宋" w:eastAsia="仿宋" w:hAnsi="仿宋" w:hint="eastAsia"/>
          <w:color w:val="000000"/>
          <w:sz w:val="24"/>
        </w:rPr>
        <w:t>台</w:t>
      </w:r>
      <w:r>
        <w:rPr>
          <w:rFonts w:ascii="仿宋" w:eastAsia="仿宋" w:hAnsi="仿宋" w:hint="eastAsia"/>
          <w:color w:val="000000"/>
          <w:sz w:val="24"/>
        </w:rPr>
        <w:t>作为备用样品。</w:t>
      </w:r>
    </w:p>
    <w:p w:rsidR="00000000" w:rsidRDefault="00DD44F7">
      <w:pPr>
        <w:adjustRightInd w:val="0"/>
        <w:snapToGrid w:val="0"/>
        <w:spacing w:line="360" w:lineRule="auto"/>
        <w:ind w:firstLineChars="200" w:firstLine="482"/>
        <w:jc w:val="left"/>
        <w:rPr>
          <w:rFonts w:ascii="黑体" w:eastAsia="黑体" w:hAnsi="黑体"/>
          <w:b/>
          <w:bCs/>
          <w:color w:val="000000"/>
          <w:sz w:val="24"/>
        </w:rPr>
      </w:pPr>
    </w:p>
    <w:p w:rsidR="00000000" w:rsidRDefault="00DD44F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83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3982"/>
        <w:gridCol w:w="3548"/>
      </w:tblGrid>
      <w:tr w:rsidR="00000000">
        <w:trPr>
          <w:cantSplit/>
          <w:trHeight w:val="567"/>
          <w:tblHeader/>
          <w:jc w:val="center"/>
        </w:trPr>
        <w:tc>
          <w:tcPr>
            <w:tcW w:w="814" w:type="dxa"/>
            <w:vAlign w:val="center"/>
          </w:tcPr>
          <w:p w:rsidR="00000000" w:rsidRDefault="00DD44F7">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2" w:type="dxa"/>
            <w:vAlign w:val="center"/>
          </w:tcPr>
          <w:p w:rsidR="00000000" w:rsidRDefault="00DD44F7">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8" w:type="dxa"/>
            <w:vAlign w:val="center"/>
          </w:tcPr>
          <w:p w:rsidR="00000000" w:rsidRDefault="00DD44F7">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1</w:t>
            </w:r>
          </w:p>
        </w:tc>
        <w:tc>
          <w:tcPr>
            <w:tcW w:w="3982" w:type="dxa"/>
            <w:vAlign w:val="center"/>
          </w:tcPr>
          <w:p w:rsidR="00000000" w:rsidRDefault="00DD44F7">
            <w:pPr>
              <w:snapToGrid w:val="0"/>
              <w:spacing w:line="300" w:lineRule="exact"/>
              <w:jc w:val="center"/>
              <w:rPr>
                <w:color w:val="000000"/>
                <w:szCs w:val="21"/>
              </w:rPr>
            </w:pPr>
            <w:r>
              <w:rPr>
                <w:szCs w:val="21"/>
              </w:rPr>
              <w:t>对触及带电部件的防护</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2</w:t>
            </w:r>
          </w:p>
        </w:tc>
        <w:tc>
          <w:tcPr>
            <w:tcW w:w="3982" w:type="dxa"/>
            <w:vAlign w:val="center"/>
          </w:tcPr>
          <w:p w:rsidR="00000000" w:rsidRDefault="00DD44F7">
            <w:pPr>
              <w:snapToGrid w:val="0"/>
              <w:spacing w:line="300" w:lineRule="exact"/>
              <w:jc w:val="center"/>
              <w:rPr>
                <w:color w:val="000000"/>
                <w:szCs w:val="21"/>
              </w:rPr>
            </w:pPr>
            <w:r>
              <w:rPr>
                <w:szCs w:val="21"/>
              </w:rPr>
              <w:t>输入功率和电流</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3</w:t>
            </w:r>
          </w:p>
        </w:tc>
        <w:tc>
          <w:tcPr>
            <w:tcW w:w="3982" w:type="dxa"/>
            <w:vAlign w:val="center"/>
          </w:tcPr>
          <w:p w:rsidR="00000000" w:rsidRDefault="00DD44F7">
            <w:pPr>
              <w:snapToGrid w:val="0"/>
              <w:spacing w:line="300" w:lineRule="exact"/>
              <w:jc w:val="center"/>
              <w:rPr>
                <w:rFonts w:hint="eastAsia"/>
                <w:color w:val="000000"/>
                <w:szCs w:val="21"/>
              </w:rPr>
            </w:pPr>
            <w:r>
              <w:rPr>
                <w:szCs w:val="21"/>
              </w:rPr>
              <w:t>发热</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w:t>
            </w:r>
            <w:r>
              <w:rPr>
                <w:szCs w:val="21"/>
              </w:rPr>
              <w:t>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4</w:t>
            </w:r>
          </w:p>
        </w:tc>
        <w:tc>
          <w:tcPr>
            <w:tcW w:w="3982" w:type="dxa"/>
            <w:vAlign w:val="center"/>
          </w:tcPr>
          <w:p w:rsidR="00000000" w:rsidRDefault="00DD44F7">
            <w:pPr>
              <w:snapToGrid w:val="0"/>
              <w:spacing w:line="300" w:lineRule="exact"/>
              <w:jc w:val="center"/>
              <w:rPr>
                <w:color w:val="000000"/>
                <w:szCs w:val="21"/>
              </w:rPr>
            </w:pPr>
            <w:r>
              <w:rPr>
                <w:szCs w:val="21"/>
              </w:rPr>
              <w:t>工作温度下的泄漏电流和电气强度</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5</w:t>
            </w:r>
          </w:p>
        </w:tc>
        <w:tc>
          <w:tcPr>
            <w:tcW w:w="3982" w:type="dxa"/>
            <w:vAlign w:val="center"/>
          </w:tcPr>
          <w:p w:rsidR="00000000" w:rsidRDefault="00DD44F7">
            <w:pPr>
              <w:snapToGrid w:val="0"/>
              <w:spacing w:line="300" w:lineRule="exact"/>
              <w:jc w:val="center"/>
              <w:rPr>
                <w:rStyle w:val="af0"/>
                <w:szCs w:val="21"/>
              </w:rPr>
            </w:pPr>
            <w:r>
              <w:rPr>
                <w:szCs w:val="21"/>
              </w:rPr>
              <w:t>耐潮湿</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6</w:t>
            </w:r>
          </w:p>
        </w:tc>
        <w:tc>
          <w:tcPr>
            <w:tcW w:w="3982" w:type="dxa"/>
            <w:vAlign w:val="center"/>
          </w:tcPr>
          <w:p w:rsidR="00000000" w:rsidRDefault="00DD44F7">
            <w:pPr>
              <w:snapToGrid w:val="0"/>
              <w:spacing w:line="300" w:lineRule="exact"/>
              <w:jc w:val="center"/>
              <w:rPr>
                <w:color w:val="000000"/>
                <w:szCs w:val="21"/>
              </w:rPr>
            </w:pPr>
            <w:r>
              <w:rPr>
                <w:szCs w:val="21"/>
              </w:rPr>
              <w:t>泄漏电流和电气强度</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7</w:t>
            </w:r>
          </w:p>
        </w:tc>
        <w:tc>
          <w:tcPr>
            <w:tcW w:w="3982" w:type="dxa"/>
            <w:vAlign w:val="center"/>
          </w:tcPr>
          <w:p w:rsidR="00000000" w:rsidRDefault="00DD44F7">
            <w:pPr>
              <w:snapToGrid w:val="0"/>
              <w:spacing w:line="300" w:lineRule="exact"/>
              <w:jc w:val="center"/>
              <w:rPr>
                <w:color w:val="000000"/>
                <w:szCs w:val="21"/>
              </w:rPr>
            </w:pPr>
            <w:r>
              <w:rPr>
                <w:szCs w:val="21"/>
              </w:rPr>
              <w:t>非正常工作（不包括第</w:t>
            </w:r>
            <w:r>
              <w:rPr>
                <w:szCs w:val="21"/>
              </w:rPr>
              <w:t>19.11.4</w:t>
            </w:r>
            <w:r>
              <w:rPr>
                <w:szCs w:val="21"/>
              </w:rPr>
              <w:t>条试验）</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8</w:t>
            </w:r>
          </w:p>
        </w:tc>
        <w:tc>
          <w:tcPr>
            <w:tcW w:w="3982" w:type="dxa"/>
            <w:vAlign w:val="center"/>
          </w:tcPr>
          <w:p w:rsidR="00000000" w:rsidRDefault="00DD44F7">
            <w:pPr>
              <w:snapToGrid w:val="0"/>
              <w:spacing w:line="300" w:lineRule="exact"/>
              <w:jc w:val="center"/>
              <w:rPr>
                <w:color w:val="000000"/>
                <w:szCs w:val="21"/>
              </w:rPr>
            </w:pPr>
            <w:r>
              <w:rPr>
                <w:szCs w:val="21"/>
              </w:rPr>
              <w:t>稳定性和机械危险</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9</w:t>
            </w:r>
          </w:p>
        </w:tc>
        <w:tc>
          <w:tcPr>
            <w:tcW w:w="3982" w:type="dxa"/>
            <w:vAlign w:val="center"/>
          </w:tcPr>
          <w:p w:rsidR="00000000" w:rsidRDefault="00DD44F7">
            <w:pPr>
              <w:snapToGrid w:val="0"/>
              <w:spacing w:line="300" w:lineRule="exact"/>
              <w:jc w:val="center"/>
              <w:rPr>
                <w:color w:val="000000"/>
                <w:szCs w:val="21"/>
              </w:rPr>
            </w:pPr>
            <w:r>
              <w:rPr>
                <w:szCs w:val="21"/>
              </w:rPr>
              <w:t>机械强度</w:t>
            </w:r>
          </w:p>
        </w:tc>
        <w:tc>
          <w:tcPr>
            <w:tcW w:w="3548" w:type="dxa"/>
            <w:vAlign w:val="center"/>
          </w:tcPr>
          <w:p w:rsidR="00000000" w:rsidRDefault="00DD44F7">
            <w:pPr>
              <w:snapToGrid w:val="0"/>
              <w:spacing w:line="300" w:lineRule="exact"/>
              <w:jc w:val="center"/>
              <w:rPr>
                <w:szCs w:val="21"/>
              </w:rPr>
            </w:pPr>
            <w:r>
              <w:rPr>
                <w:szCs w:val="21"/>
              </w:rPr>
              <w:t>GB</w:t>
            </w:r>
            <w:r>
              <w:rPr>
                <w:szCs w:val="21"/>
              </w:rPr>
              <w:t xml:space="preserve">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10</w:t>
            </w:r>
          </w:p>
        </w:tc>
        <w:tc>
          <w:tcPr>
            <w:tcW w:w="3982" w:type="dxa"/>
            <w:vAlign w:val="center"/>
          </w:tcPr>
          <w:p w:rsidR="00000000" w:rsidRDefault="00DD44F7">
            <w:pPr>
              <w:snapToGrid w:val="0"/>
              <w:spacing w:line="300" w:lineRule="exact"/>
              <w:jc w:val="center"/>
              <w:rPr>
                <w:color w:val="000000"/>
                <w:szCs w:val="21"/>
              </w:rPr>
            </w:pPr>
            <w:r>
              <w:rPr>
                <w:szCs w:val="21"/>
              </w:rPr>
              <w:t>结构（不包括第</w:t>
            </w:r>
            <w:r>
              <w:rPr>
                <w:szCs w:val="21"/>
              </w:rPr>
              <w:t>22.46</w:t>
            </w:r>
            <w:r>
              <w:rPr>
                <w:szCs w:val="21"/>
              </w:rPr>
              <w:t>条试验）</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11</w:t>
            </w:r>
          </w:p>
        </w:tc>
        <w:tc>
          <w:tcPr>
            <w:tcW w:w="3982" w:type="dxa"/>
            <w:vAlign w:val="center"/>
          </w:tcPr>
          <w:p w:rsidR="00000000" w:rsidRDefault="00DD44F7">
            <w:pPr>
              <w:snapToGrid w:val="0"/>
              <w:spacing w:line="300" w:lineRule="exact"/>
              <w:jc w:val="center"/>
              <w:rPr>
                <w:color w:val="000000"/>
                <w:szCs w:val="21"/>
              </w:rPr>
            </w:pPr>
            <w:r>
              <w:rPr>
                <w:szCs w:val="21"/>
              </w:rPr>
              <w:t>内部布线</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12</w:t>
            </w:r>
          </w:p>
        </w:tc>
        <w:tc>
          <w:tcPr>
            <w:tcW w:w="3982" w:type="dxa"/>
            <w:vAlign w:val="center"/>
          </w:tcPr>
          <w:p w:rsidR="00000000" w:rsidRDefault="00DD44F7">
            <w:pPr>
              <w:snapToGrid w:val="0"/>
              <w:spacing w:line="300" w:lineRule="exact"/>
              <w:jc w:val="center"/>
              <w:rPr>
                <w:rFonts w:hint="eastAsia"/>
                <w:color w:val="000000"/>
                <w:szCs w:val="21"/>
              </w:rPr>
            </w:pPr>
            <w:r>
              <w:rPr>
                <w:szCs w:val="21"/>
              </w:rPr>
              <w:t>电源连接和外部软线</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13</w:t>
            </w:r>
          </w:p>
        </w:tc>
        <w:tc>
          <w:tcPr>
            <w:tcW w:w="3982" w:type="dxa"/>
            <w:vAlign w:val="center"/>
          </w:tcPr>
          <w:p w:rsidR="00000000" w:rsidRDefault="00DD44F7">
            <w:pPr>
              <w:snapToGrid w:val="0"/>
              <w:spacing w:line="300" w:lineRule="exact"/>
              <w:jc w:val="center"/>
              <w:rPr>
                <w:rFonts w:hint="eastAsia"/>
                <w:color w:val="000000"/>
                <w:szCs w:val="21"/>
              </w:rPr>
            </w:pPr>
            <w:r>
              <w:rPr>
                <w:szCs w:val="21"/>
              </w:rPr>
              <w:t>外部导线用接线端子</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lastRenderedPageBreak/>
              <w:t>14</w:t>
            </w:r>
          </w:p>
        </w:tc>
        <w:tc>
          <w:tcPr>
            <w:tcW w:w="3982" w:type="dxa"/>
            <w:vAlign w:val="center"/>
          </w:tcPr>
          <w:p w:rsidR="00000000" w:rsidRDefault="00DD44F7">
            <w:pPr>
              <w:snapToGrid w:val="0"/>
              <w:spacing w:line="300" w:lineRule="exact"/>
              <w:jc w:val="center"/>
              <w:rPr>
                <w:color w:val="000000"/>
                <w:szCs w:val="21"/>
              </w:rPr>
            </w:pPr>
            <w:r>
              <w:rPr>
                <w:szCs w:val="21"/>
              </w:rPr>
              <w:t>接地措施</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15</w:t>
            </w:r>
          </w:p>
        </w:tc>
        <w:tc>
          <w:tcPr>
            <w:tcW w:w="3982" w:type="dxa"/>
            <w:vAlign w:val="center"/>
          </w:tcPr>
          <w:p w:rsidR="00000000" w:rsidRDefault="00DD44F7">
            <w:pPr>
              <w:snapToGrid w:val="0"/>
              <w:spacing w:line="300" w:lineRule="exact"/>
              <w:jc w:val="center"/>
              <w:rPr>
                <w:color w:val="000000"/>
                <w:szCs w:val="21"/>
              </w:rPr>
            </w:pPr>
            <w:r>
              <w:rPr>
                <w:szCs w:val="21"/>
              </w:rPr>
              <w:t>螺</w:t>
            </w:r>
            <w:r>
              <w:rPr>
                <w:szCs w:val="21"/>
              </w:rPr>
              <w:t>钉和连接</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16</w:t>
            </w:r>
          </w:p>
        </w:tc>
        <w:tc>
          <w:tcPr>
            <w:tcW w:w="3982" w:type="dxa"/>
            <w:vAlign w:val="center"/>
          </w:tcPr>
          <w:p w:rsidR="00000000" w:rsidRDefault="00DD44F7">
            <w:pPr>
              <w:snapToGrid w:val="0"/>
              <w:spacing w:line="300" w:lineRule="exact"/>
              <w:jc w:val="center"/>
              <w:rPr>
                <w:rFonts w:hint="eastAsia"/>
                <w:color w:val="000000"/>
                <w:szCs w:val="21"/>
              </w:rPr>
            </w:pPr>
            <w:r>
              <w:rPr>
                <w:szCs w:val="21"/>
              </w:rPr>
              <w:t>电气间隙、爬电距离和固体绝缘</w:t>
            </w:r>
          </w:p>
        </w:tc>
        <w:tc>
          <w:tcPr>
            <w:tcW w:w="3548" w:type="dxa"/>
            <w:vAlign w:val="center"/>
          </w:tcPr>
          <w:p w:rsidR="00000000" w:rsidRDefault="00DD44F7">
            <w:pPr>
              <w:snapToGrid w:val="0"/>
              <w:spacing w:line="300" w:lineRule="exact"/>
              <w:jc w:val="center"/>
              <w:rPr>
                <w:szCs w:val="21"/>
              </w:rPr>
            </w:pPr>
            <w:r>
              <w:rPr>
                <w:szCs w:val="21"/>
              </w:rPr>
              <w:t>GB 4706.1—2005</w:t>
            </w:r>
          </w:p>
          <w:p w:rsidR="00000000" w:rsidRDefault="00DD44F7">
            <w:pPr>
              <w:spacing w:line="300" w:lineRule="exact"/>
              <w:jc w:val="center"/>
              <w:rPr>
                <w:color w:val="000000"/>
                <w:szCs w:val="21"/>
              </w:rPr>
            </w:pPr>
            <w:r>
              <w:rPr>
                <w:szCs w:val="21"/>
              </w:rPr>
              <w:t>GB 4706.15—2008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17</w:t>
            </w:r>
          </w:p>
        </w:tc>
        <w:tc>
          <w:tcPr>
            <w:tcW w:w="3982" w:type="dxa"/>
            <w:vAlign w:val="center"/>
          </w:tcPr>
          <w:p w:rsidR="00000000" w:rsidRDefault="00DD44F7">
            <w:pPr>
              <w:snapToGrid w:val="0"/>
              <w:spacing w:line="300" w:lineRule="exact"/>
              <w:jc w:val="center"/>
              <w:rPr>
                <w:rFonts w:hint="eastAsia"/>
                <w:color w:val="000000"/>
                <w:szCs w:val="21"/>
              </w:rPr>
            </w:pPr>
            <w:r>
              <w:rPr>
                <w:szCs w:val="21"/>
              </w:rPr>
              <w:t>端子骚扰电压（连续骚扰）</w:t>
            </w:r>
          </w:p>
        </w:tc>
        <w:tc>
          <w:tcPr>
            <w:tcW w:w="3548" w:type="dxa"/>
            <w:vAlign w:val="center"/>
          </w:tcPr>
          <w:p w:rsidR="00000000" w:rsidRDefault="00DD44F7">
            <w:pPr>
              <w:spacing w:line="300" w:lineRule="exact"/>
              <w:jc w:val="center"/>
              <w:rPr>
                <w:color w:val="000000"/>
                <w:szCs w:val="21"/>
              </w:rPr>
            </w:pPr>
            <w:r>
              <w:rPr>
                <w:szCs w:val="21"/>
              </w:rPr>
              <w:t>GB</w:t>
            </w:r>
            <w:r>
              <w:rPr>
                <w:rFonts w:hint="eastAsia"/>
                <w:szCs w:val="21"/>
              </w:rPr>
              <w:t xml:space="preserve"> </w:t>
            </w:r>
            <w:r>
              <w:rPr>
                <w:szCs w:val="21"/>
              </w:rPr>
              <w:t>4343.1—2018</w:t>
            </w:r>
          </w:p>
        </w:tc>
      </w:tr>
      <w:tr w:rsidR="00000000">
        <w:trPr>
          <w:cantSplit/>
          <w:trHeight w:val="567"/>
          <w:jc w:val="center"/>
        </w:trPr>
        <w:tc>
          <w:tcPr>
            <w:tcW w:w="814" w:type="dxa"/>
            <w:vAlign w:val="center"/>
          </w:tcPr>
          <w:p w:rsidR="00000000" w:rsidRDefault="00DD44F7">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18</w:t>
            </w:r>
          </w:p>
        </w:tc>
        <w:tc>
          <w:tcPr>
            <w:tcW w:w="3982" w:type="dxa"/>
            <w:vAlign w:val="center"/>
          </w:tcPr>
          <w:p w:rsidR="00000000" w:rsidRDefault="00DD44F7">
            <w:pPr>
              <w:snapToGrid w:val="0"/>
              <w:spacing w:line="300" w:lineRule="exact"/>
              <w:jc w:val="center"/>
              <w:rPr>
                <w:rFonts w:hint="eastAsia"/>
                <w:color w:val="000000"/>
                <w:szCs w:val="21"/>
              </w:rPr>
            </w:pPr>
            <w:r>
              <w:rPr>
                <w:szCs w:val="21"/>
              </w:rPr>
              <w:t>骚扰功率、辐射骚扰</w:t>
            </w:r>
          </w:p>
        </w:tc>
        <w:tc>
          <w:tcPr>
            <w:tcW w:w="3548" w:type="dxa"/>
            <w:vAlign w:val="center"/>
          </w:tcPr>
          <w:p w:rsidR="00000000" w:rsidRDefault="00DD44F7">
            <w:pPr>
              <w:spacing w:line="300" w:lineRule="exact"/>
              <w:jc w:val="center"/>
              <w:rPr>
                <w:color w:val="000000"/>
                <w:szCs w:val="21"/>
              </w:rPr>
            </w:pPr>
            <w:r>
              <w:rPr>
                <w:szCs w:val="21"/>
              </w:rPr>
              <w:t>GB</w:t>
            </w:r>
            <w:r>
              <w:rPr>
                <w:rFonts w:hint="eastAsia"/>
                <w:szCs w:val="21"/>
              </w:rPr>
              <w:t xml:space="preserve"> </w:t>
            </w:r>
            <w:r>
              <w:rPr>
                <w:szCs w:val="21"/>
              </w:rPr>
              <w:t>4343.1—2018</w:t>
            </w:r>
          </w:p>
        </w:tc>
      </w:tr>
    </w:tbl>
    <w:p w:rsidR="00000000" w:rsidRDefault="00DD44F7">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000000" w:rsidRDefault="00DD44F7">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000000" w:rsidRDefault="00DD44F7">
      <w:pPr>
        <w:pStyle w:val="a5"/>
      </w:pPr>
    </w:p>
    <w:p w:rsidR="00000000" w:rsidRDefault="00DD44F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000000" w:rsidRDefault="00DD44F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w:t>
      </w:r>
      <w:r>
        <w:rPr>
          <w:rFonts w:ascii="仿宋" w:eastAsia="仿宋" w:hAnsi="仿宋"/>
          <w:color w:val="000000"/>
          <w:sz w:val="24"/>
        </w:rPr>
        <w:t>依据标准</w:t>
      </w:r>
    </w:p>
    <w:p w:rsidR="00000000" w:rsidRDefault="00DD44F7">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GB 4706.1</w:t>
      </w:r>
      <w:r>
        <w:rPr>
          <w:rFonts w:ascii="仿宋" w:eastAsia="仿宋" w:hAnsi="仿宋" w:hint="eastAsia"/>
          <w:color w:val="000000"/>
          <w:sz w:val="24"/>
          <w:szCs w:val="24"/>
        </w:rPr>
        <w:t>—</w:t>
      </w:r>
      <w:r>
        <w:rPr>
          <w:rFonts w:ascii="仿宋" w:eastAsia="仿宋" w:hAnsi="仿宋" w:hint="eastAsia"/>
          <w:color w:val="000000"/>
          <w:sz w:val="24"/>
          <w:szCs w:val="24"/>
        </w:rPr>
        <w:t xml:space="preserve">2005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第</w:t>
      </w:r>
      <w:r>
        <w:rPr>
          <w:rFonts w:ascii="仿宋" w:eastAsia="仿宋" w:hAnsi="仿宋" w:hint="eastAsia"/>
          <w:color w:val="000000"/>
          <w:sz w:val="24"/>
          <w:szCs w:val="24"/>
        </w:rPr>
        <w:t>1</w:t>
      </w:r>
      <w:r>
        <w:rPr>
          <w:rFonts w:ascii="仿宋" w:eastAsia="仿宋" w:hAnsi="仿宋" w:hint="eastAsia"/>
          <w:color w:val="000000"/>
          <w:sz w:val="24"/>
          <w:szCs w:val="24"/>
        </w:rPr>
        <w:t>部分</w:t>
      </w:r>
      <w:r>
        <w:rPr>
          <w:rFonts w:ascii="仿宋" w:eastAsia="仿宋" w:hAnsi="仿宋" w:hint="eastAsia"/>
          <w:color w:val="000000"/>
          <w:sz w:val="24"/>
          <w:szCs w:val="24"/>
        </w:rPr>
        <w:t>:</w:t>
      </w:r>
      <w:r>
        <w:rPr>
          <w:rFonts w:ascii="仿宋" w:eastAsia="仿宋" w:hAnsi="仿宋" w:hint="eastAsia"/>
          <w:color w:val="000000"/>
          <w:sz w:val="24"/>
          <w:szCs w:val="24"/>
        </w:rPr>
        <w:t>通用要求</w:t>
      </w:r>
    </w:p>
    <w:p w:rsidR="00000000" w:rsidRDefault="00DD44F7">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GB 4706.15</w:t>
      </w:r>
      <w:r>
        <w:rPr>
          <w:rFonts w:ascii="仿宋" w:eastAsia="仿宋" w:hAnsi="仿宋" w:hint="eastAsia"/>
          <w:color w:val="000000"/>
          <w:sz w:val="24"/>
          <w:szCs w:val="24"/>
        </w:rPr>
        <w:t>—</w:t>
      </w:r>
      <w:r>
        <w:rPr>
          <w:rFonts w:ascii="仿宋" w:eastAsia="仿宋" w:hAnsi="仿宋" w:hint="eastAsia"/>
          <w:color w:val="000000"/>
          <w:sz w:val="24"/>
          <w:szCs w:val="24"/>
        </w:rPr>
        <w:t xml:space="preserve">2008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皮肤及毛发护理器具的特殊要求</w:t>
      </w:r>
    </w:p>
    <w:p w:rsidR="00000000" w:rsidRDefault="00DD44F7">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GB 4343.1</w:t>
      </w:r>
      <w:r>
        <w:rPr>
          <w:rFonts w:ascii="仿宋" w:eastAsia="仿宋" w:hAnsi="仿宋" w:hint="eastAsia"/>
          <w:color w:val="000000"/>
          <w:sz w:val="24"/>
          <w:szCs w:val="24"/>
        </w:rPr>
        <w:t>—</w:t>
      </w:r>
      <w:r>
        <w:rPr>
          <w:rFonts w:ascii="仿宋" w:eastAsia="仿宋" w:hAnsi="仿宋" w:hint="eastAsia"/>
          <w:color w:val="000000"/>
          <w:sz w:val="24"/>
          <w:szCs w:val="24"/>
        </w:rPr>
        <w:t xml:space="preserve">2018 </w:t>
      </w:r>
      <w:r>
        <w:rPr>
          <w:rFonts w:ascii="仿宋" w:eastAsia="仿宋" w:hAnsi="仿宋" w:hint="eastAsia"/>
          <w:color w:val="000000"/>
          <w:sz w:val="24"/>
          <w:szCs w:val="24"/>
        </w:rPr>
        <w:t>家用电器、电动工具和类似器具的电磁兼容要求</w:t>
      </w:r>
      <w:r>
        <w:rPr>
          <w:rFonts w:ascii="仿宋" w:eastAsia="仿宋" w:hAnsi="仿宋" w:hint="eastAsia"/>
          <w:color w:val="000000"/>
          <w:sz w:val="24"/>
          <w:szCs w:val="24"/>
        </w:rPr>
        <w:t xml:space="preserve">  </w:t>
      </w:r>
      <w:r>
        <w:rPr>
          <w:rFonts w:ascii="仿宋" w:eastAsia="仿宋" w:hAnsi="仿宋" w:hint="eastAsia"/>
          <w:color w:val="000000"/>
          <w:sz w:val="24"/>
          <w:szCs w:val="24"/>
        </w:rPr>
        <w:t>第</w:t>
      </w:r>
      <w:r>
        <w:rPr>
          <w:rFonts w:ascii="仿宋" w:eastAsia="仿宋" w:hAnsi="仿宋" w:hint="eastAsia"/>
          <w:color w:val="000000"/>
          <w:sz w:val="24"/>
          <w:szCs w:val="24"/>
        </w:rPr>
        <w:t>1</w:t>
      </w:r>
      <w:r>
        <w:rPr>
          <w:rFonts w:ascii="仿宋" w:eastAsia="仿宋" w:hAnsi="仿宋" w:hint="eastAsia"/>
          <w:color w:val="000000"/>
          <w:sz w:val="24"/>
          <w:szCs w:val="24"/>
        </w:rPr>
        <w:t>部分：发射</w:t>
      </w:r>
    </w:p>
    <w:p w:rsidR="00000000" w:rsidRDefault="00DD44F7">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相关的法律、行政法规、部门规章、规范性文件</w:t>
      </w:r>
    </w:p>
    <w:p w:rsidR="00000000" w:rsidRDefault="00DD44F7">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现行有效的企业标准、团体标准、地方标准及产品明示质量要求</w:t>
      </w:r>
    </w:p>
    <w:p w:rsidR="00000000" w:rsidRDefault="00DD44F7">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w:t>
      </w:r>
      <w:r>
        <w:rPr>
          <w:rFonts w:ascii="仿宋" w:eastAsia="仿宋" w:hAnsi="仿宋"/>
          <w:color w:val="000000"/>
          <w:sz w:val="24"/>
        </w:rPr>
        <w:t>判定原则</w:t>
      </w:r>
    </w:p>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w:t>
      </w:r>
      <w:r>
        <w:rPr>
          <w:rFonts w:ascii="仿宋" w:eastAsia="仿宋" w:hAnsi="仿宋" w:hint="eastAsia"/>
          <w:sz w:val="24"/>
        </w:rPr>
        <w:t>本细则中检验项目依据的强制性标准要求时，应按照强制性标准要求判定。</w:t>
      </w:r>
    </w:p>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lastRenderedPageBreak/>
        <w:t>若被检产品明示的质量要求缺少本细则中检验项目依据的推荐性标准要求时，该项目不参与判定。</w:t>
      </w:r>
    </w:p>
    <w:p w:rsidR="00000000" w:rsidRDefault="00DD44F7">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w:t>
      </w:r>
      <w:r>
        <w:rPr>
          <w:rFonts w:ascii="仿宋" w:eastAsia="仿宋" w:hAnsi="仿宋" w:hint="eastAsia"/>
          <w:sz w:val="24"/>
        </w:rPr>
        <w:t>督抽查要求。”；</w:t>
      </w:r>
    </w:p>
    <w:p w:rsidR="00000000" w:rsidRDefault="00DD44F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DD44F7" w:rsidRDefault="00DD44F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w:t>
      </w:r>
      <w:r>
        <w:rPr>
          <w:rFonts w:ascii="仿宋" w:eastAsia="仿宋" w:hAnsi="仿宋" w:hint="eastAsia"/>
          <w:sz w:val="24"/>
        </w:rPr>
        <w:t>**</w:t>
      </w:r>
      <w:r>
        <w:rPr>
          <w:rFonts w:ascii="仿宋" w:eastAsia="仿宋" w:hAnsi="仿宋" w:hint="eastAsia"/>
          <w:sz w:val="24"/>
        </w:rPr>
        <w:t>项目检验结果符合企业标准要求，不符合国家、行业、地方标准要求”。</w:t>
      </w:r>
    </w:p>
    <w:sectPr w:rsidR="00DD44F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4F7" w:rsidRDefault="00DD44F7" w:rsidP="00FC52BE">
      <w:r>
        <w:separator/>
      </w:r>
    </w:p>
  </w:endnote>
  <w:endnote w:type="continuationSeparator" w:id="0">
    <w:p w:rsidR="00DD44F7" w:rsidRDefault="00DD44F7" w:rsidP="00FC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4F7" w:rsidRDefault="00DD44F7" w:rsidP="00FC52BE">
      <w:r>
        <w:separator/>
      </w:r>
    </w:p>
  </w:footnote>
  <w:footnote w:type="continuationSeparator" w:id="0">
    <w:p w:rsidR="00DD44F7" w:rsidRDefault="00DD44F7" w:rsidP="00FC52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000A2F5B"/>
    <w:rsid w:val="00152F72"/>
    <w:rsid w:val="00165EE4"/>
    <w:rsid w:val="001B33B2"/>
    <w:rsid w:val="001D01B1"/>
    <w:rsid w:val="001F1D3B"/>
    <w:rsid w:val="002018DF"/>
    <w:rsid w:val="002170A4"/>
    <w:rsid w:val="00282337"/>
    <w:rsid w:val="002C4E10"/>
    <w:rsid w:val="00314C6B"/>
    <w:rsid w:val="00393194"/>
    <w:rsid w:val="003A66E5"/>
    <w:rsid w:val="003C2212"/>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E521A"/>
    <w:rsid w:val="00844F3B"/>
    <w:rsid w:val="008677EE"/>
    <w:rsid w:val="00887993"/>
    <w:rsid w:val="008922E5"/>
    <w:rsid w:val="008944AC"/>
    <w:rsid w:val="00931293"/>
    <w:rsid w:val="00936DEE"/>
    <w:rsid w:val="009C6613"/>
    <w:rsid w:val="00A051D0"/>
    <w:rsid w:val="00A14495"/>
    <w:rsid w:val="00A94C11"/>
    <w:rsid w:val="00B11931"/>
    <w:rsid w:val="00B14DE4"/>
    <w:rsid w:val="00B30C4A"/>
    <w:rsid w:val="00C27243"/>
    <w:rsid w:val="00CA6059"/>
    <w:rsid w:val="00CB72DB"/>
    <w:rsid w:val="00CE0D74"/>
    <w:rsid w:val="00D312A9"/>
    <w:rsid w:val="00D6590F"/>
    <w:rsid w:val="00DD44F7"/>
    <w:rsid w:val="00E64751"/>
    <w:rsid w:val="00EA6009"/>
    <w:rsid w:val="00F25110"/>
    <w:rsid w:val="00F534EF"/>
    <w:rsid w:val="00FB4A09"/>
    <w:rsid w:val="00FC52BE"/>
    <w:rsid w:val="039F43F0"/>
    <w:rsid w:val="0449689E"/>
    <w:rsid w:val="059348DA"/>
    <w:rsid w:val="08D45695"/>
    <w:rsid w:val="09E21360"/>
    <w:rsid w:val="0D8D53DF"/>
    <w:rsid w:val="0F1C7CFB"/>
    <w:rsid w:val="136C4563"/>
    <w:rsid w:val="1C3A2D85"/>
    <w:rsid w:val="1D545899"/>
    <w:rsid w:val="241658C6"/>
    <w:rsid w:val="3BAC5752"/>
    <w:rsid w:val="3CFE939C"/>
    <w:rsid w:val="433836FB"/>
    <w:rsid w:val="50B43C38"/>
    <w:rsid w:val="50BE2707"/>
    <w:rsid w:val="55E803FB"/>
    <w:rsid w:val="5EBF0D67"/>
    <w:rsid w:val="5ED70667"/>
    <w:rsid w:val="61761FA3"/>
    <w:rsid w:val="61F536DE"/>
    <w:rsid w:val="633FCEEB"/>
    <w:rsid w:val="63BCAA76"/>
    <w:rsid w:val="645314A2"/>
    <w:rsid w:val="648C0059"/>
    <w:rsid w:val="66632315"/>
    <w:rsid w:val="6EE60768"/>
    <w:rsid w:val="6FEC4F07"/>
    <w:rsid w:val="75880FCC"/>
    <w:rsid w:val="76BB2FD7"/>
    <w:rsid w:val="76EE65ED"/>
    <w:rsid w:val="7BF2B5DB"/>
    <w:rsid w:val="7EBD2AC8"/>
    <w:rsid w:val="9EEF95FA"/>
    <w:rsid w:val="AEFB3114"/>
    <w:rsid w:val="C3FB8783"/>
    <w:rsid w:val="EB573387"/>
    <w:rsid w:val="EBFCE611"/>
    <w:rsid w:val="ED9A56C3"/>
    <w:rsid w:val="F57DCA7F"/>
    <w:rsid w:val="FFE5B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B2D319-6D69-424B-928A-937790AC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basedOn w:val="a0"/>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1454</Characters>
  <Application>Microsoft Office Word</Application>
  <DocSecurity>0</DocSecurity>
  <Lines>12</Lines>
  <Paragraphs>3</Paragraphs>
  <ScaleCrop>false</ScaleCrop>
  <Company>Microsoft</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2025-02-13T03:04:00Z</dcterms:created>
  <dcterms:modified xsi:type="dcterms:W3CDTF">2025-02-13T03:04:00Z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4870C5B9A43915FB0CD60F64237F0301</vt:lpwstr>
  </property>
  <property fmtid="{D5CDD505-2E9C-101B-9397-08002B2CF9AE}" pid="4" name="KSOTemplateDocerSaveRecord">
    <vt:lpwstr>eyJoZGlkIjoiOGNhNDIxZGFmMDc4NmEwYzRiZTdlNGJhNzUyNWE5YmMiLCJ1c2VySWQiOiI1NDEwODQxODgifQ==</vt:lpwstr>
  </property>
</Properties>
</file>