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6DB4B">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 xml:space="preserve"> 202</w:t>
      </w:r>
      <w:r>
        <w:rPr>
          <w:rFonts w:ascii="方正小标宋_GBK" w:hAnsi="黑体" w:eastAsia="方正小标宋_GBK" w:cs="方正仿宋简体"/>
          <w:b/>
          <w:bCs/>
          <w:color w:val="000000"/>
          <w:sz w:val="36"/>
          <w:szCs w:val="36"/>
        </w:rPr>
        <w:t>5</w:t>
      </w:r>
      <w:r>
        <w:rPr>
          <w:rFonts w:hint="eastAsia" w:ascii="方正小标宋_GBK" w:hAnsi="黑体" w:eastAsia="方正小标宋_GBK" w:cs="方正仿宋简体"/>
          <w:b/>
          <w:bCs/>
          <w:color w:val="000000"/>
          <w:sz w:val="36"/>
          <w:szCs w:val="36"/>
        </w:rPr>
        <w:t>年杭州市流通领域（网络）“瑜伽服〞产品质量监督抽查实施细则</w:t>
      </w:r>
    </w:p>
    <w:p w14:paraId="06449C03">
      <w:pPr>
        <w:pStyle w:val="2"/>
        <w:jc w:val="center"/>
        <w:rPr>
          <w:rFonts w:ascii="黑体" w:hAnsi="黑体" w:eastAsia="黑体"/>
          <w:b/>
          <w:bCs/>
          <w:color w:val="000000"/>
          <w:sz w:val="32"/>
          <w:szCs w:val="32"/>
        </w:rPr>
      </w:pPr>
    </w:p>
    <w:p w14:paraId="7E8775A7">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41657062">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522FACC5">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7B938513">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每批次抽取2件/套/条，其中1件/套/条为检样，另1件/套/条为备样，如产品明示有吸湿速干性能，则多抽取1件/套/条为检样。</w:t>
      </w:r>
    </w:p>
    <w:p w14:paraId="1D6912FE">
      <w:pPr>
        <w:adjustRightInd w:val="0"/>
        <w:snapToGrid w:val="0"/>
        <w:spacing w:line="360" w:lineRule="auto"/>
        <w:ind w:firstLine="482" w:firstLineChars="200"/>
        <w:jc w:val="left"/>
        <w:rPr>
          <w:rFonts w:ascii="黑体" w:hAnsi="黑体" w:eastAsia="黑体"/>
          <w:b/>
          <w:bCs/>
          <w:color w:val="000000"/>
          <w:sz w:val="24"/>
        </w:rPr>
      </w:pPr>
    </w:p>
    <w:p w14:paraId="5DFEC08D">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二、</w:t>
      </w:r>
      <w:r>
        <w:rPr>
          <w:rFonts w:ascii="黑体" w:hAnsi="黑体" w:eastAsia="黑体"/>
          <w:b/>
          <w:bCs/>
          <w:color w:val="000000"/>
          <w:sz w:val="24"/>
        </w:rPr>
        <w:t>检验依据</w:t>
      </w:r>
    </w:p>
    <w:tbl>
      <w:tblPr>
        <w:tblStyle w:val="10"/>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982"/>
        <w:gridCol w:w="3548"/>
      </w:tblGrid>
      <w:tr w14:paraId="0F05B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14" w:type="dxa"/>
            <w:vAlign w:val="center"/>
          </w:tcPr>
          <w:p w14:paraId="1CC25636">
            <w:pPr>
              <w:adjustRightInd w:val="0"/>
              <w:snapToGrid w:val="0"/>
              <w:spacing w:line="300" w:lineRule="exact"/>
              <w:jc w:val="center"/>
              <w:rPr>
                <w:rFonts w:ascii="仿宋" w:hAnsi="仿宋" w:eastAsia="仿宋"/>
                <w:b/>
                <w:bCs/>
                <w:color w:val="000000"/>
                <w:sz w:val="24"/>
              </w:rPr>
            </w:pPr>
            <w:r>
              <w:rPr>
                <w:rFonts w:ascii="仿宋" w:hAnsi="仿宋" w:eastAsia="仿宋"/>
                <w:b/>
                <w:bCs/>
                <w:color w:val="000000"/>
                <w:sz w:val="24"/>
              </w:rPr>
              <w:t>序号</w:t>
            </w:r>
          </w:p>
        </w:tc>
        <w:tc>
          <w:tcPr>
            <w:tcW w:w="3982" w:type="dxa"/>
            <w:vAlign w:val="center"/>
          </w:tcPr>
          <w:p w14:paraId="06B5EA59">
            <w:pPr>
              <w:adjustRightInd w:val="0"/>
              <w:snapToGrid w:val="0"/>
              <w:spacing w:line="300" w:lineRule="exact"/>
              <w:jc w:val="center"/>
              <w:rPr>
                <w:rFonts w:ascii="仿宋" w:hAnsi="仿宋" w:eastAsia="仿宋"/>
                <w:b/>
                <w:bCs/>
                <w:color w:val="000000"/>
                <w:sz w:val="24"/>
              </w:rPr>
            </w:pPr>
            <w:r>
              <w:rPr>
                <w:rFonts w:ascii="仿宋" w:hAnsi="仿宋" w:eastAsia="仿宋"/>
                <w:b/>
                <w:bCs/>
                <w:color w:val="000000"/>
                <w:sz w:val="24"/>
              </w:rPr>
              <w:t>检验项目</w:t>
            </w:r>
          </w:p>
        </w:tc>
        <w:tc>
          <w:tcPr>
            <w:tcW w:w="3548" w:type="dxa"/>
            <w:vAlign w:val="center"/>
          </w:tcPr>
          <w:p w14:paraId="103866C8">
            <w:pPr>
              <w:adjustRightInd w:val="0"/>
              <w:snapToGrid w:val="0"/>
              <w:spacing w:line="300" w:lineRule="exact"/>
              <w:jc w:val="center"/>
              <w:rPr>
                <w:rFonts w:ascii="仿宋" w:hAnsi="仿宋" w:eastAsia="仿宋"/>
                <w:b/>
                <w:bCs/>
                <w:color w:val="000000"/>
                <w:sz w:val="24"/>
              </w:rPr>
            </w:pPr>
            <w:r>
              <w:rPr>
                <w:rFonts w:ascii="仿宋" w:hAnsi="仿宋" w:eastAsia="仿宋"/>
                <w:b/>
                <w:bCs/>
                <w:color w:val="000000"/>
                <w:sz w:val="24"/>
              </w:rPr>
              <w:t>检测方法</w:t>
            </w:r>
          </w:p>
        </w:tc>
      </w:tr>
      <w:tr w14:paraId="2DE92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0C71272">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w:t>
            </w:r>
          </w:p>
        </w:tc>
        <w:tc>
          <w:tcPr>
            <w:tcW w:w="3982" w:type="dxa"/>
            <w:vAlign w:val="center"/>
          </w:tcPr>
          <w:p w14:paraId="74DE0133">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甲醛含量</w:t>
            </w:r>
          </w:p>
        </w:tc>
        <w:tc>
          <w:tcPr>
            <w:tcW w:w="3548" w:type="dxa"/>
            <w:vAlign w:val="center"/>
          </w:tcPr>
          <w:p w14:paraId="1CF3DA2A">
            <w:pPr>
              <w:jc w:val="center"/>
              <w:rPr>
                <w:rFonts w:ascii="仿宋" w:hAnsi="仿宋" w:eastAsia="仿宋"/>
                <w:color w:val="000000"/>
                <w:sz w:val="24"/>
              </w:rPr>
            </w:pPr>
            <w:r>
              <w:rPr>
                <w:rFonts w:ascii="仿宋" w:hAnsi="仿宋" w:eastAsia="仿宋"/>
                <w:color w:val="000000"/>
                <w:sz w:val="24"/>
              </w:rPr>
              <w:t>GB/T 2912.1-2009</w:t>
            </w:r>
          </w:p>
        </w:tc>
      </w:tr>
      <w:tr w14:paraId="5D8AA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C5BC360">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2</w:t>
            </w:r>
          </w:p>
        </w:tc>
        <w:tc>
          <w:tcPr>
            <w:tcW w:w="3982" w:type="dxa"/>
            <w:vAlign w:val="center"/>
          </w:tcPr>
          <w:p w14:paraId="5C15157F">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pH值</w:t>
            </w:r>
          </w:p>
        </w:tc>
        <w:tc>
          <w:tcPr>
            <w:tcW w:w="3548" w:type="dxa"/>
            <w:vAlign w:val="center"/>
          </w:tcPr>
          <w:p w14:paraId="1FA36176">
            <w:pPr>
              <w:jc w:val="center"/>
              <w:rPr>
                <w:rFonts w:ascii="仿宋" w:hAnsi="仿宋" w:eastAsia="仿宋"/>
                <w:color w:val="000000"/>
                <w:sz w:val="24"/>
              </w:rPr>
            </w:pPr>
            <w:r>
              <w:rPr>
                <w:rFonts w:ascii="仿宋" w:hAnsi="仿宋" w:eastAsia="仿宋"/>
                <w:color w:val="000000"/>
                <w:sz w:val="24"/>
              </w:rPr>
              <w:t>GB/T 7573-2009</w:t>
            </w:r>
          </w:p>
        </w:tc>
      </w:tr>
      <w:tr w14:paraId="53E22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7AE03E0">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3</w:t>
            </w:r>
          </w:p>
        </w:tc>
        <w:tc>
          <w:tcPr>
            <w:tcW w:w="3982" w:type="dxa"/>
            <w:vAlign w:val="center"/>
          </w:tcPr>
          <w:p w14:paraId="45544E9B">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可分解致癌芳香胺染料</w:t>
            </w:r>
          </w:p>
        </w:tc>
        <w:tc>
          <w:tcPr>
            <w:tcW w:w="3548" w:type="dxa"/>
            <w:vAlign w:val="center"/>
          </w:tcPr>
          <w:p w14:paraId="683612D8">
            <w:pPr>
              <w:adjustRightInd w:val="0"/>
              <w:snapToGrid w:val="0"/>
              <w:jc w:val="center"/>
              <w:rPr>
                <w:rFonts w:ascii="仿宋" w:hAnsi="仿宋" w:eastAsia="仿宋"/>
                <w:color w:val="000000"/>
                <w:sz w:val="24"/>
              </w:rPr>
            </w:pPr>
            <w:r>
              <w:rPr>
                <w:rFonts w:ascii="仿宋" w:hAnsi="仿宋" w:eastAsia="仿宋"/>
                <w:color w:val="000000"/>
                <w:sz w:val="24"/>
              </w:rPr>
              <w:t>GB/T 17592-2011</w:t>
            </w:r>
          </w:p>
          <w:p w14:paraId="5B3F91E1">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GB/T 23344-2009</w:t>
            </w:r>
          </w:p>
          <w:p w14:paraId="13F36E29">
            <w:pPr>
              <w:pStyle w:val="4"/>
              <w:adjustRightInd w:val="0"/>
              <w:snapToGrid w:val="0"/>
              <w:jc w:val="center"/>
              <w:rPr>
                <w:rFonts w:ascii="仿宋" w:hAnsi="仿宋" w:eastAsia="仿宋" w:cs="Times New Roman"/>
                <w:color w:val="000000"/>
                <w:sz w:val="24"/>
                <w:szCs w:val="24"/>
              </w:rPr>
            </w:pPr>
            <w:bookmarkStart w:id="3" w:name="_GoBack"/>
            <w:bookmarkEnd w:id="3"/>
            <w:r>
              <w:rPr>
                <w:rFonts w:hint="eastAsia" w:ascii="仿宋" w:hAnsi="仿宋" w:eastAsia="仿宋"/>
                <w:color w:val="000000"/>
                <w:sz w:val="24"/>
              </w:rPr>
              <w:t>GB/T 17592-2024</w:t>
            </w:r>
          </w:p>
        </w:tc>
      </w:tr>
      <w:tr w14:paraId="3F107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2783D2E7">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4</w:t>
            </w:r>
          </w:p>
        </w:tc>
        <w:tc>
          <w:tcPr>
            <w:tcW w:w="3982" w:type="dxa"/>
            <w:vAlign w:val="center"/>
          </w:tcPr>
          <w:p w14:paraId="53BC19CA">
            <w:pPr>
              <w:adjustRightInd w:val="0"/>
              <w:snapToGrid w:val="0"/>
              <w:jc w:val="center"/>
              <w:rPr>
                <w:rFonts w:ascii="仿宋" w:hAnsi="仿宋" w:eastAsia="仿宋"/>
                <w:color w:val="000000"/>
                <w:sz w:val="24"/>
              </w:rPr>
            </w:pPr>
            <w:r>
              <w:rPr>
                <w:rFonts w:hint="eastAsia" w:ascii="仿宋" w:hAnsi="仿宋" w:eastAsia="仿宋"/>
                <w:color w:val="000000"/>
                <w:sz w:val="24"/>
              </w:rPr>
              <w:t>耐酸汗渍色牢度</w:t>
            </w:r>
          </w:p>
        </w:tc>
        <w:tc>
          <w:tcPr>
            <w:tcW w:w="3548" w:type="dxa"/>
            <w:vAlign w:val="center"/>
          </w:tcPr>
          <w:p w14:paraId="0698BBF6">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0470D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1FC6163">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5</w:t>
            </w:r>
          </w:p>
        </w:tc>
        <w:tc>
          <w:tcPr>
            <w:tcW w:w="3982" w:type="dxa"/>
            <w:vAlign w:val="center"/>
          </w:tcPr>
          <w:p w14:paraId="28208C0E">
            <w:pPr>
              <w:adjustRightInd w:val="0"/>
              <w:snapToGrid w:val="0"/>
              <w:jc w:val="center"/>
              <w:rPr>
                <w:rFonts w:ascii="仿宋" w:hAnsi="仿宋" w:eastAsia="仿宋"/>
                <w:color w:val="000000"/>
                <w:sz w:val="24"/>
              </w:rPr>
            </w:pPr>
            <w:r>
              <w:rPr>
                <w:rFonts w:hint="eastAsia" w:ascii="仿宋" w:hAnsi="仿宋" w:eastAsia="仿宋"/>
                <w:color w:val="000000"/>
                <w:sz w:val="24"/>
              </w:rPr>
              <w:t>耐碱汗渍色牢度</w:t>
            </w:r>
          </w:p>
        </w:tc>
        <w:tc>
          <w:tcPr>
            <w:tcW w:w="3548" w:type="dxa"/>
            <w:vAlign w:val="center"/>
          </w:tcPr>
          <w:p w14:paraId="3D99DF25">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15BE7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5E056811">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6</w:t>
            </w:r>
          </w:p>
        </w:tc>
        <w:tc>
          <w:tcPr>
            <w:tcW w:w="3982" w:type="dxa"/>
            <w:vAlign w:val="center"/>
          </w:tcPr>
          <w:p w14:paraId="2B67597E">
            <w:pPr>
              <w:adjustRightInd w:val="0"/>
              <w:snapToGrid w:val="0"/>
              <w:jc w:val="center"/>
              <w:rPr>
                <w:rFonts w:ascii="仿宋" w:hAnsi="仿宋" w:eastAsia="仿宋"/>
                <w:color w:val="000000"/>
                <w:sz w:val="24"/>
              </w:rPr>
            </w:pPr>
            <w:r>
              <w:rPr>
                <w:rFonts w:hint="eastAsia" w:ascii="仿宋" w:hAnsi="仿宋" w:eastAsia="仿宋"/>
                <w:color w:val="000000"/>
                <w:sz w:val="24"/>
              </w:rPr>
              <w:t>耐水色牢度</w:t>
            </w:r>
          </w:p>
        </w:tc>
        <w:tc>
          <w:tcPr>
            <w:tcW w:w="3548" w:type="dxa"/>
            <w:vAlign w:val="center"/>
          </w:tcPr>
          <w:p w14:paraId="678CD437">
            <w:pPr>
              <w:adjustRightInd w:val="0"/>
              <w:snapToGrid w:val="0"/>
              <w:jc w:val="center"/>
              <w:rPr>
                <w:rFonts w:ascii="仿宋" w:hAnsi="仿宋" w:eastAsia="仿宋"/>
                <w:color w:val="000000"/>
                <w:sz w:val="24"/>
              </w:rPr>
            </w:pPr>
            <w:r>
              <w:rPr>
                <w:rFonts w:ascii="仿宋" w:hAnsi="仿宋" w:eastAsia="仿宋"/>
                <w:color w:val="000000"/>
                <w:sz w:val="24"/>
              </w:rPr>
              <w:t>GB/T 5713-2013</w:t>
            </w:r>
          </w:p>
        </w:tc>
      </w:tr>
      <w:tr w14:paraId="014C4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B359281">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7</w:t>
            </w:r>
          </w:p>
        </w:tc>
        <w:tc>
          <w:tcPr>
            <w:tcW w:w="3982" w:type="dxa"/>
            <w:vAlign w:val="center"/>
          </w:tcPr>
          <w:p w14:paraId="3BB37269">
            <w:pPr>
              <w:adjustRightInd w:val="0"/>
              <w:snapToGrid w:val="0"/>
              <w:jc w:val="center"/>
              <w:rPr>
                <w:rFonts w:ascii="仿宋" w:hAnsi="仿宋" w:eastAsia="仿宋"/>
                <w:color w:val="000000"/>
                <w:sz w:val="24"/>
              </w:rPr>
            </w:pPr>
            <w:r>
              <w:rPr>
                <w:rFonts w:hint="eastAsia" w:ascii="仿宋" w:hAnsi="仿宋" w:eastAsia="仿宋"/>
                <w:color w:val="000000"/>
                <w:sz w:val="24"/>
              </w:rPr>
              <w:t>耐干摩擦色牢度</w:t>
            </w:r>
          </w:p>
        </w:tc>
        <w:tc>
          <w:tcPr>
            <w:tcW w:w="3548" w:type="dxa"/>
            <w:vAlign w:val="center"/>
          </w:tcPr>
          <w:p w14:paraId="0F7B1FF1">
            <w:pPr>
              <w:adjustRightInd w:val="0"/>
              <w:snapToGrid w:val="0"/>
              <w:jc w:val="center"/>
              <w:rPr>
                <w:rFonts w:ascii="仿宋" w:hAnsi="仿宋" w:eastAsia="仿宋"/>
                <w:color w:val="000000"/>
                <w:sz w:val="24"/>
              </w:rPr>
            </w:pPr>
            <w:r>
              <w:rPr>
                <w:rFonts w:ascii="仿宋" w:hAnsi="仿宋" w:eastAsia="仿宋"/>
                <w:color w:val="000000"/>
                <w:sz w:val="24"/>
              </w:rPr>
              <w:t>GB/T 392</w:t>
            </w:r>
            <w:r>
              <w:rPr>
                <w:rFonts w:hint="eastAsia" w:ascii="仿宋" w:hAnsi="仿宋" w:eastAsia="仿宋"/>
                <w:color w:val="000000"/>
                <w:sz w:val="24"/>
              </w:rPr>
              <w:t>0</w:t>
            </w:r>
            <w:r>
              <w:rPr>
                <w:rFonts w:ascii="仿宋" w:hAnsi="仿宋" w:eastAsia="仿宋"/>
                <w:color w:val="000000"/>
                <w:sz w:val="24"/>
              </w:rPr>
              <w:t>-20</w:t>
            </w:r>
            <w:r>
              <w:rPr>
                <w:rFonts w:hint="eastAsia" w:ascii="仿宋" w:hAnsi="仿宋" w:eastAsia="仿宋"/>
                <w:color w:val="000000"/>
                <w:sz w:val="24"/>
              </w:rPr>
              <w:t>08</w:t>
            </w:r>
          </w:p>
        </w:tc>
      </w:tr>
      <w:tr w14:paraId="7948E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3DB1D6B">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8</w:t>
            </w:r>
          </w:p>
        </w:tc>
        <w:tc>
          <w:tcPr>
            <w:tcW w:w="3982" w:type="dxa"/>
            <w:vAlign w:val="center"/>
          </w:tcPr>
          <w:p w14:paraId="3C1D37B9">
            <w:pPr>
              <w:adjustRightInd w:val="0"/>
              <w:snapToGrid w:val="0"/>
              <w:jc w:val="center"/>
              <w:rPr>
                <w:rFonts w:ascii="仿宋" w:hAnsi="仿宋" w:eastAsia="仿宋"/>
                <w:color w:val="000000"/>
                <w:sz w:val="24"/>
              </w:rPr>
            </w:pPr>
            <w:r>
              <w:rPr>
                <w:rFonts w:hint="eastAsia" w:ascii="仿宋" w:hAnsi="仿宋" w:eastAsia="仿宋"/>
                <w:color w:val="000000"/>
                <w:sz w:val="24"/>
              </w:rPr>
              <w:t>耐湿摩擦色牢度</w:t>
            </w:r>
          </w:p>
        </w:tc>
        <w:tc>
          <w:tcPr>
            <w:tcW w:w="3548" w:type="dxa"/>
            <w:vAlign w:val="center"/>
          </w:tcPr>
          <w:p w14:paraId="16B744A7">
            <w:pPr>
              <w:adjustRightInd w:val="0"/>
              <w:snapToGrid w:val="0"/>
              <w:jc w:val="center"/>
              <w:rPr>
                <w:rFonts w:ascii="仿宋" w:hAnsi="仿宋" w:eastAsia="仿宋"/>
                <w:color w:val="000000"/>
                <w:sz w:val="24"/>
              </w:rPr>
            </w:pPr>
            <w:r>
              <w:rPr>
                <w:rFonts w:ascii="仿宋" w:hAnsi="仿宋" w:eastAsia="仿宋"/>
                <w:color w:val="000000"/>
                <w:sz w:val="24"/>
              </w:rPr>
              <w:t>GB/T 392</w:t>
            </w:r>
            <w:r>
              <w:rPr>
                <w:rFonts w:hint="eastAsia" w:ascii="仿宋" w:hAnsi="仿宋" w:eastAsia="仿宋"/>
                <w:color w:val="000000"/>
                <w:sz w:val="24"/>
              </w:rPr>
              <w:t>0</w:t>
            </w:r>
            <w:r>
              <w:rPr>
                <w:rFonts w:ascii="仿宋" w:hAnsi="仿宋" w:eastAsia="仿宋"/>
                <w:color w:val="000000"/>
                <w:sz w:val="24"/>
              </w:rPr>
              <w:t>-20</w:t>
            </w:r>
            <w:r>
              <w:rPr>
                <w:rFonts w:hint="eastAsia" w:ascii="仿宋" w:hAnsi="仿宋" w:eastAsia="仿宋"/>
                <w:color w:val="000000"/>
                <w:sz w:val="24"/>
              </w:rPr>
              <w:t>08</w:t>
            </w:r>
          </w:p>
        </w:tc>
      </w:tr>
      <w:tr w14:paraId="2A734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DA29DFA">
            <w:pPr>
              <w:adjustRightInd w:val="0"/>
              <w:snapToGrid w:val="0"/>
              <w:spacing w:line="300" w:lineRule="exact"/>
              <w:jc w:val="center"/>
              <w:rPr>
                <w:rFonts w:ascii="仿宋" w:hAnsi="仿宋" w:eastAsia="仿宋"/>
                <w:color w:val="000000"/>
                <w:sz w:val="24"/>
              </w:rPr>
            </w:pPr>
            <w:r>
              <w:rPr>
                <w:rFonts w:ascii="仿宋" w:hAnsi="仿宋" w:eastAsia="仿宋"/>
                <w:color w:val="000000"/>
                <w:sz w:val="24"/>
              </w:rPr>
              <w:t>9</w:t>
            </w:r>
          </w:p>
        </w:tc>
        <w:tc>
          <w:tcPr>
            <w:tcW w:w="3982" w:type="dxa"/>
            <w:vAlign w:val="center"/>
          </w:tcPr>
          <w:p w14:paraId="79413593">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纤维含量</w:t>
            </w:r>
          </w:p>
        </w:tc>
        <w:tc>
          <w:tcPr>
            <w:tcW w:w="3548" w:type="dxa"/>
            <w:vAlign w:val="center"/>
          </w:tcPr>
          <w:p w14:paraId="625A4D1C">
            <w:pPr>
              <w:adjustRightInd w:val="0"/>
              <w:snapToGrid w:val="0"/>
              <w:jc w:val="center"/>
              <w:rPr>
                <w:rFonts w:ascii="仿宋" w:hAnsi="仿宋" w:eastAsia="仿宋"/>
                <w:color w:val="000000"/>
                <w:sz w:val="24"/>
              </w:rPr>
            </w:pPr>
            <w:r>
              <w:rPr>
                <w:rFonts w:hint="eastAsia" w:ascii="仿宋" w:hAnsi="仿宋" w:eastAsia="仿宋"/>
                <w:color w:val="000000"/>
                <w:sz w:val="24"/>
              </w:rPr>
              <w:t>FZ/T 01057（所有部分）</w:t>
            </w:r>
          </w:p>
          <w:p w14:paraId="377B1612">
            <w:pPr>
              <w:adjustRightInd w:val="0"/>
              <w:snapToGrid w:val="0"/>
              <w:jc w:val="center"/>
              <w:rPr>
                <w:rFonts w:ascii="仿宋" w:hAnsi="仿宋" w:eastAsia="仿宋"/>
                <w:color w:val="000000"/>
                <w:sz w:val="24"/>
              </w:rPr>
            </w:pPr>
            <w:r>
              <w:rPr>
                <w:rFonts w:hint="eastAsia" w:ascii="仿宋" w:hAnsi="仿宋" w:eastAsia="仿宋"/>
                <w:color w:val="000000"/>
                <w:sz w:val="24"/>
              </w:rPr>
              <w:t>GB/T 2910（所有部分）</w:t>
            </w:r>
          </w:p>
          <w:p w14:paraId="520F2C44">
            <w:pPr>
              <w:adjustRightInd w:val="0"/>
              <w:snapToGrid w:val="0"/>
              <w:jc w:val="center"/>
              <w:rPr>
                <w:rFonts w:ascii="仿宋" w:hAnsi="仿宋" w:eastAsia="仿宋"/>
                <w:color w:val="000000"/>
                <w:sz w:val="24"/>
              </w:rPr>
            </w:pPr>
            <w:r>
              <w:rPr>
                <w:rFonts w:hint="eastAsia" w:ascii="仿宋" w:hAnsi="仿宋" w:eastAsia="仿宋"/>
                <w:color w:val="000000"/>
                <w:sz w:val="24"/>
              </w:rPr>
              <w:t>GB/T 38015-2019</w:t>
            </w:r>
          </w:p>
          <w:p w14:paraId="52BB4943">
            <w:pPr>
              <w:adjustRightInd w:val="0"/>
              <w:snapToGrid w:val="0"/>
              <w:jc w:val="center"/>
              <w:rPr>
                <w:rFonts w:ascii="仿宋" w:hAnsi="仿宋" w:eastAsia="仿宋"/>
                <w:color w:val="000000"/>
                <w:sz w:val="24"/>
              </w:rPr>
            </w:pPr>
            <w:r>
              <w:rPr>
                <w:rFonts w:hint="eastAsia" w:ascii="仿宋" w:hAnsi="仿宋" w:eastAsia="仿宋"/>
                <w:color w:val="000000"/>
                <w:sz w:val="24"/>
              </w:rPr>
              <w:t>FZ/T 01101-2008</w:t>
            </w:r>
          </w:p>
          <w:p w14:paraId="286C3BDF">
            <w:pPr>
              <w:adjustRightInd w:val="0"/>
              <w:snapToGrid w:val="0"/>
              <w:jc w:val="center"/>
              <w:rPr>
                <w:rFonts w:ascii="仿宋" w:hAnsi="仿宋" w:eastAsia="仿宋"/>
                <w:color w:val="000000"/>
                <w:sz w:val="24"/>
              </w:rPr>
            </w:pPr>
            <w:r>
              <w:rPr>
                <w:rFonts w:hint="eastAsia" w:ascii="仿宋" w:hAnsi="仿宋" w:eastAsia="仿宋"/>
                <w:color w:val="000000"/>
                <w:sz w:val="24"/>
              </w:rPr>
              <w:t>FZ/T 01112-2012等</w:t>
            </w:r>
          </w:p>
        </w:tc>
      </w:tr>
      <w:tr w14:paraId="70061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AA5189C">
            <w:pPr>
              <w:adjustRightInd w:val="0"/>
              <w:snapToGrid w:val="0"/>
              <w:spacing w:line="300" w:lineRule="exact"/>
              <w:jc w:val="center"/>
              <w:rPr>
                <w:rFonts w:ascii="仿宋" w:hAnsi="仿宋" w:eastAsia="仿宋"/>
                <w:color w:val="000000"/>
                <w:sz w:val="24"/>
              </w:rPr>
            </w:pPr>
            <w:r>
              <w:rPr>
                <w:rFonts w:ascii="仿宋" w:hAnsi="仿宋" w:eastAsia="仿宋"/>
                <w:color w:val="000000"/>
                <w:sz w:val="24"/>
              </w:rPr>
              <w:t>10</w:t>
            </w:r>
          </w:p>
        </w:tc>
        <w:tc>
          <w:tcPr>
            <w:tcW w:w="3982" w:type="dxa"/>
            <w:vAlign w:val="center"/>
          </w:tcPr>
          <w:p w14:paraId="762EBD7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吸湿速干性能</w:t>
            </w:r>
          </w:p>
        </w:tc>
        <w:tc>
          <w:tcPr>
            <w:tcW w:w="3548" w:type="dxa"/>
            <w:vAlign w:val="center"/>
          </w:tcPr>
          <w:p w14:paraId="1DD8AE56">
            <w:pPr>
              <w:adjustRightInd w:val="0"/>
              <w:snapToGrid w:val="0"/>
              <w:jc w:val="center"/>
              <w:rPr>
                <w:rFonts w:ascii="仿宋" w:hAnsi="仿宋" w:eastAsia="仿宋"/>
                <w:color w:val="000000"/>
                <w:sz w:val="24"/>
              </w:rPr>
            </w:pPr>
            <w:r>
              <w:rPr>
                <w:rFonts w:ascii="仿宋" w:hAnsi="仿宋" w:eastAsia="仿宋"/>
                <w:color w:val="000000"/>
                <w:sz w:val="24"/>
              </w:rPr>
              <w:t>GB/T 21655.1-2023</w:t>
            </w:r>
          </w:p>
          <w:p w14:paraId="6AC59467">
            <w:pPr>
              <w:adjustRightInd w:val="0"/>
              <w:snapToGrid w:val="0"/>
              <w:jc w:val="center"/>
              <w:rPr>
                <w:rFonts w:ascii="仿宋" w:hAnsi="仿宋" w:eastAsia="仿宋"/>
                <w:color w:val="000000"/>
                <w:sz w:val="24"/>
              </w:rPr>
            </w:pPr>
            <w:r>
              <w:rPr>
                <w:rFonts w:ascii="仿宋" w:hAnsi="仿宋" w:eastAsia="仿宋"/>
                <w:color w:val="000000"/>
                <w:sz w:val="24"/>
              </w:rPr>
              <w:t>GB/T 21655.2-2019</w:t>
            </w:r>
          </w:p>
        </w:tc>
      </w:tr>
    </w:tbl>
    <w:p w14:paraId="49618322">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15A258E9">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4B67FF9E">
      <w:pPr>
        <w:adjustRightInd w:val="0"/>
        <w:snapToGrid w:val="0"/>
        <w:spacing w:line="360" w:lineRule="auto"/>
        <w:ind w:firstLine="482" w:firstLineChars="200"/>
        <w:jc w:val="left"/>
        <w:rPr>
          <w:rFonts w:ascii="黑体" w:hAnsi="黑体" w:eastAsia="黑体"/>
          <w:b/>
          <w:bCs/>
          <w:color w:val="000000"/>
          <w:sz w:val="24"/>
        </w:rPr>
      </w:pPr>
    </w:p>
    <w:p w14:paraId="115294DE">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33527614">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425177F6">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 18401-2010       国家纺织产品基本安全技术规范</w:t>
      </w:r>
    </w:p>
    <w:p w14:paraId="5E34B21F">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29862-2013     纺织品 纤维含量的标识</w:t>
      </w:r>
    </w:p>
    <w:p w14:paraId="58E5572F">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GB/T 22853-2019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针织运动服</w:t>
      </w:r>
    </w:p>
    <w:p w14:paraId="591BF448">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FZ/T 74005-2016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针织瑜伽服</w:t>
      </w:r>
    </w:p>
    <w:p w14:paraId="4181CE3C">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168E80A6">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6AB49571">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3F0705AB">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1B12FA92">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4474A58B">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30AED34E">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1E8563C2">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444BDD7F">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35C22B7D">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26D9A83D">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38A5CA48">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00064AFF"/>
    <w:rsid w:val="000A2F5B"/>
    <w:rsid w:val="000A4091"/>
    <w:rsid w:val="00152F72"/>
    <w:rsid w:val="00165EE4"/>
    <w:rsid w:val="001B33B2"/>
    <w:rsid w:val="001D01B1"/>
    <w:rsid w:val="001F1D3B"/>
    <w:rsid w:val="002018DF"/>
    <w:rsid w:val="002170A4"/>
    <w:rsid w:val="002405F4"/>
    <w:rsid w:val="00255AC5"/>
    <w:rsid w:val="00282337"/>
    <w:rsid w:val="002A6284"/>
    <w:rsid w:val="002C4E10"/>
    <w:rsid w:val="002D3040"/>
    <w:rsid w:val="0033307A"/>
    <w:rsid w:val="00393194"/>
    <w:rsid w:val="003A66E5"/>
    <w:rsid w:val="003C2212"/>
    <w:rsid w:val="003D4497"/>
    <w:rsid w:val="003D7B8A"/>
    <w:rsid w:val="004139B0"/>
    <w:rsid w:val="0042753B"/>
    <w:rsid w:val="004549F7"/>
    <w:rsid w:val="00461406"/>
    <w:rsid w:val="0046777F"/>
    <w:rsid w:val="00491368"/>
    <w:rsid w:val="004F685A"/>
    <w:rsid w:val="00512115"/>
    <w:rsid w:val="00536C62"/>
    <w:rsid w:val="005521A2"/>
    <w:rsid w:val="005A7AA2"/>
    <w:rsid w:val="005E0112"/>
    <w:rsid w:val="005E7DEF"/>
    <w:rsid w:val="00603A70"/>
    <w:rsid w:val="006223B0"/>
    <w:rsid w:val="00661256"/>
    <w:rsid w:val="00684CE9"/>
    <w:rsid w:val="006943BC"/>
    <w:rsid w:val="006A5264"/>
    <w:rsid w:val="006B108F"/>
    <w:rsid w:val="006C23CE"/>
    <w:rsid w:val="00703942"/>
    <w:rsid w:val="007072C8"/>
    <w:rsid w:val="00733C23"/>
    <w:rsid w:val="0076248E"/>
    <w:rsid w:val="007726C9"/>
    <w:rsid w:val="007941D6"/>
    <w:rsid w:val="00794C0D"/>
    <w:rsid w:val="007C75B2"/>
    <w:rsid w:val="007E521A"/>
    <w:rsid w:val="0081766C"/>
    <w:rsid w:val="0083146C"/>
    <w:rsid w:val="00844F3B"/>
    <w:rsid w:val="008644CD"/>
    <w:rsid w:val="008677EE"/>
    <w:rsid w:val="00887993"/>
    <w:rsid w:val="008944AC"/>
    <w:rsid w:val="008A7586"/>
    <w:rsid w:val="00921689"/>
    <w:rsid w:val="00931293"/>
    <w:rsid w:val="00993839"/>
    <w:rsid w:val="009C6613"/>
    <w:rsid w:val="00A051D0"/>
    <w:rsid w:val="00A14495"/>
    <w:rsid w:val="00A94C11"/>
    <w:rsid w:val="00AD006C"/>
    <w:rsid w:val="00B11931"/>
    <w:rsid w:val="00B14DE4"/>
    <w:rsid w:val="00B30C4A"/>
    <w:rsid w:val="00B8417D"/>
    <w:rsid w:val="00C27243"/>
    <w:rsid w:val="00C406B4"/>
    <w:rsid w:val="00CA6059"/>
    <w:rsid w:val="00CB72DB"/>
    <w:rsid w:val="00CC1B20"/>
    <w:rsid w:val="00CE0D74"/>
    <w:rsid w:val="00CE3F69"/>
    <w:rsid w:val="00D06A93"/>
    <w:rsid w:val="00D16239"/>
    <w:rsid w:val="00D30DC2"/>
    <w:rsid w:val="00D312A9"/>
    <w:rsid w:val="00D520DD"/>
    <w:rsid w:val="00D6590F"/>
    <w:rsid w:val="00D951CB"/>
    <w:rsid w:val="00D955DC"/>
    <w:rsid w:val="00DD6A13"/>
    <w:rsid w:val="00E00898"/>
    <w:rsid w:val="00E4604D"/>
    <w:rsid w:val="00E64751"/>
    <w:rsid w:val="00EA6009"/>
    <w:rsid w:val="00EF2C91"/>
    <w:rsid w:val="00F25110"/>
    <w:rsid w:val="00F534EF"/>
    <w:rsid w:val="00F55408"/>
    <w:rsid w:val="00FB4A09"/>
    <w:rsid w:val="00FE2BD4"/>
    <w:rsid w:val="0449689E"/>
    <w:rsid w:val="059348DA"/>
    <w:rsid w:val="09E21360"/>
    <w:rsid w:val="0D8D53DF"/>
    <w:rsid w:val="136C4563"/>
    <w:rsid w:val="1C3A2D85"/>
    <w:rsid w:val="21F23FD7"/>
    <w:rsid w:val="4294366E"/>
    <w:rsid w:val="433836FB"/>
    <w:rsid w:val="50B43C38"/>
    <w:rsid w:val="61F536DE"/>
    <w:rsid w:val="645314A2"/>
    <w:rsid w:val="66632315"/>
    <w:rsid w:val="6FEC4F07"/>
    <w:rsid w:val="76BB2FD7"/>
    <w:rsid w:val="7EBD2AC8"/>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
    <w:basedOn w:val="11"/>
    <w:link w:val="4"/>
    <w:qFormat/>
    <w:uiPriority w:val="0"/>
    <w:rPr>
      <w:rFonts w:ascii="宋体" w:hAnsi="Courier New"/>
    </w:rPr>
  </w:style>
  <w:style w:type="character" w:customStyle="1" w:styleId="18">
    <w:name w:val="纯文本 字符1"/>
    <w:basedOn w:val="11"/>
    <w:semiHidden/>
    <w:qFormat/>
    <w:uiPriority w:val="99"/>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945</Words>
  <Characters>1187</Characters>
  <Lines>9</Lines>
  <Paragraphs>2</Paragraphs>
  <TotalTime>0</TotalTime>
  <ScaleCrop>false</ScaleCrop>
  <LinksUpToDate>false</LinksUpToDate>
  <CharactersWithSpaces>1232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2022-06-19T08:33:00Z</dcterms:created>
  <dc:creator>范 文佳</dc:creator>
  <cp:lastModifiedBy>王敏</cp:lastModifiedBy>
  <dcterms:modified xsi:type="dcterms:W3CDTF">2025-02-14T02:21:22Z</dcterms:modified>
  <dc:title>2022年杭州市流通领域（网络）“灯具〞产品</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eyJoZGlkIjoiYTc1YTFiOTQ2NmE2MWIyOTc0OWJiMTI2OTIzY2RkODQiLCJ1c2VySWQiOiI0NTUzNDc2MDMifQ==</vt:lpwstr>
  </property>
  <property fmtid="{D5CDD505-2E9C-101B-9397-08002B2CF9AE}" pid="4" name="ICV">
    <vt:lpwstr>C7686D296E1A4BB59A293C77C659D0E9_12</vt:lpwstr>
  </property>
</Properties>
</file>