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2E5" w:rsidRPr="00E71BA5" w:rsidRDefault="00936DEE">
      <w:pPr>
        <w:widowControl/>
        <w:jc w:val="center"/>
        <w:rPr>
          <w:rFonts w:ascii="方正小标宋简体" w:eastAsia="方正小标宋简体" w:hAnsi="方正公文小标宋" w:cs="方正公文小标宋" w:hint="eastAsia"/>
          <w:b/>
          <w:bCs/>
          <w:color w:val="000000"/>
          <w:sz w:val="36"/>
          <w:szCs w:val="36"/>
        </w:rPr>
      </w:pPr>
      <w:bookmarkStart w:id="0" w:name="_GoBack"/>
      <w:r w:rsidRPr="00E71BA5">
        <w:rPr>
          <w:rFonts w:ascii="方正小标宋简体" w:eastAsia="方正小标宋简体" w:hAnsi="方正公文小标宋" w:cs="方正公文小标宋" w:hint="eastAsia"/>
          <w:b/>
          <w:bCs/>
          <w:color w:val="000000"/>
          <w:sz w:val="36"/>
          <w:szCs w:val="36"/>
        </w:rPr>
        <w:t>202</w:t>
      </w:r>
      <w:r w:rsidR="003D3235" w:rsidRPr="00E71BA5">
        <w:rPr>
          <w:rFonts w:ascii="方正小标宋简体" w:eastAsia="方正小标宋简体" w:hAnsi="方正公文小标宋" w:cs="方正公文小标宋" w:hint="eastAsia"/>
          <w:b/>
          <w:bCs/>
          <w:color w:val="000000"/>
          <w:sz w:val="36"/>
          <w:szCs w:val="36"/>
        </w:rPr>
        <w:t>5</w:t>
      </w:r>
      <w:r w:rsidRPr="00E71BA5">
        <w:rPr>
          <w:rFonts w:ascii="方正小标宋简体" w:eastAsia="方正小标宋简体" w:hAnsi="方正公文小标宋" w:cs="方正公文小标宋" w:hint="eastAsia"/>
          <w:b/>
          <w:bCs/>
          <w:color w:val="000000"/>
          <w:sz w:val="36"/>
          <w:szCs w:val="36"/>
        </w:rPr>
        <w:t>年杭州市流通领域（网络）</w:t>
      </w:r>
    </w:p>
    <w:p w:rsidR="008922E5" w:rsidRPr="00E71BA5" w:rsidRDefault="007A03D7">
      <w:pPr>
        <w:widowControl/>
        <w:jc w:val="center"/>
        <w:rPr>
          <w:rFonts w:ascii="方正小标宋简体" w:eastAsia="方正小标宋简体" w:hAnsi="方正公文小标宋" w:cs="方正公文小标宋" w:hint="eastAsia"/>
          <w:b/>
          <w:bCs/>
          <w:color w:val="000000"/>
          <w:sz w:val="36"/>
          <w:szCs w:val="36"/>
        </w:rPr>
      </w:pPr>
      <w:r w:rsidRPr="00E71BA5">
        <w:rPr>
          <w:rFonts w:ascii="方正小标宋简体" w:eastAsia="方正小标宋简体" w:hAnsi="方正公文小标宋" w:cs="方正公文小标宋" w:hint="eastAsia"/>
          <w:b/>
          <w:bCs/>
          <w:color w:val="000000"/>
          <w:sz w:val="36"/>
          <w:szCs w:val="36"/>
        </w:rPr>
        <w:t>家用燃气快速热水器</w:t>
      </w:r>
      <w:r w:rsidR="00936DEE" w:rsidRPr="00E71BA5">
        <w:rPr>
          <w:rFonts w:ascii="方正小标宋简体" w:eastAsia="方正小标宋简体" w:hAnsi="方正公文小标宋" w:cs="方正公文小标宋" w:hint="eastAsia"/>
          <w:b/>
          <w:bCs/>
          <w:color w:val="000000"/>
          <w:sz w:val="36"/>
          <w:szCs w:val="36"/>
        </w:rPr>
        <w:t>产品质量监督抽查实施细则</w:t>
      </w:r>
    </w:p>
    <w:bookmarkEnd w:id="0"/>
    <w:p w:rsidR="008922E5" w:rsidRPr="00314C6B" w:rsidRDefault="008922E5">
      <w:pPr>
        <w:pStyle w:val="a5"/>
        <w:jc w:val="center"/>
        <w:rPr>
          <w:rFonts w:ascii="黑体" w:eastAsia="黑体" w:hAnsi="黑体"/>
          <w:b/>
          <w:bCs/>
          <w:color w:val="000000"/>
          <w:sz w:val="32"/>
          <w:szCs w:val="32"/>
        </w:rPr>
      </w:pPr>
    </w:p>
    <w:p w:rsidR="008922E5" w:rsidRPr="00314C6B" w:rsidRDefault="00936DEE">
      <w:pPr>
        <w:adjustRightInd w:val="0"/>
        <w:snapToGrid w:val="0"/>
        <w:spacing w:line="360" w:lineRule="auto"/>
        <w:ind w:firstLineChars="200" w:firstLine="482"/>
        <w:jc w:val="left"/>
        <w:rPr>
          <w:rFonts w:ascii="黑体" w:eastAsia="黑体" w:hAnsi="黑体"/>
          <w:b/>
          <w:bCs/>
          <w:color w:val="000000"/>
          <w:sz w:val="24"/>
        </w:rPr>
      </w:pPr>
      <w:r w:rsidRPr="00314C6B">
        <w:rPr>
          <w:rFonts w:ascii="黑体" w:eastAsia="黑体" w:hAnsi="黑体" w:hint="eastAsia"/>
          <w:b/>
          <w:bCs/>
          <w:color w:val="000000"/>
          <w:sz w:val="24"/>
        </w:rPr>
        <w:t>一、</w:t>
      </w:r>
      <w:r w:rsidRPr="00314C6B">
        <w:rPr>
          <w:rFonts w:ascii="黑体" w:eastAsia="黑体" w:hAnsi="黑体"/>
          <w:b/>
          <w:bCs/>
          <w:color w:val="000000"/>
          <w:sz w:val="24"/>
        </w:rPr>
        <w:t>抽样方法</w:t>
      </w:r>
    </w:p>
    <w:p w:rsidR="008922E5" w:rsidRPr="00314C6B" w:rsidRDefault="00936DEE">
      <w:pPr>
        <w:adjustRightInd w:val="0"/>
        <w:snapToGrid w:val="0"/>
        <w:spacing w:line="360" w:lineRule="auto"/>
        <w:ind w:firstLineChars="200" w:firstLine="480"/>
        <w:jc w:val="left"/>
        <w:rPr>
          <w:rFonts w:ascii="仿宋" w:eastAsia="仿宋" w:hAnsi="仿宋"/>
          <w:color w:val="000000"/>
          <w:sz w:val="24"/>
        </w:rPr>
      </w:pPr>
      <w:r w:rsidRPr="00314C6B">
        <w:rPr>
          <w:rFonts w:ascii="仿宋" w:eastAsia="仿宋" w:hAnsi="仿宋"/>
          <w:color w:val="000000"/>
          <w:sz w:val="24"/>
        </w:rPr>
        <w:t>以随机抽样的方式在被抽样生产者、销售者的待销产品中抽取。</w:t>
      </w:r>
    </w:p>
    <w:p w:rsidR="008922E5" w:rsidRPr="00314C6B" w:rsidRDefault="00936DEE">
      <w:pPr>
        <w:adjustRightInd w:val="0"/>
        <w:snapToGrid w:val="0"/>
        <w:spacing w:line="360" w:lineRule="auto"/>
        <w:ind w:firstLineChars="200" w:firstLine="480"/>
        <w:jc w:val="left"/>
        <w:rPr>
          <w:rFonts w:ascii="仿宋" w:eastAsia="仿宋" w:hAnsi="仿宋"/>
          <w:color w:val="000000"/>
          <w:sz w:val="24"/>
        </w:rPr>
      </w:pPr>
      <w:r w:rsidRPr="00314C6B">
        <w:rPr>
          <w:rFonts w:ascii="仿宋" w:eastAsia="仿宋" w:hAnsi="仿宋" w:hint="eastAsia"/>
          <w:color w:val="000000"/>
          <w:sz w:val="24"/>
        </w:rPr>
        <w:t>抽样基数满足抽样数量即可。</w:t>
      </w:r>
    </w:p>
    <w:p w:rsidR="008922E5" w:rsidRPr="00314C6B" w:rsidRDefault="003D3235">
      <w:pPr>
        <w:adjustRightInd w:val="0"/>
        <w:snapToGrid w:val="0"/>
        <w:spacing w:line="360" w:lineRule="auto"/>
        <w:ind w:firstLineChars="200" w:firstLine="480"/>
        <w:jc w:val="left"/>
        <w:rPr>
          <w:rFonts w:ascii="仿宋" w:eastAsia="仿宋" w:hAnsi="仿宋"/>
          <w:color w:val="000000"/>
          <w:sz w:val="24"/>
        </w:rPr>
      </w:pPr>
      <w:r w:rsidRPr="003D3235">
        <w:rPr>
          <w:rFonts w:ascii="仿宋" w:eastAsia="仿宋" w:hAnsi="仿宋" w:hint="eastAsia"/>
          <w:color w:val="000000"/>
          <w:sz w:val="24"/>
        </w:rPr>
        <w:t>每批次产品抽取样品2台，其中1台作为检验样品，1台作为备用样品。</w:t>
      </w:r>
    </w:p>
    <w:p w:rsidR="008922E5" w:rsidRPr="00314C6B" w:rsidRDefault="008922E5">
      <w:pPr>
        <w:adjustRightInd w:val="0"/>
        <w:snapToGrid w:val="0"/>
        <w:spacing w:line="360" w:lineRule="auto"/>
        <w:ind w:firstLineChars="200" w:firstLine="482"/>
        <w:jc w:val="left"/>
        <w:rPr>
          <w:rFonts w:ascii="黑体" w:eastAsia="黑体" w:hAnsi="黑体"/>
          <w:b/>
          <w:bCs/>
          <w:color w:val="000000"/>
          <w:sz w:val="24"/>
        </w:rPr>
      </w:pPr>
    </w:p>
    <w:p w:rsidR="008922E5" w:rsidRPr="00314C6B" w:rsidRDefault="00936DEE">
      <w:pPr>
        <w:adjustRightInd w:val="0"/>
        <w:snapToGrid w:val="0"/>
        <w:spacing w:line="360" w:lineRule="auto"/>
        <w:ind w:firstLineChars="200" w:firstLine="482"/>
        <w:jc w:val="left"/>
        <w:rPr>
          <w:rFonts w:ascii="黑体" w:eastAsia="黑体" w:hAnsi="黑体"/>
          <w:b/>
          <w:bCs/>
          <w:color w:val="000000"/>
          <w:sz w:val="24"/>
        </w:rPr>
      </w:pPr>
      <w:r w:rsidRPr="00314C6B">
        <w:rPr>
          <w:rFonts w:ascii="黑体" w:eastAsia="黑体" w:hAnsi="黑体" w:hint="eastAsia"/>
          <w:b/>
          <w:bCs/>
          <w:color w:val="000000"/>
          <w:sz w:val="24"/>
        </w:rPr>
        <w:t>二、</w:t>
      </w:r>
      <w:r w:rsidRPr="00314C6B">
        <w:rPr>
          <w:rFonts w:ascii="黑体" w:eastAsia="黑体" w:hAnsi="黑体"/>
          <w:b/>
          <w:bCs/>
          <w:color w:val="000000"/>
          <w:sz w:val="24"/>
        </w:rPr>
        <w:t>检验依据</w:t>
      </w: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1431"/>
        <w:gridCol w:w="2553"/>
        <w:gridCol w:w="3546"/>
      </w:tblGrid>
      <w:tr w:rsidR="007A03D7" w:rsidTr="0092246D">
        <w:trPr>
          <w:cantSplit/>
          <w:trHeight w:val="567"/>
          <w:tblHeader/>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b/>
                <w:bCs/>
                <w:color w:val="000000"/>
                <w:sz w:val="24"/>
              </w:rPr>
            </w:pPr>
            <w:bookmarkStart w:id="1" w:name="OLE_LINK1"/>
            <w:bookmarkStart w:id="2" w:name="OLE_LINK2"/>
            <w:r>
              <w:rPr>
                <w:rFonts w:ascii="仿宋" w:eastAsia="仿宋" w:hAnsi="仿宋"/>
                <w:b/>
                <w:bCs/>
                <w:color w:val="000000"/>
                <w:sz w:val="24"/>
              </w:rPr>
              <w:t>序号</w:t>
            </w:r>
          </w:p>
        </w:tc>
        <w:tc>
          <w:tcPr>
            <w:tcW w:w="3984" w:type="dxa"/>
            <w:gridSpan w:val="2"/>
            <w:vAlign w:val="center"/>
          </w:tcPr>
          <w:p w:rsidR="007A03D7" w:rsidRDefault="007A03D7" w:rsidP="0092246D">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检验项目</w:t>
            </w:r>
          </w:p>
        </w:tc>
        <w:tc>
          <w:tcPr>
            <w:tcW w:w="3546" w:type="dxa"/>
            <w:vAlign w:val="center"/>
          </w:tcPr>
          <w:p w:rsidR="007A03D7" w:rsidRDefault="007A03D7" w:rsidP="0092246D">
            <w:pPr>
              <w:adjustRightInd w:val="0"/>
              <w:snapToGrid w:val="0"/>
              <w:spacing w:line="300" w:lineRule="exact"/>
              <w:jc w:val="center"/>
              <w:rPr>
                <w:rFonts w:ascii="仿宋" w:eastAsia="仿宋" w:hAnsi="仿宋"/>
                <w:b/>
                <w:bCs/>
                <w:color w:val="000000"/>
                <w:sz w:val="24"/>
              </w:rPr>
            </w:pPr>
            <w:r>
              <w:rPr>
                <w:rFonts w:ascii="仿宋" w:eastAsia="仿宋" w:hAnsi="仿宋"/>
                <w:b/>
                <w:bCs/>
                <w:color w:val="000000"/>
                <w:sz w:val="24"/>
              </w:rPr>
              <w:t>检测方法</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color w:val="000000"/>
                <w:sz w:val="24"/>
              </w:rPr>
            </w:pPr>
            <w:r>
              <w:rPr>
                <w:rFonts w:ascii="仿宋" w:eastAsia="仿宋" w:hAnsi="仿宋" w:hint="eastAsia"/>
                <w:color w:val="000000"/>
                <w:sz w:val="24"/>
              </w:rPr>
              <w:t>1</w:t>
            </w:r>
          </w:p>
        </w:tc>
        <w:tc>
          <w:tcPr>
            <w:tcW w:w="3984" w:type="dxa"/>
            <w:gridSpan w:val="2"/>
            <w:vAlign w:val="center"/>
          </w:tcPr>
          <w:p w:rsidR="007A03D7" w:rsidRDefault="007A03D7" w:rsidP="0092246D">
            <w:pPr>
              <w:snapToGrid w:val="0"/>
              <w:jc w:val="center"/>
              <w:rPr>
                <w:color w:val="000000"/>
                <w:szCs w:val="21"/>
              </w:rPr>
            </w:pPr>
            <w:r w:rsidRPr="00FE0E9C">
              <w:rPr>
                <w:rFonts w:hint="eastAsia"/>
                <w:color w:val="000000"/>
                <w:szCs w:val="21"/>
              </w:rPr>
              <w:t>燃气系统气密性</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color w:val="000000"/>
                <w:sz w:val="24"/>
              </w:rPr>
            </w:pPr>
            <w:r>
              <w:rPr>
                <w:rFonts w:ascii="仿宋" w:eastAsia="仿宋" w:hAnsi="仿宋"/>
                <w:color w:val="000000"/>
                <w:sz w:val="24"/>
              </w:rPr>
              <w:t>2</w:t>
            </w:r>
          </w:p>
        </w:tc>
        <w:tc>
          <w:tcPr>
            <w:tcW w:w="1431" w:type="dxa"/>
            <w:vMerge w:val="restart"/>
            <w:vAlign w:val="center"/>
          </w:tcPr>
          <w:p w:rsidR="007A03D7" w:rsidRDefault="007A03D7" w:rsidP="0092246D">
            <w:pPr>
              <w:snapToGrid w:val="0"/>
              <w:jc w:val="center"/>
              <w:rPr>
                <w:color w:val="000000"/>
                <w:szCs w:val="21"/>
              </w:rPr>
            </w:pPr>
            <w:r w:rsidRPr="00FE0E9C">
              <w:rPr>
                <w:rFonts w:hint="eastAsia"/>
                <w:color w:val="000000"/>
                <w:szCs w:val="21"/>
              </w:rPr>
              <w:t>燃烧工况—无风状态</w:t>
            </w:r>
          </w:p>
        </w:tc>
        <w:tc>
          <w:tcPr>
            <w:tcW w:w="2553" w:type="dxa"/>
            <w:vAlign w:val="center"/>
          </w:tcPr>
          <w:p w:rsidR="007A03D7" w:rsidRDefault="007A03D7" w:rsidP="0092246D">
            <w:pPr>
              <w:snapToGrid w:val="0"/>
              <w:jc w:val="center"/>
              <w:rPr>
                <w:color w:val="000000"/>
                <w:szCs w:val="21"/>
              </w:rPr>
            </w:pPr>
            <w:r w:rsidRPr="00FE0E9C">
              <w:rPr>
                <w:rFonts w:hint="eastAsia"/>
                <w:color w:val="000000"/>
                <w:szCs w:val="21"/>
              </w:rPr>
              <w:t>火焰稳定性</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3</w:t>
            </w:r>
          </w:p>
        </w:tc>
        <w:tc>
          <w:tcPr>
            <w:tcW w:w="1431" w:type="dxa"/>
            <w:vMerge/>
            <w:vAlign w:val="center"/>
          </w:tcPr>
          <w:p w:rsidR="007A03D7" w:rsidRDefault="007A03D7" w:rsidP="0092246D">
            <w:pPr>
              <w:snapToGrid w:val="0"/>
              <w:jc w:val="center"/>
              <w:rPr>
                <w:color w:val="000000"/>
                <w:szCs w:val="21"/>
              </w:rPr>
            </w:pPr>
          </w:p>
        </w:tc>
        <w:tc>
          <w:tcPr>
            <w:tcW w:w="2553" w:type="dxa"/>
            <w:vAlign w:val="center"/>
          </w:tcPr>
          <w:p w:rsidR="007A03D7" w:rsidRDefault="007A03D7" w:rsidP="0092246D">
            <w:pPr>
              <w:snapToGrid w:val="0"/>
              <w:jc w:val="center"/>
              <w:rPr>
                <w:color w:val="000000"/>
                <w:szCs w:val="21"/>
              </w:rPr>
            </w:pPr>
            <w:r w:rsidRPr="00FE0E9C">
              <w:rPr>
                <w:rFonts w:hint="eastAsia"/>
                <w:color w:val="000000"/>
                <w:szCs w:val="21"/>
              </w:rPr>
              <w:t>燃烧噪声</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4</w:t>
            </w:r>
          </w:p>
        </w:tc>
        <w:tc>
          <w:tcPr>
            <w:tcW w:w="1431" w:type="dxa"/>
            <w:vMerge/>
            <w:vAlign w:val="center"/>
          </w:tcPr>
          <w:p w:rsidR="007A03D7" w:rsidRDefault="007A03D7" w:rsidP="0092246D">
            <w:pPr>
              <w:snapToGrid w:val="0"/>
              <w:jc w:val="center"/>
              <w:rPr>
                <w:color w:val="000000"/>
                <w:szCs w:val="21"/>
              </w:rPr>
            </w:pPr>
          </w:p>
        </w:tc>
        <w:tc>
          <w:tcPr>
            <w:tcW w:w="2553" w:type="dxa"/>
            <w:vAlign w:val="center"/>
          </w:tcPr>
          <w:p w:rsidR="007A03D7" w:rsidRDefault="007A03D7" w:rsidP="0092246D">
            <w:pPr>
              <w:snapToGrid w:val="0"/>
              <w:jc w:val="center"/>
              <w:rPr>
                <w:color w:val="000000"/>
                <w:szCs w:val="21"/>
              </w:rPr>
            </w:pPr>
            <w:r w:rsidRPr="00FE0E9C">
              <w:rPr>
                <w:rFonts w:hint="eastAsia"/>
                <w:color w:val="000000"/>
                <w:szCs w:val="21"/>
              </w:rPr>
              <w:t>熄火噪声</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5</w:t>
            </w:r>
          </w:p>
        </w:tc>
        <w:tc>
          <w:tcPr>
            <w:tcW w:w="1431" w:type="dxa"/>
            <w:vMerge/>
            <w:vAlign w:val="center"/>
          </w:tcPr>
          <w:p w:rsidR="007A03D7" w:rsidRDefault="007A03D7" w:rsidP="0092246D">
            <w:pPr>
              <w:snapToGrid w:val="0"/>
              <w:jc w:val="center"/>
              <w:rPr>
                <w:color w:val="000000"/>
                <w:szCs w:val="21"/>
              </w:rPr>
            </w:pPr>
          </w:p>
        </w:tc>
        <w:tc>
          <w:tcPr>
            <w:tcW w:w="2553" w:type="dxa"/>
            <w:vAlign w:val="center"/>
          </w:tcPr>
          <w:p w:rsidR="007A03D7" w:rsidRDefault="007A03D7" w:rsidP="0092246D">
            <w:pPr>
              <w:snapToGrid w:val="0"/>
              <w:jc w:val="center"/>
              <w:rPr>
                <w:color w:val="000000"/>
                <w:szCs w:val="21"/>
              </w:rPr>
            </w:pPr>
            <w:r w:rsidRPr="00FE0E9C">
              <w:rPr>
                <w:rFonts w:hint="eastAsia"/>
                <w:color w:val="000000"/>
                <w:szCs w:val="21"/>
              </w:rPr>
              <w:t>烟气中</w:t>
            </w:r>
            <w:r w:rsidRPr="00FE0E9C">
              <w:rPr>
                <w:rFonts w:hint="eastAsia"/>
                <w:color w:val="000000"/>
                <w:szCs w:val="21"/>
              </w:rPr>
              <w:t>CO</w:t>
            </w:r>
            <w:r w:rsidRPr="00FE0E9C">
              <w:rPr>
                <w:rFonts w:hint="eastAsia"/>
                <w:color w:val="000000"/>
                <w:szCs w:val="21"/>
              </w:rPr>
              <w:t>含量</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6</w:t>
            </w:r>
          </w:p>
        </w:tc>
        <w:tc>
          <w:tcPr>
            <w:tcW w:w="1431" w:type="dxa"/>
            <w:vMerge w:val="restart"/>
            <w:vAlign w:val="center"/>
          </w:tcPr>
          <w:p w:rsidR="007A03D7" w:rsidRDefault="007A03D7" w:rsidP="0092246D">
            <w:pPr>
              <w:snapToGrid w:val="0"/>
              <w:jc w:val="center"/>
              <w:rPr>
                <w:rStyle w:val="af0"/>
                <w:szCs w:val="21"/>
              </w:rPr>
            </w:pPr>
            <w:r>
              <w:rPr>
                <w:rStyle w:val="af0"/>
                <w:rFonts w:hint="eastAsia"/>
                <w:szCs w:val="21"/>
              </w:rPr>
              <w:t>安全装置</w:t>
            </w:r>
          </w:p>
        </w:tc>
        <w:tc>
          <w:tcPr>
            <w:tcW w:w="2553" w:type="dxa"/>
            <w:vAlign w:val="center"/>
          </w:tcPr>
          <w:p w:rsidR="007A03D7" w:rsidRDefault="007A03D7" w:rsidP="0092246D">
            <w:pPr>
              <w:snapToGrid w:val="0"/>
              <w:jc w:val="center"/>
              <w:rPr>
                <w:rStyle w:val="af0"/>
                <w:szCs w:val="21"/>
              </w:rPr>
            </w:pPr>
            <w:r w:rsidRPr="00FE0E9C">
              <w:rPr>
                <w:rFonts w:hint="eastAsia"/>
                <w:color w:val="000000"/>
                <w:szCs w:val="21"/>
              </w:rPr>
              <w:t>熄火保护装置</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7</w:t>
            </w:r>
          </w:p>
        </w:tc>
        <w:tc>
          <w:tcPr>
            <w:tcW w:w="1431" w:type="dxa"/>
            <w:vMerge/>
            <w:vAlign w:val="center"/>
          </w:tcPr>
          <w:p w:rsidR="007A03D7" w:rsidRPr="00757952" w:rsidRDefault="007A03D7" w:rsidP="0092246D">
            <w:pPr>
              <w:snapToGrid w:val="0"/>
              <w:jc w:val="center"/>
              <w:rPr>
                <w:rFonts w:hint="eastAsia"/>
                <w:color w:val="000000"/>
                <w:szCs w:val="21"/>
              </w:rPr>
            </w:pPr>
          </w:p>
        </w:tc>
        <w:tc>
          <w:tcPr>
            <w:tcW w:w="2553" w:type="dxa"/>
            <w:vAlign w:val="center"/>
          </w:tcPr>
          <w:p w:rsidR="007A03D7" w:rsidRDefault="007A03D7" w:rsidP="0092246D">
            <w:pPr>
              <w:snapToGrid w:val="0"/>
              <w:jc w:val="center"/>
              <w:rPr>
                <w:rStyle w:val="af0"/>
                <w:szCs w:val="21"/>
              </w:rPr>
            </w:pPr>
            <w:r w:rsidRPr="00FE0E9C">
              <w:rPr>
                <w:rFonts w:hint="eastAsia"/>
                <w:color w:val="000000"/>
                <w:szCs w:val="21"/>
              </w:rPr>
              <w:t>烟道堵塞安全装置（强制排气式）</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8</w:t>
            </w:r>
          </w:p>
        </w:tc>
        <w:tc>
          <w:tcPr>
            <w:tcW w:w="1431" w:type="dxa"/>
            <w:vMerge/>
            <w:vAlign w:val="center"/>
          </w:tcPr>
          <w:p w:rsidR="007A03D7" w:rsidRPr="00757952" w:rsidRDefault="007A03D7" w:rsidP="0092246D">
            <w:pPr>
              <w:snapToGrid w:val="0"/>
              <w:jc w:val="center"/>
              <w:rPr>
                <w:rFonts w:hint="eastAsia"/>
                <w:color w:val="000000"/>
                <w:szCs w:val="21"/>
              </w:rPr>
            </w:pPr>
          </w:p>
        </w:tc>
        <w:tc>
          <w:tcPr>
            <w:tcW w:w="2553" w:type="dxa"/>
            <w:vAlign w:val="center"/>
          </w:tcPr>
          <w:p w:rsidR="007A03D7" w:rsidRPr="00FE0E9C" w:rsidRDefault="007A03D7" w:rsidP="0092246D">
            <w:pPr>
              <w:snapToGrid w:val="0"/>
              <w:jc w:val="center"/>
              <w:rPr>
                <w:rFonts w:hint="eastAsia"/>
                <w:color w:val="000000"/>
                <w:szCs w:val="21"/>
              </w:rPr>
            </w:pPr>
            <w:r w:rsidRPr="00FE0E9C">
              <w:rPr>
                <w:rFonts w:hint="eastAsia"/>
                <w:color w:val="000000"/>
                <w:szCs w:val="21"/>
              </w:rPr>
              <w:t>风压过大安全装置（强制排气式）</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9</w:t>
            </w:r>
          </w:p>
        </w:tc>
        <w:tc>
          <w:tcPr>
            <w:tcW w:w="1431" w:type="dxa"/>
            <w:vMerge/>
            <w:vAlign w:val="center"/>
          </w:tcPr>
          <w:p w:rsidR="007A03D7" w:rsidRPr="00757952" w:rsidRDefault="007A03D7" w:rsidP="0092246D">
            <w:pPr>
              <w:snapToGrid w:val="0"/>
              <w:jc w:val="center"/>
              <w:rPr>
                <w:rFonts w:hint="eastAsia"/>
                <w:color w:val="000000"/>
                <w:szCs w:val="21"/>
              </w:rPr>
            </w:pPr>
          </w:p>
        </w:tc>
        <w:tc>
          <w:tcPr>
            <w:tcW w:w="2553" w:type="dxa"/>
            <w:vAlign w:val="center"/>
          </w:tcPr>
          <w:p w:rsidR="007A03D7" w:rsidRPr="00FE0E9C" w:rsidRDefault="007A03D7" w:rsidP="0092246D">
            <w:pPr>
              <w:snapToGrid w:val="0"/>
              <w:jc w:val="center"/>
              <w:rPr>
                <w:rFonts w:hint="eastAsia"/>
                <w:color w:val="000000"/>
                <w:szCs w:val="21"/>
              </w:rPr>
            </w:pPr>
            <w:r w:rsidRPr="00FE0E9C">
              <w:rPr>
                <w:rFonts w:hint="eastAsia"/>
                <w:color w:val="000000"/>
                <w:szCs w:val="21"/>
              </w:rPr>
              <w:t>防干烧安全装置</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10</w:t>
            </w:r>
          </w:p>
        </w:tc>
        <w:tc>
          <w:tcPr>
            <w:tcW w:w="1431" w:type="dxa"/>
            <w:vMerge/>
            <w:vAlign w:val="center"/>
          </w:tcPr>
          <w:p w:rsidR="007A03D7" w:rsidRPr="00757952" w:rsidRDefault="007A03D7" w:rsidP="0092246D">
            <w:pPr>
              <w:snapToGrid w:val="0"/>
              <w:jc w:val="center"/>
              <w:rPr>
                <w:rFonts w:hint="eastAsia"/>
                <w:color w:val="000000"/>
                <w:szCs w:val="21"/>
              </w:rPr>
            </w:pPr>
          </w:p>
        </w:tc>
        <w:tc>
          <w:tcPr>
            <w:tcW w:w="2553" w:type="dxa"/>
            <w:vAlign w:val="center"/>
          </w:tcPr>
          <w:p w:rsidR="007A03D7" w:rsidRPr="00FE0E9C" w:rsidRDefault="007A03D7" w:rsidP="0092246D">
            <w:pPr>
              <w:snapToGrid w:val="0"/>
              <w:jc w:val="center"/>
              <w:rPr>
                <w:rFonts w:hint="eastAsia"/>
                <w:color w:val="000000"/>
                <w:szCs w:val="21"/>
              </w:rPr>
            </w:pPr>
            <w:r w:rsidRPr="00FE0E9C">
              <w:rPr>
                <w:rFonts w:hint="eastAsia"/>
                <w:color w:val="000000"/>
                <w:szCs w:val="21"/>
              </w:rPr>
              <w:t>防止不完全燃烧安全装置（自然排气式）</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color w:val="000000"/>
                <w:sz w:val="24"/>
              </w:rPr>
              <w:t>11</w:t>
            </w:r>
          </w:p>
        </w:tc>
        <w:tc>
          <w:tcPr>
            <w:tcW w:w="3984" w:type="dxa"/>
            <w:gridSpan w:val="2"/>
            <w:vAlign w:val="center"/>
          </w:tcPr>
          <w:p w:rsidR="007A03D7" w:rsidRPr="00FE0E9C" w:rsidRDefault="007A03D7" w:rsidP="0092246D">
            <w:pPr>
              <w:snapToGrid w:val="0"/>
              <w:jc w:val="center"/>
              <w:rPr>
                <w:rFonts w:hint="eastAsia"/>
                <w:color w:val="000000"/>
                <w:szCs w:val="21"/>
              </w:rPr>
            </w:pPr>
            <w:r w:rsidRPr="00FE0E9C">
              <w:rPr>
                <w:rFonts w:hint="eastAsia"/>
                <w:color w:val="000000"/>
                <w:szCs w:val="21"/>
              </w:rPr>
              <w:t>热水性能（热水产率）</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1</w:t>
            </w:r>
            <w:r>
              <w:rPr>
                <w:rFonts w:ascii="仿宋" w:eastAsia="仿宋" w:hAnsi="仿宋"/>
                <w:color w:val="000000"/>
                <w:sz w:val="24"/>
              </w:rPr>
              <w:t>2</w:t>
            </w:r>
          </w:p>
        </w:tc>
        <w:tc>
          <w:tcPr>
            <w:tcW w:w="3984" w:type="dxa"/>
            <w:gridSpan w:val="2"/>
            <w:vAlign w:val="center"/>
          </w:tcPr>
          <w:p w:rsidR="007A03D7" w:rsidRPr="00FE0E9C" w:rsidRDefault="007A03D7" w:rsidP="0092246D">
            <w:pPr>
              <w:snapToGrid w:val="0"/>
              <w:jc w:val="center"/>
              <w:rPr>
                <w:rFonts w:hint="eastAsia"/>
                <w:color w:val="000000"/>
                <w:szCs w:val="21"/>
              </w:rPr>
            </w:pPr>
            <w:r w:rsidRPr="00FE0E9C">
              <w:rPr>
                <w:rFonts w:hint="eastAsia"/>
                <w:color w:val="000000"/>
                <w:szCs w:val="21"/>
              </w:rPr>
              <w:t>热效率</w:t>
            </w:r>
          </w:p>
        </w:tc>
        <w:tc>
          <w:tcPr>
            <w:tcW w:w="3546" w:type="dxa"/>
            <w:vAlign w:val="center"/>
          </w:tcPr>
          <w:p w:rsidR="007A03D7" w:rsidRDefault="007A03D7" w:rsidP="0092246D">
            <w:pPr>
              <w:jc w:val="center"/>
              <w:rPr>
                <w:color w:val="000000"/>
                <w:szCs w:val="21"/>
              </w:rPr>
            </w:pPr>
            <w:r>
              <w:rPr>
                <w:color w:val="000000"/>
                <w:szCs w:val="21"/>
              </w:rPr>
              <w:t>GB 20665-2015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1</w:t>
            </w:r>
            <w:r>
              <w:rPr>
                <w:rFonts w:ascii="仿宋" w:eastAsia="仿宋" w:hAnsi="仿宋"/>
                <w:color w:val="000000"/>
                <w:sz w:val="24"/>
              </w:rPr>
              <w:t>3</w:t>
            </w:r>
          </w:p>
        </w:tc>
        <w:tc>
          <w:tcPr>
            <w:tcW w:w="1431" w:type="dxa"/>
            <w:vMerge w:val="restart"/>
            <w:vAlign w:val="center"/>
          </w:tcPr>
          <w:p w:rsidR="007A03D7" w:rsidRPr="00FE0E9C" w:rsidRDefault="007A03D7" w:rsidP="0092246D">
            <w:pPr>
              <w:snapToGrid w:val="0"/>
              <w:jc w:val="center"/>
              <w:rPr>
                <w:rFonts w:hint="eastAsia"/>
                <w:color w:val="000000"/>
                <w:szCs w:val="21"/>
              </w:rPr>
            </w:pPr>
            <w:r w:rsidRPr="00FE0E9C">
              <w:rPr>
                <w:rFonts w:hint="eastAsia"/>
                <w:color w:val="000000"/>
                <w:szCs w:val="21"/>
              </w:rPr>
              <w:t>电气部分（使用交流电源）—电气安全</w:t>
            </w:r>
          </w:p>
        </w:tc>
        <w:tc>
          <w:tcPr>
            <w:tcW w:w="2553" w:type="dxa"/>
            <w:vAlign w:val="center"/>
          </w:tcPr>
          <w:p w:rsidR="007A03D7" w:rsidRPr="00FE0E9C" w:rsidRDefault="007A03D7" w:rsidP="0092246D">
            <w:pPr>
              <w:snapToGrid w:val="0"/>
              <w:jc w:val="center"/>
              <w:rPr>
                <w:rFonts w:hint="eastAsia"/>
                <w:color w:val="000000"/>
                <w:szCs w:val="21"/>
              </w:rPr>
            </w:pPr>
            <w:r w:rsidRPr="00FE0E9C">
              <w:rPr>
                <w:rFonts w:hint="eastAsia"/>
                <w:color w:val="000000"/>
                <w:szCs w:val="21"/>
              </w:rPr>
              <w:t>接地措施</w:t>
            </w:r>
          </w:p>
        </w:tc>
        <w:tc>
          <w:tcPr>
            <w:tcW w:w="3546" w:type="dxa"/>
            <w:vAlign w:val="center"/>
          </w:tcPr>
          <w:p w:rsidR="007A03D7" w:rsidRDefault="007A03D7" w:rsidP="0092246D">
            <w:pPr>
              <w:jc w:val="center"/>
              <w:rPr>
                <w:color w:val="000000"/>
                <w:szCs w:val="21"/>
              </w:rPr>
            </w:pPr>
            <w:r>
              <w:rPr>
                <w:color w:val="000000"/>
                <w:szCs w:val="21"/>
              </w:rPr>
              <w:t>GB 6932-2015</w:t>
            </w:r>
          </w:p>
        </w:tc>
      </w:tr>
      <w:tr w:rsidR="007A03D7" w:rsidTr="0092246D">
        <w:trPr>
          <w:cantSplit/>
          <w:trHeight w:val="567"/>
          <w:jc w:val="center"/>
        </w:trPr>
        <w:tc>
          <w:tcPr>
            <w:tcW w:w="814" w:type="dxa"/>
            <w:vAlign w:val="center"/>
          </w:tcPr>
          <w:p w:rsidR="007A03D7" w:rsidRDefault="007A03D7" w:rsidP="0092246D">
            <w:pPr>
              <w:adjustRightInd w:val="0"/>
              <w:snapToGrid w:val="0"/>
              <w:spacing w:line="300" w:lineRule="exact"/>
              <w:jc w:val="center"/>
              <w:rPr>
                <w:rFonts w:ascii="仿宋" w:eastAsia="仿宋" w:hAnsi="仿宋" w:hint="eastAsia"/>
                <w:color w:val="000000"/>
                <w:sz w:val="24"/>
              </w:rPr>
            </w:pPr>
            <w:r>
              <w:rPr>
                <w:rFonts w:ascii="仿宋" w:eastAsia="仿宋" w:hAnsi="仿宋" w:hint="eastAsia"/>
                <w:color w:val="000000"/>
                <w:sz w:val="24"/>
              </w:rPr>
              <w:t>1</w:t>
            </w:r>
            <w:r>
              <w:rPr>
                <w:rFonts w:ascii="仿宋" w:eastAsia="仿宋" w:hAnsi="仿宋"/>
                <w:color w:val="000000"/>
                <w:sz w:val="24"/>
              </w:rPr>
              <w:t>4</w:t>
            </w:r>
          </w:p>
        </w:tc>
        <w:tc>
          <w:tcPr>
            <w:tcW w:w="1431" w:type="dxa"/>
            <w:vMerge/>
            <w:vAlign w:val="center"/>
          </w:tcPr>
          <w:p w:rsidR="007A03D7" w:rsidRPr="00FE0E9C" w:rsidRDefault="007A03D7" w:rsidP="0092246D">
            <w:pPr>
              <w:snapToGrid w:val="0"/>
              <w:jc w:val="center"/>
              <w:rPr>
                <w:rFonts w:hint="eastAsia"/>
                <w:color w:val="000000"/>
                <w:szCs w:val="21"/>
              </w:rPr>
            </w:pPr>
          </w:p>
        </w:tc>
        <w:tc>
          <w:tcPr>
            <w:tcW w:w="2553" w:type="dxa"/>
            <w:vAlign w:val="center"/>
          </w:tcPr>
          <w:p w:rsidR="007A03D7" w:rsidRPr="00FE0E9C" w:rsidRDefault="007A03D7" w:rsidP="0092246D">
            <w:pPr>
              <w:snapToGrid w:val="0"/>
              <w:jc w:val="center"/>
              <w:rPr>
                <w:rFonts w:hint="eastAsia"/>
                <w:color w:val="000000"/>
                <w:szCs w:val="21"/>
              </w:rPr>
            </w:pPr>
            <w:r w:rsidRPr="00FE0E9C">
              <w:rPr>
                <w:rFonts w:hint="eastAsia"/>
                <w:color w:val="000000"/>
                <w:szCs w:val="21"/>
              </w:rPr>
              <w:t>电气强度</w:t>
            </w:r>
          </w:p>
        </w:tc>
        <w:tc>
          <w:tcPr>
            <w:tcW w:w="3546" w:type="dxa"/>
            <w:vAlign w:val="center"/>
          </w:tcPr>
          <w:p w:rsidR="007A03D7" w:rsidRDefault="007A03D7" w:rsidP="0092246D">
            <w:pPr>
              <w:jc w:val="center"/>
              <w:rPr>
                <w:color w:val="000000"/>
                <w:szCs w:val="21"/>
              </w:rPr>
            </w:pPr>
            <w:r>
              <w:rPr>
                <w:color w:val="000000"/>
                <w:szCs w:val="21"/>
              </w:rPr>
              <w:t>GB 6932-2015</w:t>
            </w:r>
          </w:p>
        </w:tc>
      </w:tr>
    </w:tbl>
    <w:bookmarkEnd w:id="1"/>
    <w:bookmarkEnd w:id="2"/>
    <w:p w:rsidR="008922E5" w:rsidRPr="00314C6B" w:rsidRDefault="00936DEE">
      <w:pPr>
        <w:adjustRightInd w:val="0"/>
        <w:snapToGrid w:val="0"/>
        <w:spacing w:beforeLines="50" w:before="156" w:line="360" w:lineRule="auto"/>
        <w:ind w:firstLineChars="200" w:firstLine="480"/>
        <w:jc w:val="left"/>
        <w:rPr>
          <w:rFonts w:ascii="仿宋" w:eastAsia="仿宋" w:hAnsi="仿宋"/>
          <w:color w:val="000000"/>
          <w:sz w:val="24"/>
        </w:rPr>
      </w:pPr>
      <w:r w:rsidRPr="00314C6B">
        <w:rPr>
          <w:rFonts w:ascii="仿宋" w:eastAsia="仿宋" w:hAnsi="仿宋" w:hint="eastAsia"/>
          <w:color w:val="000000"/>
          <w:sz w:val="24"/>
        </w:rPr>
        <w:t>执行企业标准、团体标准、地方标准的产品，检验项目参照上述内容执</w:t>
      </w:r>
      <w:r w:rsidRPr="00314C6B">
        <w:rPr>
          <w:rFonts w:ascii="仿宋" w:eastAsia="仿宋" w:hAnsi="仿宋" w:hint="eastAsia"/>
          <w:color w:val="000000"/>
          <w:sz w:val="24"/>
        </w:rPr>
        <w:lastRenderedPageBreak/>
        <w:t>行。</w:t>
      </w:r>
    </w:p>
    <w:p w:rsidR="008922E5" w:rsidRPr="00314C6B" w:rsidRDefault="00936DEE">
      <w:pPr>
        <w:adjustRightInd w:val="0"/>
        <w:snapToGrid w:val="0"/>
        <w:spacing w:line="360" w:lineRule="auto"/>
        <w:ind w:firstLineChars="200" w:firstLine="480"/>
        <w:jc w:val="left"/>
        <w:rPr>
          <w:color w:val="000000"/>
        </w:rPr>
      </w:pPr>
      <w:r w:rsidRPr="00314C6B">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8922E5" w:rsidRDefault="008922E5">
      <w:pPr>
        <w:pStyle w:val="a5"/>
      </w:pPr>
    </w:p>
    <w:p w:rsidR="008922E5" w:rsidRPr="00314C6B" w:rsidRDefault="00936DEE">
      <w:pPr>
        <w:adjustRightInd w:val="0"/>
        <w:snapToGrid w:val="0"/>
        <w:spacing w:line="360" w:lineRule="auto"/>
        <w:ind w:firstLineChars="200" w:firstLine="482"/>
        <w:jc w:val="left"/>
        <w:rPr>
          <w:rFonts w:ascii="黑体" w:eastAsia="黑体" w:hAnsi="黑体"/>
          <w:b/>
          <w:bCs/>
          <w:color w:val="000000"/>
          <w:sz w:val="24"/>
        </w:rPr>
      </w:pPr>
      <w:r w:rsidRPr="00314C6B">
        <w:rPr>
          <w:rFonts w:ascii="黑体" w:eastAsia="黑体" w:hAnsi="黑体" w:hint="eastAsia"/>
          <w:b/>
          <w:bCs/>
          <w:color w:val="000000"/>
          <w:sz w:val="24"/>
        </w:rPr>
        <w:t>三、</w:t>
      </w:r>
      <w:r w:rsidRPr="00314C6B">
        <w:rPr>
          <w:rFonts w:ascii="黑体" w:eastAsia="黑体" w:hAnsi="黑体"/>
          <w:b/>
          <w:bCs/>
          <w:color w:val="000000"/>
          <w:sz w:val="24"/>
        </w:rPr>
        <w:t>判定规则</w:t>
      </w:r>
    </w:p>
    <w:p w:rsidR="008922E5" w:rsidRPr="00314C6B" w:rsidRDefault="00936DEE">
      <w:pPr>
        <w:adjustRightInd w:val="0"/>
        <w:snapToGrid w:val="0"/>
        <w:spacing w:line="360" w:lineRule="auto"/>
        <w:ind w:firstLineChars="200" w:firstLine="480"/>
        <w:jc w:val="left"/>
        <w:rPr>
          <w:rFonts w:ascii="仿宋" w:eastAsia="仿宋" w:hAnsi="仿宋"/>
          <w:color w:val="000000"/>
          <w:sz w:val="24"/>
        </w:rPr>
      </w:pPr>
      <w:r w:rsidRPr="00314C6B">
        <w:rPr>
          <w:rFonts w:ascii="仿宋" w:eastAsia="仿宋" w:hAnsi="仿宋"/>
          <w:color w:val="000000"/>
          <w:sz w:val="24"/>
        </w:rPr>
        <w:t>3.1依据标准</w:t>
      </w:r>
    </w:p>
    <w:p w:rsidR="007A03D7" w:rsidRPr="007A03D7" w:rsidRDefault="007A03D7" w:rsidP="007A03D7">
      <w:pPr>
        <w:pStyle w:val="a7"/>
        <w:tabs>
          <w:tab w:val="left" w:pos="6615"/>
        </w:tabs>
        <w:adjustRightInd w:val="0"/>
        <w:snapToGrid w:val="0"/>
        <w:spacing w:line="360" w:lineRule="auto"/>
        <w:ind w:firstLineChars="200" w:firstLine="480"/>
        <w:rPr>
          <w:rFonts w:ascii="仿宋" w:eastAsia="仿宋" w:hAnsi="仿宋" w:hint="eastAsia"/>
          <w:color w:val="000000"/>
          <w:sz w:val="24"/>
          <w:szCs w:val="24"/>
        </w:rPr>
      </w:pPr>
      <w:r w:rsidRPr="007A03D7">
        <w:rPr>
          <w:rFonts w:ascii="仿宋" w:eastAsia="仿宋" w:hAnsi="仿宋" w:hint="eastAsia"/>
          <w:color w:val="000000"/>
          <w:sz w:val="24"/>
          <w:szCs w:val="24"/>
        </w:rPr>
        <w:t>GB 6932-2015 家用燃气快速热水器</w:t>
      </w:r>
    </w:p>
    <w:p w:rsidR="008922E5" w:rsidRPr="00314C6B" w:rsidRDefault="007A03D7" w:rsidP="007A03D7">
      <w:pPr>
        <w:pStyle w:val="a7"/>
        <w:tabs>
          <w:tab w:val="left" w:pos="6615"/>
        </w:tabs>
        <w:adjustRightInd w:val="0"/>
        <w:snapToGrid w:val="0"/>
        <w:spacing w:line="360" w:lineRule="auto"/>
        <w:ind w:firstLineChars="200" w:firstLine="480"/>
        <w:rPr>
          <w:rFonts w:ascii="仿宋" w:eastAsia="仿宋" w:hAnsi="仿宋"/>
          <w:color w:val="000000"/>
          <w:sz w:val="24"/>
          <w:szCs w:val="24"/>
        </w:rPr>
      </w:pPr>
      <w:r w:rsidRPr="007A03D7">
        <w:rPr>
          <w:rFonts w:ascii="仿宋" w:eastAsia="仿宋" w:hAnsi="仿宋" w:hint="eastAsia"/>
          <w:color w:val="000000"/>
          <w:sz w:val="24"/>
          <w:szCs w:val="24"/>
        </w:rPr>
        <w:t>GB 20665-2015 家用燃气快速热水器和燃气采暖热水炉能效限定值及能效等级</w:t>
      </w:r>
    </w:p>
    <w:p w:rsidR="008922E5" w:rsidRPr="00314C6B" w:rsidRDefault="00936DEE">
      <w:pPr>
        <w:pStyle w:val="a7"/>
        <w:tabs>
          <w:tab w:val="left" w:pos="6615"/>
        </w:tabs>
        <w:adjustRightInd w:val="0"/>
        <w:snapToGrid w:val="0"/>
        <w:spacing w:line="360" w:lineRule="auto"/>
        <w:ind w:firstLineChars="200" w:firstLine="480"/>
        <w:rPr>
          <w:rFonts w:ascii="仿宋" w:eastAsia="仿宋" w:hAnsi="仿宋"/>
          <w:color w:val="000000"/>
          <w:sz w:val="24"/>
          <w:szCs w:val="24"/>
        </w:rPr>
      </w:pPr>
      <w:r w:rsidRPr="00314C6B">
        <w:rPr>
          <w:rFonts w:ascii="仿宋" w:eastAsia="仿宋" w:hAnsi="仿宋" w:hint="eastAsia"/>
          <w:color w:val="000000"/>
          <w:sz w:val="24"/>
          <w:szCs w:val="24"/>
        </w:rPr>
        <w:t>相关的法律、行政法规、部门规章、规范性文件</w:t>
      </w:r>
    </w:p>
    <w:p w:rsidR="008922E5" w:rsidRPr="00314C6B" w:rsidRDefault="00936DEE">
      <w:pPr>
        <w:pStyle w:val="a7"/>
        <w:tabs>
          <w:tab w:val="left" w:pos="6615"/>
        </w:tabs>
        <w:adjustRightInd w:val="0"/>
        <w:snapToGrid w:val="0"/>
        <w:spacing w:line="360" w:lineRule="auto"/>
        <w:ind w:firstLineChars="200" w:firstLine="480"/>
        <w:rPr>
          <w:rFonts w:ascii="仿宋" w:eastAsia="仿宋" w:hAnsi="仿宋"/>
          <w:color w:val="000000"/>
          <w:sz w:val="24"/>
          <w:szCs w:val="24"/>
        </w:rPr>
      </w:pPr>
      <w:r w:rsidRPr="00314C6B">
        <w:rPr>
          <w:rFonts w:ascii="仿宋" w:eastAsia="仿宋" w:hAnsi="仿宋" w:hint="eastAsia"/>
          <w:color w:val="000000"/>
          <w:sz w:val="24"/>
          <w:szCs w:val="24"/>
        </w:rPr>
        <w:t>现行有效的企业标准、团体标准、地方标准及产品明示质量要求</w:t>
      </w:r>
    </w:p>
    <w:p w:rsidR="008922E5" w:rsidRDefault="00936DEE">
      <w:pPr>
        <w:adjustRightInd w:val="0"/>
        <w:snapToGrid w:val="0"/>
        <w:spacing w:line="360" w:lineRule="auto"/>
        <w:ind w:firstLineChars="200" w:firstLine="480"/>
        <w:jc w:val="left"/>
        <w:rPr>
          <w:rFonts w:ascii="仿宋" w:eastAsia="仿宋" w:hAnsi="仿宋"/>
          <w:color w:val="000000"/>
          <w:sz w:val="24"/>
        </w:rPr>
      </w:pPr>
      <w:bookmarkStart w:id="3" w:name="_Hlk82093647"/>
      <w:r>
        <w:rPr>
          <w:rFonts w:ascii="仿宋" w:eastAsia="仿宋" w:hAnsi="仿宋"/>
          <w:color w:val="000000"/>
          <w:sz w:val="24"/>
        </w:rPr>
        <w:t>3.2判定原则</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8922E5" w:rsidRDefault="00936DEE">
      <w:pPr>
        <w:adjustRightInd w:val="0"/>
        <w:snapToGrid w:val="0"/>
        <w:spacing w:line="360" w:lineRule="auto"/>
        <w:ind w:firstLineChars="200" w:firstLine="480"/>
        <w:jc w:val="left"/>
        <w:rPr>
          <w:rFonts w:ascii="仿宋" w:eastAsia="仿宋" w:hAnsi="仿宋"/>
          <w:sz w:val="24"/>
        </w:rPr>
      </w:pPr>
      <w:bookmarkStart w:id="4" w:name="_Hlk82163412"/>
      <w:bookmarkEnd w:id="3"/>
      <w:r>
        <w:rPr>
          <w:rFonts w:ascii="仿宋" w:eastAsia="仿宋" w:hAnsi="仿宋" w:hint="eastAsia"/>
          <w:sz w:val="24"/>
        </w:rPr>
        <w:t>3.3</w:t>
      </w:r>
      <w:bookmarkStart w:id="5" w:name="_Hlk82164659"/>
      <w:bookmarkEnd w:id="4"/>
      <w:r>
        <w:rPr>
          <w:rFonts w:ascii="仿宋" w:eastAsia="仿宋" w:hAnsi="仿宋" w:hint="eastAsia"/>
          <w:sz w:val="24"/>
        </w:rPr>
        <w:t>判定结论</w:t>
      </w:r>
    </w:p>
    <w:bookmarkEnd w:id="5"/>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rsidR="008922E5" w:rsidRDefault="00936DEE">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8922E5" w:rsidRDefault="00936DEE">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rsidR="008922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F8E" w:rsidRDefault="00372F8E" w:rsidP="00314C6B">
      <w:r>
        <w:separator/>
      </w:r>
    </w:p>
  </w:endnote>
  <w:endnote w:type="continuationSeparator" w:id="0">
    <w:p w:rsidR="00372F8E" w:rsidRDefault="00372F8E" w:rsidP="0031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00000000"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F8E" w:rsidRDefault="00372F8E" w:rsidP="00314C6B">
      <w:r>
        <w:separator/>
      </w:r>
    </w:p>
  </w:footnote>
  <w:footnote w:type="continuationSeparator" w:id="0">
    <w:p w:rsidR="00372F8E" w:rsidRDefault="00372F8E" w:rsidP="00314C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9EEF95FA"/>
    <w:rsid w:val="AEFB3114"/>
    <w:rsid w:val="C3FB8783"/>
    <w:rsid w:val="EB573387"/>
    <w:rsid w:val="EBFCE611"/>
    <w:rsid w:val="ED9A56C3"/>
    <w:rsid w:val="F57DCA7F"/>
    <w:rsid w:val="FFE5B3F7"/>
    <w:rsid w:val="000A2F5B"/>
    <w:rsid w:val="00152F72"/>
    <w:rsid w:val="00165EE4"/>
    <w:rsid w:val="001B33B2"/>
    <w:rsid w:val="001D01B1"/>
    <w:rsid w:val="001F1D3B"/>
    <w:rsid w:val="002018DF"/>
    <w:rsid w:val="002170A4"/>
    <w:rsid w:val="00282337"/>
    <w:rsid w:val="002C4E10"/>
    <w:rsid w:val="00314C6B"/>
    <w:rsid w:val="00372F8E"/>
    <w:rsid w:val="00393194"/>
    <w:rsid w:val="003A66E5"/>
    <w:rsid w:val="003C2212"/>
    <w:rsid w:val="003D3235"/>
    <w:rsid w:val="003D4497"/>
    <w:rsid w:val="003D7B8A"/>
    <w:rsid w:val="004139B0"/>
    <w:rsid w:val="00461406"/>
    <w:rsid w:val="0046777F"/>
    <w:rsid w:val="00491368"/>
    <w:rsid w:val="004F685A"/>
    <w:rsid w:val="00512115"/>
    <w:rsid w:val="005521A2"/>
    <w:rsid w:val="005A7AA2"/>
    <w:rsid w:val="005E7DEF"/>
    <w:rsid w:val="00603A70"/>
    <w:rsid w:val="006223B0"/>
    <w:rsid w:val="006943BC"/>
    <w:rsid w:val="006C23CE"/>
    <w:rsid w:val="00703942"/>
    <w:rsid w:val="007072C8"/>
    <w:rsid w:val="0076248E"/>
    <w:rsid w:val="007726C9"/>
    <w:rsid w:val="007941D6"/>
    <w:rsid w:val="00794C0D"/>
    <w:rsid w:val="007A03D7"/>
    <w:rsid w:val="007E521A"/>
    <w:rsid w:val="00844F3B"/>
    <w:rsid w:val="008677EE"/>
    <w:rsid w:val="00887993"/>
    <w:rsid w:val="008922E5"/>
    <w:rsid w:val="008944AC"/>
    <w:rsid w:val="0092246D"/>
    <w:rsid w:val="00931293"/>
    <w:rsid w:val="00936DEE"/>
    <w:rsid w:val="009C6613"/>
    <w:rsid w:val="00A051D0"/>
    <w:rsid w:val="00A14495"/>
    <w:rsid w:val="00A94C11"/>
    <w:rsid w:val="00B11931"/>
    <w:rsid w:val="00B14DE4"/>
    <w:rsid w:val="00B30C4A"/>
    <w:rsid w:val="00C27243"/>
    <w:rsid w:val="00CA6059"/>
    <w:rsid w:val="00CB72DB"/>
    <w:rsid w:val="00CE0D74"/>
    <w:rsid w:val="00CF2F42"/>
    <w:rsid w:val="00D312A9"/>
    <w:rsid w:val="00D6590F"/>
    <w:rsid w:val="00E64751"/>
    <w:rsid w:val="00E71BA5"/>
    <w:rsid w:val="00EA6009"/>
    <w:rsid w:val="00F25110"/>
    <w:rsid w:val="00F534EF"/>
    <w:rsid w:val="00FB4A09"/>
    <w:rsid w:val="039F43F0"/>
    <w:rsid w:val="0449689E"/>
    <w:rsid w:val="059348DA"/>
    <w:rsid w:val="08D45695"/>
    <w:rsid w:val="09E21360"/>
    <w:rsid w:val="0D8D53DF"/>
    <w:rsid w:val="0F1C7CFB"/>
    <w:rsid w:val="136C4563"/>
    <w:rsid w:val="1C3A2D85"/>
    <w:rsid w:val="1D545899"/>
    <w:rsid w:val="241658C6"/>
    <w:rsid w:val="3CFE939C"/>
    <w:rsid w:val="433836FB"/>
    <w:rsid w:val="50B43C38"/>
    <w:rsid w:val="55E803FB"/>
    <w:rsid w:val="5EBF0D67"/>
    <w:rsid w:val="61F536DE"/>
    <w:rsid w:val="633FCEEB"/>
    <w:rsid w:val="63BCAA76"/>
    <w:rsid w:val="645314A2"/>
    <w:rsid w:val="66632315"/>
    <w:rsid w:val="6FEC4F07"/>
    <w:rsid w:val="76BB2FD7"/>
    <w:rsid w:val="76EE65ED"/>
    <w:rsid w:val="7BF2B5DB"/>
    <w:rsid w:val="7EBD2A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07DC62-DB35-4F83-8F57-0762518E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uiPriority w:val="99"/>
    <w:unhideWhenUsed/>
    <w:qFormat/>
    <w:pPr>
      <w:spacing w:after="120"/>
      <w:ind w:leftChars="200" w:left="420"/>
    </w:pPr>
  </w:style>
  <w:style w:type="paragraph" w:styleId="a7">
    <w:name w:val="Plain Text"/>
    <w:basedOn w:val="a"/>
    <w:link w:val="a8"/>
    <w:qFormat/>
    <w:rPr>
      <w:rFonts w:ascii="宋体" w:eastAsia="等线" w:hAnsi="Courier New"/>
      <w:szCs w:val="22"/>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semiHidden/>
    <w:unhideWhenUsed/>
    <w:qFormat/>
    <w:rPr>
      <w:b/>
      <w:bCs/>
    </w:rPr>
  </w:style>
  <w:style w:type="character" w:styleId="af0">
    <w:name w:val="page number"/>
    <w:basedOn w:val="a0"/>
    <w:qFormat/>
  </w:style>
  <w:style w:type="character" w:styleId="af1">
    <w:name w:val="annotation reference"/>
    <w:uiPriority w:val="99"/>
    <w:semiHidden/>
    <w:unhideWhenUsed/>
    <w:qFormat/>
    <w:rPr>
      <w:sz w:val="21"/>
      <w:szCs w:val="21"/>
    </w:rPr>
  </w:style>
  <w:style w:type="character" w:customStyle="1" w:styleId="a6">
    <w:name w:val="正文文本缩进 字符"/>
    <w:link w:val="a5"/>
    <w:uiPriority w:val="99"/>
    <w:qFormat/>
    <w:rPr>
      <w:rFonts w:ascii="Times New Roman" w:eastAsia="宋体" w:hAnsi="Times New Roman" w:cs="Times New Roman"/>
      <w:szCs w:val="24"/>
    </w:rPr>
  </w:style>
  <w:style w:type="character" w:customStyle="1" w:styleId="a8">
    <w:name w:val="纯文本 字符"/>
    <w:link w:val="a7"/>
    <w:qFormat/>
    <w:rPr>
      <w:rFonts w:ascii="宋体" w:hAnsi="Courier New"/>
    </w:rPr>
  </w:style>
  <w:style w:type="character" w:customStyle="1" w:styleId="1">
    <w:name w:val="纯文本 字符1"/>
    <w:uiPriority w:val="99"/>
    <w:semiHidden/>
    <w:qFormat/>
    <w:rPr>
      <w:rFonts w:ascii="等线" w:hAnsi="Courier New" w:cs="Courier New"/>
      <w:szCs w:val="24"/>
    </w:rPr>
  </w:style>
  <w:style w:type="character" w:customStyle="1" w:styleId="ac">
    <w:name w:val="页眉 字符"/>
    <w:link w:val="ab"/>
    <w:uiPriority w:val="99"/>
    <w:qFormat/>
    <w:rPr>
      <w:rFonts w:ascii="Times New Roman" w:eastAsia="宋体" w:hAnsi="Times New Roman" w:cs="Times New Roman"/>
      <w:kern w:val="2"/>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1078</Characters>
  <Application>Microsoft Office Word</Application>
  <DocSecurity>0</DocSecurity>
  <Lines>8</Lines>
  <Paragraphs>2</Paragraphs>
  <ScaleCrop>false</ScaleCrop>
  <Company>Microsoft</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2</cp:revision>
  <dcterms:created xsi:type="dcterms:W3CDTF">2025-02-13T02:55:00Z</dcterms:created>
  <dcterms:modified xsi:type="dcterms:W3CDTF">2025-02-13T02:55:00Z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4870C5B9A43915FB0CD60F64237F0301</vt:lpwstr>
  </property>
</Properties>
</file>