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6A1C4">
      <w:pPr>
        <w:widowControl/>
        <w:jc w:val="center"/>
        <w:rPr>
          <w:rFonts w:ascii="方正小标宋_GBK" w:hAnsi="黑体" w:eastAsia="方正小标宋_GBK" w:cs="方正仿宋简体"/>
          <w:b/>
          <w:bCs/>
          <w:color w:val="000000"/>
          <w:sz w:val="36"/>
          <w:szCs w:val="36"/>
        </w:rPr>
      </w:pPr>
      <w:r>
        <w:rPr>
          <w:rFonts w:hint="eastAsia" w:ascii="方正小标宋_GBK" w:hAnsi="黑体" w:eastAsia="方正小标宋_GBK" w:cs="方正仿宋简体"/>
          <w:b/>
          <w:bCs/>
          <w:color w:val="000000"/>
          <w:sz w:val="36"/>
          <w:szCs w:val="36"/>
        </w:rPr>
        <w:t xml:space="preserve"> 202</w:t>
      </w:r>
      <w:r>
        <w:rPr>
          <w:rFonts w:ascii="方正小标宋_GBK" w:hAnsi="黑体" w:eastAsia="方正小标宋_GBK" w:cs="方正仿宋简体"/>
          <w:b/>
          <w:bCs/>
          <w:color w:val="000000"/>
          <w:sz w:val="36"/>
          <w:szCs w:val="36"/>
        </w:rPr>
        <w:t>5</w:t>
      </w:r>
      <w:r>
        <w:rPr>
          <w:rFonts w:hint="eastAsia" w:ascii="方正小标宋_GBK" w:hAnsi="黑体" w:eastAsia="方正小标宋_GBK" w:cs="方正仿宋简体"/>
          <w:b/>
          <w:bCs/>
          <w:color w:val="000000"/>
          <w:sz w:val="36"/>
          <w:szCs w:val="36"/>
        </w:rPr>
        <w:t>年杭州市流通领域（网络）“儿童及婴幼儿服装”产品质量监督抽查实施细则</w:t>
      </w:r>
    </w:p>
    <w:p w14:paraId="01C6AA5D">
      <w:pPr>
        <w:pStyle w:val="2"/>
        <w:jc w:val="center"/>
        <w:rPr>
          <w:rFonts w:ascii="黑体" w:hAnsi="黑体" w:eastAsia="黑体"/>
          <w:b/>
          <w:bCs/>
          <w:color w:val="000000"/>
          <w:sz w:val="32"/>
          <w:szCs w:val="32"/>
        </w:rPr>
      </w:pPr>
    </w:p>
    <w:p w14:paraId="37186FEA">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一、</w:t>
      </w:r>
      <w:r>
        <w:rPr>
          <w:rFonts w:ascii="黑体" w:hAnsi="黑体" w:eastAsia="黑体"/>
          <w:b/>
          <w:bCs/>
          <w:color w:val="000000"/>
          <w:sz w:val="24"/>
        </w:rPr>
        <w:t>抽样方法</w:t>
      </w:r>
    </w:p>
    <w:p w14:paraId="75A1F788">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以随机抽样的方式在被抽样生产者、销售者的待销产品中抽取。</w:t>
      </w:r>
    </w:p>
    <w:p w14:paraId="4C06BBE6">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抽样基数满足抽样数量即可。</w:t>
      </w:r>
    </w:p>
    <w:p w14:paraId="5D294EB1">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color w:val="000000"/>
          <w:sz w:val="24"/>
        </w:rPr>
        <w:t>每批次抽取样品见下表。</w:t>
      </w:r>
    </w:p>
    <w:p w14:paraId="07C7A9EB">
      <w:pPr>
        <w:adjustRightInd w:val="0"/>
        <w:snapToGrid w:val="0"/>
        <w:spacing w:line="360" w:lineRule="auto"/>
        <w:ind w:firstLine="480" w:firstLineChars="200"/>
        <w:jc w:val="center"/>
        <w:rPr>
          <w:rFonts w:ascii="仿宋" w:hAnsi="仿宋" w:eastAsia="仿宋"/>
          <w:color w:val="000000"/>
          <w:sz w:val="24"/>
        </w:rPr>
      </w:pPr>
      <w:r>
        <w:rPr>
          <w:rFonts w:hint="eastAsia" w:ascii="仿宋" w:hAnsi="仿宋" w:eastAsia="仿宋"/>
          <w:color w:val="000000"/>
          <w:sz w:val="24"/>
        </w:rPr>
        <w:t>表1 抽样数量</w:t>
      </w:r>
    </w:p>
    <w:tbl>
      <w:tblPr>
        <w:tblStyle w:val="10"/>
        <w:tblW w:w="8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897"/>
        <w:gridCol w:w="2127"/>
        <w:gridCol w:w="1846"/>
        <w:gridCol w:w="1556"/>
      </w:tblGrid>
      <w:tr w14:paraId="500BF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850" w:type="dxa"/>
            <w:tcBorders>
              <w:top w:val="single" w:color="auto" w:sz="4" w:space="0"/>
              <w:left w:val="single" w:color="auto" w:sz="4" w:space="0"/>
              <w:bottom w:val="single" w:color="auto" w:sz="4" w:space="0"/>
              <w:right w:val="single" w:color="auto" w:sz="4" w:space="0"/>
            </w:tcBorders>
            <w:vAlign w:val="center"/>
          </w:tcPr>
          <w:p w14:paraId="49023D5B">
            <w:pPr>
              <w:snapToGrid w:val="0"/>
              <w:jc w:val="center"/>
              <w:rPr>
                <w:rFonts w:ascii="仿宋" w:hAnsi="仿宋" w:eastAsia="仿宋"/>
                <w:bCs/>
                <w:color w:val="000000"/>
                <w:sz w:val="24"/>
              </w:rPr>
            </w:pPr>
            <w:r>
              <w:rPr>
                <w:rFonts w:hint="eastAsia" w:ascii="仿宋" w:hAnsi="仿宋" w:eastAsia="仿宋"/>
                <w:bCs/>
                <w:color w:val="000000"/>
                <w:sz w:val="24"/>
              </w:rPr>
              <w:t>序号</w:t>
            </w:r>
          </w:p>
        </w:tc>
        <w:tc>
          <w:tcPr>
            <w:tcW w:w="1897" w:type="dxa"/>
            <w:tcBorders>
              <w:top w:val="single" w:color="auto" w:sz="4" w:space="0"/>
              <w:left w:val="single" w:color="auto" w:sz="4" w:space="0"/>
              <w:bottom w:val="single" w:color="auto" w:sz="4" w:space="0"/>
              <w:right w:val="single" w:color="auto" w:sz="4" w:space="0"/>
            </w:tcBorders>
            <w:vAlign w:val="center"/>
          </w:tcPr>
          <w:p w14:paraId="20546B6F">
            <w:pPr>
              <w:snapToGrid w:val="0"/>
              <w:jc w:val="center"/>
              <w:rPr>
                <w:rFonts w:ascii="仿宋" w:hAnsi="仿宋" w:eastAsia="仿宋"/>
                <w:bCs/>
                <w:color w:val="000000"/>
                <w:sz w:val="24"/>
              </w:rPr>
            </w:pPr>
            <w:r>
              <w:rPr>
                <w:rFonts w:hint="eastAsia" w:ascii="仿宋" w:hAnsi="仿宋" w:eastAsia="仿宋"/>
                <w:bCs/>
                <w:color w:val="000000"/>
                <w:sz w:val="24"/>
              </w:rPr>
              <w:t>产品类别</w:t>
            </w:r>
          </w:p>
        </w:tc>
        <w:tc>
          <w:tcPr>
            <w:tcW w:w="2127" w:type="dxa"/>
            <w:tcBorders>
              <w:top w:val="single" w:color="auto" w:sz="4" w:space="0"/>
              <w:left w:val="single" w:color="auto" w:sz="4" w:space="0"/>
              <w:bottom w:val="single" w:color="auto" w:sz="4" w:space="0"/>
              <w:right w:val="single" w:color="auto" w:sz="4" w:space="0"/>
            </w:tcBorders>
            <w:vAlign w:val="center"/>
          </w:tcPr>
          <w:p w14:paraId="4D7C8EDC">
            <w:pPr>
              <w:jc w:val="center"/>
              <w:rPr>
                <w:rFonts w:ascii="仿宋" w:hAnsi="仿宋" w:eastAsia="仿宋"/>
                <w:bCs/>
                <w:color w:val="000000"/>
                <w:sz w:val="24"/>
              </w:rPr>
            </w:pPr>
            <w:r>
              <w:rPr>
                <w:rFonts w:hint="eastAsia" w:ascii="仿宋" w:hAnsi="仿宋" w:eastAsia="仿宋"/>
                <w:bCs/>
                <w:color w:val="000000"/>
                <w:sz w:val="24"/>
              </w:rPr>
              <w:t>抽取样品数</w:t>
            </w:r>
          </w:p>
        </w:tc>
        <w:tc>
          <w:tcPr>
            <w:tcW w:w="1846" w:type="dxa"/>
            <w:tcBorders>
              <w:top w:val="single" w:color="auto" w:sz="4" w:space="0"/>
              <w:left w:val="single" w:color="auto" w:sz="4" w:space="0"/>
              <w:bottom w:val="single" w:color="auto" w:sz="4" w:space="0"/>
              <w:right w:val="single" w:color="auto" w:sz="4" w:space="0"/>
            </w:tcBorders>
            <w:vAlign w:val="center"/>
          </w:tcPr>
          <w:p w14:paraId="7C3F077E">
            <w:pPr>
              <w:jc w:val="center"/>
              <w:rPr>
                <w:rFonts w:ascii="仿宋" w:hAnsi="仿宋" w:eastAsia="仿宋"/>
                <w:bCs/>
                <w:color w:val="000000"/>
                <w:sz w:val="24"/>
              </w:rPr>
            </w:pPr>
            <w:r>
              <w:rPr>
                <w:rFonts w:hint="eastAsia" w:ascii="仿宋" w:hAnsi="仿宋" w:eastAsia="仿宋"/>
                <w:bCs/>
                <w:color w:val="000000"/>
                <w:sz w:val="24"/>
              </w:rPr>
              <w:t>检验用样品</w:t>
            </w:r>
          </w:p>
        </w:tc>
        <w:tc>
          <w:tcPr>
            <w:tcW w:w="1556" w:type="dxa"/>
            <w:tcBorders>
              <w:top w:val="single" w:color="auto" w:sz="4" w:space="0"/>
              <w:left w:val="single" w:color="auto" w:sz="4" w:space="0"/>
              <w:bottom w:val="single" w:color="auto" w:sz="4" w:space="0"/>
              <w:right w:val="single" w:color="auto" w:sz="4" w:space="0"/>
            </w:tcBorders>
            <w:vAlign w:val="center"/>
          </w:tcPr>
          <w:p w14:paraId="70A39B80">
            <w:pPr>
              <w:jc w:val="center"/>
              <w:rPr>
                <w:rFonts w:ascii="仿宋" w:hAnsi="仿宋" w:eastAsia="仿宋"/>
                <w:bCs/>
                <w:color w:val="000000"/>
                <w:sz w:val="24"/>
              </w:rPr>
            </w:pPr>
            <w:r>
              <w:rPr>
                <w:rFonts w:hint="eastAsia" w:ascii="仿宋" w:hAnsi="仿宋" w:eastAsia="仿宋"/>
                <w:bCs/>
                <w:color w:val="000000"/>
                <w:sz w:val="24"/>
              </w:rPr>
              <w:t>备用样品</w:t>
            </w:r>
          </w:p>
        </w:tc>
      </w:tr>
      <w:tr w14:paraId="01C27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0" w:type="dxa"/>
            <w:tcBorders>
              <w:top w:val="single" w:color="auto" w:sz="4" w:space="0"/>
              <w:left w:val="single" w:color="auto" w:sz="4" w:space="0"/>
              <w:bottom w:val="single" w:color="auto" w:sz="4" w:space="0"/>
              <w:right w:val="single" w:color="auto" w:sz="4" w:space="0"/>
            </w:tcBorders>
            <w:vAlign w:val="center"/>
          </w:tcPr>
          <w:p w14:paraId="420878DE">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1</w:t>
            </w:r>
          </w:p>
        </w:tc>
        <w:tc>
          <w:tcPr>
            <w:tcW w:w="1897" w:type="dxa"/>
            <w:tcBorders>
              <w:top w:val="single" w:color="auto" w:sz="4" w:space="0"/>
              <w:left w:val="single" w:color="auto" w:sz="4" w:space="0"/>
              <w:bottom w:val="single" w:color="auto" w:sz="4" w:space="0"/>
              <w:right w:val="single" w:color="auto" w:sz="4" w:space="0"/>
            </w:tcBorders>
            <w:vAlign w:val="center"/>
          </w:tcPr>
          <w:p w14:paraId="56D32E30">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儿童服装</w:t>
            </w:r>
          </w:p>
        </w:tc>
        <w:tc>
          <w:tcPr>
            <w:tcW w:w="2127" w:type="dxa"/>
            <w:tcBorders>
              <w:top w:val="single" w:color="auto" w:sz="4" w:space="0"/>
              <w:left w:val="single" w:color="auto" w:sz="4" w:space="0"/>
              <w:bottom w:val="single" w:color="auto" w:sz="4" w:space="0"/>
              <w:right w:val="single" w:color="auto" w:sz="4" w:space="0"/>
            </w:tcBorders>
          </w:tcPr>
          <w:p w14:paraId="4CAEF2D6">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件</w:t>
            </w:r>
            <w:r>
              <w:rPr>
                <w:rFonts w:ascii="仿宋" w:hAnsi="仿宋" w:eastAsia="仿宋"/>
                <w:color w:val="000000"/>
                <w:sz w:val="24"/>
              </w:rPr>
              <w:t>/</w:t>
            </w:r>
            <w:r>
              <w:rPr>
                <w:rFonts w:hint="eastAsia" w:ascii="仿宋" w:hAnsi="仿宋" w:eastAsia="仿宋"/>
                <w:color w:val="000000"/>
                <w:sz w:val="24"/>
              </w:rPr>
              <w:t>条</w:t>
            </w:r>
            <w:r>
              <w:rPr>
                <w:rFonts w:ascii="仿宋" w:hAnsi="仿宋" w:eastAsia="仿宋"/>
                <w:color w:val="000000"/>
                <w:sz w:val="24"/>
              </w:rPr>
              <w:t>/</w:t>
            </w:r>
            <w:r>
              <w:rPr>
                <w:rFonts w:hint="eastAsia" w:ascii="仿宋" w:hAnsi="仿宋" w:eastAsia="仿宋"/>
                <w:color w:val="000000"/>
                <w:sz w:val="24"/>
              </w:rPr>
              <w:t>套</w:t>
            </w:r>
          </w:p>
        </w:tc>
        <w:tc>
          <w:tcPr>
            <w:tcW w:w="1846" w:type="dxa"/>
            <w:tcBorders>
              <w:top w:val="single" w:color="auto" w:sz="4" w:space="0"/>
              <w:left w:val="single" w:color="auto" w:sz="4" w:space="0"/>
              <w:bottom w:val="single" w:color="auto" w:sz="4" w:space="0"/>
              <w:right w:val="single" w:color="auto" w:sz="4" w:space="0"/>
            </w:tcBorders>
            <w:vAlign w:val="center"/>
          </w:tcPr>
          <w:p w14:paraId="3203B100">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2</w:t>
            </w:r>
            <w:r>
              <w:rPr>
                <w:rFonts w:hint="eastAsia" w:ascii="仿宋" w:hAnsi="仿宋" w:eastAsia="仿宋"/>
                <w:color w:val="000000"/>
                <w:sz w:val="24"/>
              </w:rPr>
              <w:t>件</w:t>
            </w:r>
            <w:r>
              <w:rPr>
                <w:rFonts w:ascii="仿宋" w:hAnsi="仿宋" w:eastAsia="仿宋"/>
                <w:color w:val="000000"/>
                <w:sz w:val="24"/>
              </w:rPr>
              <w:t>/</w:t>
            </w:r>
            <w:r>
              <w:rPr>
                <w:rFonts w:hint="eastAsia" w:ascii="仿宋" w:hAnsi="仿宋" w:eastAsia="仿宋"/>
                <w:color w:val="000000"/>
                <w:sz w:val="24"/>
              </w:rPr>
              <w:t>条</w:t>
            </w:r>
            <w:r>
              <w:rPr>
                <w:rFonts w:ascii="仿宋" w:hAnsi="仿宋" w:eastAsia="仿宋"/>
                <w:color w:val="000000"/>
                <w:sz w:val="24"/>
              </w:rPr>
              <w:t>/</w:t>
            </w:r>
            <w:r>
              <w:rPr>
                <w:rFonts w:hint="eastAsia" w:ascii="仿宋" w:hAnsi="仿宋" w:eastAsia="仿宋"/>
                <w:color w:val="000000"/>
                <w:sz w:val="24"/>
              </w:rPr>
              <w:t>套</w:t>
            </w:r>
          </w:p>
        </w:tc>
        <w:tc>
          <w:tcPr>
            <w:tcW w:w="1556" w:type="dxa"/>
            <w:tcBorders>
              <w:top w:val="single" w:color="auto" w:sz="4" w:space="0"/>
              <w:left w:val="single" w:color="auto" w:sz="4" w:space="0"/>
              <w:bottom w:val="single" w:color="auto" w:sz="4" w:space="0"/>
              <w:right w:val="single" w:color="auto" w:sz="4" w:space="0"/>
            </w:tcBorders>
          </w:tcPr>
          <w:p w14:paraId="72751005">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1</w:t>
            </w:r>
            <w:r>
              <w:rPr>
                <w:rFonts w:hint="eastAsia" w:ascii="仿宋" w:hAnsi="仿宋" w:eastAsia="仿宋"/>
                <w:color w:val="000000"/>
                <w:sz w:val="24"/>
              </w:rPr>
              <w:t>件</w:t>
            </w:r>
            <w:r>
              <w:rPr>
                <w:rFonts w:ascii="仿宋" w:hAnsi="仿宋" w:eastAsia="仿宋"/>
                <w:color w:val="000000"/>
                <w:sz w:val="24"/>
              </w:rPr>
              <w:t>/</w:t>
            </w:r>
            <w:r>
              <w:rPr>
                <w:rFonts w:hint="eastAsia" w:ascii="仿宋" w:hAnsi="仿宋" w:eastAsia="仿宋"/>
                <w:color w:val="000000"/>
                <w:sz w:val="24"/>
              </w:rPr>
              <w:t>条</w:t>
            </w:r>
            <w:r>
              <w:rPr>
                <w:rFonts w:ascii="仿宋" w:hAnsi="仿宋" w:eastAsia="仿宋"/>
                <w:color w:val="000000"/>
                <w:sz w:val="24"/>
              </w:rPr>
              <w:t>/</w:t>
            </w:r>
            <w:r>
              <w:rPr>
                <w:rFonts w:hint="eastAsia" w:ascii="仿宋" w:hAnsi="仿宋" w:eastAsia="仿宋"/>
                <w:color w:val="000000"/>
                <w:sz w:val="24"/>
              </w:rPr>
              <w:t>套</w:t>
            </w:r>
          </w:p>
        </w:tc>
      </w:tr>
      <w:tr w14:paraId="4D0D3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0" w:type="dxa"/>
            <w:tcBorders>
              <w:top w:val="single" w:color="auto" w:sz="4" w:space="0"/>
              <w:left w:val="single" w:color="auto" w:sz="4" w:space="0"/>
              <w:bottom w:val="single" w:color="auto" w:sz="4" w:space="0"/>
              <w:right w:val="single" w:color="auto" w:sz="4" w:space="0"/>
            </w:tcBorders>
            <w:vAlign w:val="center"/>
          </w:tcPr>
          <w:p w14:paraId="04EA7BF8">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2</w:t>
            </w:r>
          </w:p>
        </w:tc>
        <w:tc>
          <w:tcPr>
            <w:tcW w:w="1897" w:type="dxa"/>
            <w:tcBorders>
              <w:top w:val="single" w:color="auto" w:sz="4" w:space="0"/>
              <w:left w:val="single" w:color="auto" w:sz="4" w:space="0"/>
              <w:bottom w:val="single" w:color="auto" w:sz="4" w:space="0"/>
              <w:right w:val="single" w:color="auto" w:sz="4" w:space="0"/>
            </w:tcBorders>
            <w:vAlign w:val="center"/>
          </w:tcPr>
          <w:p w14:paraId="777B803E">
            <w:pPr>
              <w:adjustRightInd w:val="0"/>
              <w:snapToGrid w:val="0"/>
              <w:spacing w:line="360" w:lineRule="auto"/>
              <w:jc w:val="center"/>
              <w:rPr>
                <w:rFonts w:ascii="仿宋" w:hAnsi="仿宋" w:eastAsia="仿宋"/>
                <w:color w:val="000000"/>
                <w:sz w:val="24"/>
              </w:rPr>
            </w:pPr>
            <w:r>
              <w:rPr>
                <w:rFonts w:hint="eastAsia" w:ascii="仿宋" w:hAnsi="仿宋" w:eastAsia="仿宋"/>
                <w:color w:val="000000"/>
                <w:sz w:val="24"/>
              </w:rPr>
              <w:t>婴幼儿服装</w:t>
            </w:r>
          </w:p>
        </w:tc>
        <w:tc>
          <w:tcPr>
            <w:tcW w:w="2127" w:type="dxa"/>
            <w:tcBorders>
              <w:top w:val="single" w:color="auto" w:sz="4" w:space="0"/>
              <w:left w:val="single" w:color="auto" w:sz="4" w:space="0"/>
              <w:bottom w:val="single" w:color="auto" w:sz="4" w:space="0"/>
              <w:right w:val="single" w:color="auto" w:sz="4" w:space="0"/>
            </w:tcBorders>
          </w:tcPr>
          <w:p w14:paraId="56AA2676">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4</w:t>
            </w:r>
            <w:r>
              <w:rPr>
                <w:rFonts w:hint="eastAsia" w:ascii="仿宋" w:hAnsi="仿宋" w:eastAsia="仿宋"/>
                <w:color w:val="000000"/>
                <w:sz w:val="24"/>
              </w:rPr>
              <w:t>件</w:t>
            </w:r>
            <w:r>
              <w:rPr>
                <w:rFonts w:ascii="仿宋" w:hAnsi="仿宋" w:eastAsia="仿宋"/>
                <w:color w:val="000000"/>
                <w:sz w:val="24"/>
              </w:rPr>
              <w:t>/</w:t>
            </w:r>
            <w:r>
              <w:rPr>
                <w:rFonts w:hint="eastAsia" w:ascii="仿宋" w:hAnsi="仿宋" w:eastAsia="仿宋"/>
                <w:color w:val="000000"/>
                <w:sz w:val="24"/>
              </w:rPr>
              <w:t>条</w:t>
            </w:r>
            <w:r>
              <w:rPr>
                <w:rFonts w:ascii="仿宋" w:hAnsi="仿宋" w:eastAsia="仿宋"/>
                <w:color w:val="000000"/>
                <w:sz w:val="24"/>
              </w:rPr>
              <w:t>/</w:t>
            </w:r>
            <w:r>
              <w:rPr>
                <w:rFonts w:hint="eastAsia" w:ascii="仿宋" w:hAnsi="仿宋" w:eastAsia="仿宋"/>
                <w:color w:val="000000"/>
                <w:sz w:val="24"/>
              </w:rPr>
              <w:t>套</w:t>
            </w:r>
          </w:p>
        </w:tc>
        <w:tc>
          <w:tcPr>
            <w:tcW w:w="1846" w:type="dxa"/>
            <w:tcBorders>
              <w:top w:val="single" w:color="auto" w:sz="4" w:space="0"/>
              <w:left w:val="single" w:color="auto" w:sz="4" w:space="0"/>
              <w:bottom w:val="single" w:color="auto" w:sz="4" w:space="0"/>
              <w:right w:val="single" w:color="auto" w:sz="4" w:space="0"/>
            </w:tcBorders>
            <w:vAlign w:val="center"/>
          </w:tcPr>
          <w:p w14:paraId="4148BEEB">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3</w:t>
            </w:r>
            <w:r>
              <w:rPr>
                <w:rFonts w:hint="eastAsia" w:ascii="仿宋" w:hAnsi="仿宋" w:eastAsia="仿宋"/>
                <w:color w:val="000000"/>
                <w:sz w:val="24"/>
              </w:rPr>
              <w:t>件</w:t>
            </w:r>
            <w:r>
              <w:rPr>
                <w:rFonts w:ascii="仿宋" w:hAnsi="仿宋" w:eastAsia="仿宋"/>
                <w:color w:val="000000"/>
                <w:sz w:val="24"/>
              </w:rPr>
              <w:t>/</w:t>
            </w:r>
            <w:r>
              <w:rPr>
                <w:rFonts w:hint="eastAsia" w:ascii="仿宋" w:hAnsi="仿宋" w:eastAsia="仿宋"/>
                <w:color w:val="000000"/>
                <w:sz w:val="24"/>
              </w:rPr>
              <w:t>条</w:t>
            </w:r>
            <w:r>
              <w:rPr>
                <w:rFonts w:ascii="仿宋" w:hAnsi="仿宋" w:eastAsia="仿宋"/>
                <w:color w:val="000000"/>
                <w:sz w:val="24"/>
              </w:rPr>
              <w:t>/</w:t>
            </w:r>
            <w:r>
              <w:rPr>
                <w:rFonts w:hint="eastAsia" w:ascii="仿宋" w:hAnsi="仿宋" w:eastAsia="仿宋"/>
                <w:color w:val="000000"/>
                <w:sz w:val="24"/>
              </w:rPr>
              <w:t>套</w:t>
            </w:r>
          </w:p>
        </w:tc>
        <w:tc>
          <w:tcPr>
            <w:tcW w:w="1556" w:type="dxa"/>
            <w:tcBorders>
              <w:top w:val="single" w:color="auto" w:sz="4" w:space="0"/>
              <w:left w:val="single" w:color="auto" w:sz="4" w:space="0"/>
              <w:bottom w:val="single" w:color="auto" w:sz="4" w:space="0"/>
              <w:right w:val="single" w:color="auto" w:sz="4" w:space="0"/>
            </w:tcBorders>
          </w:tcPr>
          <w:p w14:paraId="2F47B7D9">
            <w:pPr>
              <w:adjustRightInd w:val="0"/>
              <w:snapToGrid w:val="0"/>
              <w:spacing w:line="360" w:lineRule="auto"/>
              <w:jc w:val="center"/>
              <w:rPr>
                <w:rFonts w:ascii="仿宋" w:hAnsi="仿宋" w:eastAsia="仿宋"/>
                <w:color w:val="000000"/>
                <w:sz w:val="24"/>
              </w:rPr>
            </w:pPr>
            <w:r>
              <w:rPr>
                <w:rFonts w:ascii="仿宋" w:hAnsi="仿宋" w:eastAsia="仿宋"/>
                <w:color w:val="000000"/>
                <w:sz w:val="24"/>
              </w:rPr>
              <w:t>1</w:t>
            </w:r>
            <w:r>
              <w:rPr>
                <w:rFonts w:hint="eastAsia" w:ascii="仿宋" w:hAnsi="仿宋" w:eastAsia="仿宋"/>
                <w:color w:val="000000"/>
                <w:sz w:val="24"/>
              </w:rPr>
              <w:t>件</w:t>
            </w:r>
            <w:r>
              <w:rPr>
                <w:rFonts w:ascii="仿宋" w:hAnsi="仿宋" w:eastAsia="仿宋"/>
                <w:color w:val="000000"/>
                <w:sz w:val="24"/>
              </w:rPr>
              <w:t>/</w:t>
            </w:r>
            <w:r>
              <w:rPr>
                <w:rFonts w:hint="eastAsia" w:ascii="仿宋" w:hAnsi="仿宋" w:eastAsia="仿宋"/>
                <w:color w:val="000000"/>
                <w:sz w:val="24"/>
              </w:rPr>
              <w:t>条</w:t>
            </w:r>
            <w:r>
              <w:rPr>
                <w:rFonts w:ascii="仿宋" w:hAnsi="仿宋" w:eastAsia="仿宋"/>
                <w:color w:val="000000"/>
                <w:sz w:val="24"/>
              </w:rPr>
              <w:t>/</w:t>
            </w:r>
            <w:r>
              <w:rPr>
                <w:rFonts w:hint="eastAsia" w:ascii="仿宋" w:hAnsi="仿宋" w:eastAsia="仿宋"/>
                <w:color w:val="000000"/>
                <w:sz w:val="24"/>
              </w:rPr>
              <w:t>套</w:t>
            </w:r>
          </w:p>
        </w:tc>
      </w:tr>
      <w:tr w14:paraId="6E330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76" w:type="dxa"/>
            <w:gridSpan w:val="5"/>
            <w:tcBorders>
              <w:top w:val="single" w:color="auto" w:sz="4" w:space="0"/>
              <w:left w:val="single" w:color="auto" w:sz="4" w:space="0"/>
              <w:bottom w:val="single" w:color="auto" w:sz="4" w:space="0"/>
              <w:right w:val="single" w:color="auto" w:sz="4" w:space="0"/>
            </w:tcBorders>
            <w:vAlign w:val="center"/>
          </w:tcPr>
          <w:p w14:paraId="776AF22D">
            <w:pPr>
              <w:adjustRightInd w:val="0"/>
              <w:snapToGrid w:val="0"/>
              <w:rPr>
                <w:rFonts w:ascii="仿宋" w:hAnsi="仿宋" w:eastAsia="仿宋"/>
                <w:color w:val="000000"/>
                <w:sz w:val="24"/>
              </w:rPr>
            </w:pPr>
            <w:r>
              <w:rPr>
                <w:rFonts w:hint="eastAsia" w:ascii="仿宋" w:hAnsi="仿宋" w:eastAsia="仿宋"/>
                <w:color w:val="000000"/>
                <w:sz w:val="24"/>
              </w:rPr>
              <w:t>注： 可根据实际样品的状态及检验需求，适当调整抽取样品数量。</w:t>
            </w:r>
          </w:p>
        </w:tc>
      </w:tr>
    </w:tbl>
    <w:p w14:paraId="32C240AC">
      <w:pPr>
        <w:adjustRightInd w:val="0"/>
        <w:snapToGrid w:val="0"/>
        <w:spacing w:line="360" w:lineRule="auto"/>
        <w:ind w:firstLine="482" w:firstLineChars="200"/>
        <w:jc w:val="left"/>
        <w:rPr>
          <w:rFonts w:ascii="黑体" w:hAnsi="黑体" w:eastAsia="黑体"/>
          <w:b/>
          <w:bCs/>
          <w:color w:val="000000"/>
          <w:sz w:val="24"/>
        </w:rPr>
      </w:pPr>
    </w:p>
    <w:p w14:paraId="66835E51">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二、</w:t>
      </w:r>
      <w:r>
        <w:rPr>
          <w:rFonts w:ascii="黑体" w:hAnsi="黑体" w:eastAsia="黑体"/>
          <w:b/>
          <w:bCs/>
          <w:color w:val="000000"/>
          <w:sz w:val="24"/>
        </w:rPr>
        <w:t>检验依据</w:t>
      </w:r>
    </w:p>
    <w:p w14:paraId="0730566B">
      <w:pPr>
        <w:adjustRightInd w:val="0"/>
        <w:snapToGrid w:val="0"/>
        <w:spacing w:line="360" w:lineRule="auto"/>
        <w:jc w:val="center"/>
      </w:pPr>
      <w:r>
        <w:rPr>
          <w:rFonts w:hint="eastAsia" w:ascii="仿宋" w:hAnsi="仿宋" w:eastAsia="仿宋"/>
          <w:color w:val="000000"/>
          <w:sz w:val="24"/>
        </w:rPr>
        <w:t>表</w:t>
      </w:r>
      <w:r>
        <w:rPr>
          <w:rFonts w:ascii="仿宋" w:hAnsi="仿宋" w:eastAsia="仿宋"/>
          <w:color w:val="000000"/>
          <w:sz w:val="24"/>
        </w:rPr>
        <w:t>2</w:t>
      </w:r>
      <w:r>
        <w:rPr>
          <w:rFonts w:hint="eastAsia" w:ascii="仿宋" w:hAnsi="仿宋" w:eastAsia="仿宋"/>
          <w:color w:val="000000"/>
          <w:sz w:val="24"/>
        </w:rPr>
        <w:t xml:space="preserve"> 检验项目和方法</w:t>
      </w:r>
    </w:p>
    <w:tbl>
      <w:tblPr>
        <w:tblStyle w:val="10"/>
        <w:tblW w:w="83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982"/>
        <w:gridCol w:w="3548"/>
      </w:tblGrid>
      <w:tr w14:paraId="5AEB2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jc w:val="center"/>
        </w:trPr>
        <w:tc>
          <w:tcPr>
            <w:tcW w:w="814" w:type="dxa"/>
            <w:vAlign w:val="center"/>
          </w:tcPr>
          <w:p w14:paraId="1196D093">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序号</w:t>
            </w:r>
          </w:p>
        </w:tc>
        <w:tc>
          <w:tcPr>
            <w:tcW w:w="3982" w:type="dxa"/>
            <w:vAlign w:val="center"/>
          </w:tcPr>
          <w:p w14:paraId="2831008F">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检验项目</w:t>
            </w:r>
          </w:p>
        </w:tc>
        <w:tc>
          <w:tcPr>
            <w:tcW w:w="3548" w:type="dxa"/>
            <w:vAlign w:val="center"/>
          </w:tcPr>
          <w:p w14:paraId="2E98620D">
            <w:pPr>
              <w:adjustRightInd w:val="0"/>
              <w:snapToGrid w:val="0"/>
              <w:spacing w:line="300" w:lineRule="exact"/>
              <w:jc w:val="center"/>
              <w:rPr>
                <w:rFonts w:ascii="仿宋" w:hAnsi="仿宋" w:eastAsia="仿宋"/>
                <w:bCs/>
                <w:color w:val="000000"/>
                <w:sz w:val="24"/>
              </w:rPr>
            </w:pPr>
            <w:r>
              <w:rPr>
                <w:rFonts w:ascii="仿宋" w:hAnsi="仿宋" w:eastAsia="仿宋"/>
                <w:bCs/>
                <w:color w:val="000000"/>
                <w:sz w:val="24"/>
              </w:rPr>
              <w:t>检测方法</w:t>
            </w:r>
          </w:p>
        </w:tc>
      </w:tr>
      <w:tr w14:paraId="59A8B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75CD58D2">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w:t>
            </w:r>
          </w:p>
        </w:tc>
        <w:tc>
          <w:tcPr>
            <w:tcW w:w="3982" w:type="dxa"/>
            <w:vAlign w:val="center"/>
          </w:tcPr>
          <w:p w14:paraId="543FE4F2">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甲醛含量</w:t>
            </w:r>
          </w:p>
        </w:tc>
        <w:tc>
          <w:tcPr>
            <w:tcW w:w="3548" w:type="dxa"/>
            <w:vAlign w:val="center"/>
          </w:tcPr>
          <w:p w14:paraId="1C04BF85">
            <w:pPr>
              <w:jc w:val="center"/>
              <w:rPr>
                <w:rFonts w:ascii="仿宋" w:hAnsi="仿宋" w:eastAsia="仿宋"/>
                <w:color w:val="000000"/>
                <w:sz w:val="24"/>
              </w:rPr>
            </w:pPr>
            <w:r>
              <w:rPr>
                <w:rFonts w:ascii="仿宋" w:hAnsi="仿宋" w:eastAsia="仿宋"/>
                <w:color w:val="000000"/>
                <w:sz w:val="24"/>
              </w:rPr>
              <w:t>GB/T 2912.1-2009</w:t>
            </w:r>
          </w:p>
        </w:tc>
      </w:tr>
      <w:tr w14:paraId="75A30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F6B7008">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2</w:t>
            </w:r>
          </w:p>
        </w:tc>
        <w:tc>
          <w:tcPr>
            <w:tcW w:w="3982" w:type="dxa"/>
            <w:vAlign w:val="center"/>
          </w:tcPr>
          <w:p w14:paraId="73355991">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pH值</w:t>
            </w:r>
          </w:p>
        </w:tc>
        <w:tc>
          <w:tcPr>
            <w:tcW w:w="3548" w:type="dxa"/>
            <w:vAlign w:val="center"/>
          </w:tcPr>
          <w:p w14:paraId="5FD00570">
            <w:pPr>
              <w:jc w:val="center"/>
              <w:rPr>
                <w:rFonts w:ascii="仿宋" w:hAnsi="仿宋" w:eastAsia="仿宋"/>
                <w:color w:val="000000"/>
                <w:sz w:val="24"/>
              </w:rPr>
            </w:pPr>
            <w:r>
              <w:rPr>
                <w:rFonts w:ascii="仿宋" w:hAnsi="仿宋" w:eastAsia="仿宋"/>
                <w:color w:val="000000"/>
                <w:sz w:val="24"/>
              </w:rPr>
              <w:t>GB/T 7573-2009</w:t>
            </w:r>
          </w:p>
        </w:tc>
      </w:tr>
      <w:tr w14:paraId="5ACBE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F8CB5B9">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3</w:t>
            </w:r>
          </w:p>
        </w:tc>
        <w:tc>
          <w:tcPr>
            <w:tcW w:w="3982" w:type="dxa"/>
            <w:vAlign w:val="center"/>
          </w:tcPr>
          <w:p w14:paraId="336603C9">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可分解致癌芳香胺染料</w:t>
            </w:r>
          </w:p>
        </w:tc>
        <w:tc>
          <w:tcPr>
            <w:tcW w:w="3548" w:type="dxa"/>
            <w:vAlign w:val="center"/>
          </w:tcPr>
          <w:p w14:paraId="1D27408F">
            <w:pPr>
              <w:adjustRightInd w:val="0"/>
              <w:snapToGrid w:val="0"/>
              <w:jc w:val="center"/>
              <w:rPr>
                <w:rFonts w:ascii="仿宋" w:hAnsi="仿宋" w:eastAsia="仿宋"/>
                <w:color w:val="000000"/>
                <w:sz w:val="24"/>
              </w:rPr>
            </w:pPr>
            <w:r>
              <w:rPr>
                <w:rFonts w:ascii="仿宋" w:hAnsi="仿宋" w:eastAsia="仿宋"/>
                <w:color w:val="000000"/>
                <w:sz w:val="24"/>
              </w:rPr>
              <w:t>GB/T 17592-2011</w:t>
            </w:r>
          </w:p>
          <w:p w14:paraId="417616B2">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GB/T 23344-2009</w:t>
            </w:r>
          </w:p>
          <w:p w14:paraId="3CF2EBD7">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GB/T 17592-2024</w:t>
            </w:r>
            <w:bookmarkStart w:id="3" w:name="_GoBack"/>
            <w:bookmarkEnd w:id="3"/>
          </w:p>
        </w:tc>
      </w:tr>
      <w:tr w14:paraId="6087A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1ED059E">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4</w:t>
            </w:r>
          </w:p>
        </w:tc>
        <w:tc>
          <w:tcPr>
            <w:tcW w:w="3982" w:type="dxa"/>
            <w:vAlign w:val="center"/>
          </w:tcPr>
          <w:p w14:paraId="1510ED42">
            <w:pPr>
              <w:adjustRightInd w:val="0"/>
              <w:snapToGrid w:val="0"/>
              <w:jc w:val="center"/>
              <w:rPr>
                <w:rFonts w:ascii="仿宋" w:hAnsi="仿宋" w:eastAsia="仿宋"/>
                <w:color w:val="000000"/>
                <w:sz w:val="24"/>
              </w:rPr>
            </w:pPr>
            <w:r>
              <w:rPr>
                <w:rFonts w:hint="eastAsia" w:ascii="仿宋" w:hAnsi="仿宋" w:eastAsia="仿宋"/>
                <w:color w:val="000000"/>
                <w:sz w:val="24"/>
              </w:rPr>
              <w:t>耐水色牢度</w:t>
            </w:r>
          </w:p>
        </w:tc>
        <w:tc>
          <w:tcPr>
            <w:tcW w:w="3548" w:type="dxa"/>
            <w:vAlign w:val="center"/>
          </w:tcPr>
          <w:p w14:paraId="6185E994">
            <w:pPr>
              <w:adjustRightInd w:val="0"/>
              <w:snapToGrid w:val="0"/>
              <w:jc w:val="center"/>
              <w:rPr>
                <w:rFonts w:ascii="仿宋" w:hAnsi="仿宋" w:eastAsia="仿宋"/>
                <w:color w:val="000000"/>
                <w:sz w:val="24"/>
              </w:rPr>
            </w:pPr>
            <w:r>
              <w:rPr>
                <w:rFonts w:ascii="仿宋" w:hAnsi="仿宋" w:eastAsia="仿宋"/>
                <w:color w:val="000000"/>
                <w:sz w:val="24"/>
              </w:rPr>
              <w:t>GB/T 5713-2013</w:t>
            </w:r>
          </w:p>
        </w:tc>
      </w:tr>
      <w:tr w14:paraId="5B98E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EF7D79B">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5</w:t>
            </w:r>
          </w:p>
        </w:tc>
        <w:tc>
          <w:tcPr>
            <w:tcW w:w="3982" w:type="dxa"/>
            <w:vAlign w:val="center"/>
          </w:tcPr>
          <w:p w14:paraId="6EE9689C">
            <w:pPr>
              <w:adjustRightInd w:val="0"/>
              <w:snapToGrid w:val="0"/>
              <w:jc w:val="center"/>
              <w:rPr>
                <w:rFonts w:ascii="仿宋" w:hAnsi="仿宋" w:eastAsia="仿宋"/>
                <w:color w:val="000000"/>
                <w:sz w:val="24"/>
              </w:rPr>
            </w:pPr>
            <w:r>
              <w:rPr>
                <w:rFonts w:hint="eastAsia" w:ascii="仿宋" w:hAnsi="仿宋" w:eastAsia="仿宋"/>
                <w:color w:val="000000"/>
                <w:sz w:val="24"/>
              </w:rPr>
              <w:t>耐酸汗渍色牢度</w:t>
            </w:r>
          </w:p>
        </w:tc>
        <w:tc>
          <w:tcPr>
            <w:tcW w:w="3548" w:type="dxa"/>
            <w:vAlign w:val="center"/>
          </w:tcPr>
          <w:p w14:paraId="00213542">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70F07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4A335F9">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6</w:t>
            </w:r>
          </w:p>
        </w:tc>
        <w:tc>
          <w:tcPr>
            <w:tcW w:w="3982" w:type="dxa"/>
            <w:vAlign w:val="center"/>
          </w:tcPr>
          <w:p w14:paraId="309A2938">
            <w:pPr>
              <w:adjustRightInd w:val="0"/>
              <w:snapToGrid w:val="0"/>
              <w:jc w:val="center"/>
              <w:rPr>
                <w:rFonts w:ascii="仿宋" w:hAnsi="仿宋" w:eastAsia="仿宋"/>
                <w:color w:val="000000"/>
                <w:sz w:val="24"/>
              </w:rPr>
            </w:pPr>
            <w:r>
              <w:rPr>
                <w:rFonts w:hint="eastAsia" w:ascii="仿宋" w:hAnsi="仿宋" w:eastAsia="仿宋"/>
                <w:color w:val="000000"/>
                <w:sz w:val="24"/>
              </w:rPr>
              <w:t>耐碱汗渍色牢度</w:t>
            </w:r>
          </w:p>
        </w:tc>
        <w:tc>
          <w:tcPr>
            <w:tcW w:w="3548" w:type="dxa"/>
            <w:vAlign w:val="center"/>
          </w:tcPr>
          <w:p w14:paraId="79DF4497">
            <w:pPr>
              <w:adjustRightInd w:val="0"/>
              <w:snapToGrid w:val="0"/>
              <w:jc w:val="center"/>
              <w:rPr>
                <w:rFonts w:ascii="仿宋" w:hAnsi="仿宋" w:eastAsia="仿宋"/>
                <w:color w:val="000000"/>
                <w:sz w:val="24"/>
              </w:rPr>
            </w:pPr>
            <w:r>
              <w:rPr>
                <w:rFonts w:ascii="仿宋" w:hAnsi="仿宋" w:eastAsia="仿宋"/>
                <w:color w:val="000000"/>
                <w:sz w:val="24"/>
              </w:rPr>
              <w:t>GB/T 3922-2013</w:t>
            </w:r>
          </w:p>
        </w:tc>
      </w:tr>
      <w:tr w14:paraId="4D51E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1683934">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7</w:t>
            </w:r>
          </w:p>
        </w:tc>
        <w:tc>
          <w:tcPr>
            <w:tcW w:w="3982" w:type="dxa"/>
            <w:vAlign w:val="center"/>
          </w:tcPr>
          <w:p w14:paraId="1B2B4332">
            <w:pPr>
              <w:adjustRightInd w:val="0"/>
              <w:snapToGrid w:val="0"/>
              <w:jc w:val="center"/>
              <w:rPr>
                <w:rFonts w:ascii="仿宋" w:hAnsi="仿宋" w:eastAsia="仿宋"/>
                <w:color w:val="000000"/>
                <w:sz w:val="24"/>
              </w:rPr>
            </w:pPr>
            <w:r>
              <w:rPr>
                <w:rFonts w:hint="eastAsia" w:ascii="仿宋" w:hAnsi="仿宋" w:eastAsia="仿宋"/>
                <w:color w:val="000000"/>
                <w:sz w:val="24"/>
              </w:rPr>
              <w:t>耐干摩擦色牢度</w:t>
            </w:r>
          </w:p>
        </w:tc>
        <w:tc>
          <w:tcPr>
            <w:tcW w:w="3548" w:type="dxa"/>
            <w:vAlign w:val="center"/>
          </w:tcPr>
          <w:p w14:paraId="33346194">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4620F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084A90B">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8</w:t>
            </w:r>
          </w:p>
        </w:tc>
        <w:tc>
          <w:tcPr>
            <w:tcW w:w="3982" w:type="dxa"/>
            <w:vAlign w:val="center"/>
          </w:tcPr>
          <w:p w14:paraId="72C389B5">
            <w:pPr>
              <w:adjustRightInd w:val="0"/>
              <w:snapToGrid w:val="0"/>
              <w:jc w:val="center"/>
              <w:rPr>
                <w:rFonts w:ascii="仿宋" w:hAnsi="仿宋" w:eastAsia="仿宋"/>
                <w:color w:val="000000"/>
                <w:sz w:val="24"/>
              </w:rPr>
            </w:pPr>
            <w:r>
              <w:rPr>
                <w:rFonts w:hint="eastAsia" w:ascii="仿宋" w:hAnsi="仿宋" w:eastAsia="仿宋"/>
                <w:color w:val="000000"/>
                <w:sz w:val="24"/>
              </w:rPr>
              <w:t>耐湿摩擦色牢度</w:t>
            </w:r>
          </w:p>
        </w:tc>
        <w:tc>
          <w:tcPr>
            <w:tcW w:w="3548" w:type="dxa"/>
            <w:vAlign w:val="center"/>
          </w:tcPr>
          <w:p w14:paraId="50827790">
            <w:pPr>
              <w:adjustRightInd w:val="0"/>
              <w:snapToGrid w:val="0"/>
              <w:jc w:val="center"/>
              <w:rPr>
                <w:rFonts w:ascii="仿宋" w:hAnsi="仿宋" w:eastAsia="仿宋"/>
                <w:color w:val="000000"/>
                <w:sz w:val="24"/>
              </w:rPr>
            </w:pPr>
            <w:r>
              <w:rPr>
                <w:rFonts w:ascii="仿宋" w:hAnsi="仿宋" w:eastAsia="仿宋"/>
                <w:color w:val="000000"/>
                <w:sz w:val="24"/>
              </w:rPr>
              <w:t>GB/T 392</w:t>
            </w:r>
            <w:r>
              <w:rPr>
                <w:rFonts w:hint="eastAsia" w:ascii="仿宋" w:hAnsi="仿宋" w:eastAsia="仿宋"/>
                <w:color w:val="000000"/>
                <w:sz w:val="24"/>
              </w:rPr>
              <w:t>0</w:t>
            </w:r>
            <w:r>
              <w:rPr>
                <w:rFonts w:ascii="仿宋" w:hAnsi="仿宋" w:eastAsia="仿宋"/>
                <w:color w:val="000000"/>
                <w:sz w:val="24"/>
              </w:rPr>
              <w:t>-20</w:t>
            </w:r>
            <w:r>
              <w:rPr>
                <w:rFonts w:hint="eastAsia" w:ascii="仿宋" w:hAnsi="仿宋" w:eastAsia="仿宋"/>
                <w:color w:val="000000"/>
                <w:sz w:val="24"/>
              </w:rPr>
              <w:t>08</w:t>
            </w:r>
          </w:p>
        </w:tc>
      </w:tr>
      <w:tr w14:paraId="0494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FA2CC11">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9</w:t>
            </w:r>
          </w:p>
        </w:tc>
        <w:tc>
          <w:tcPr>
            <w:tcW w:w="3982" w:type="dxa"/>
            <w:vAlign w:val="center"/>
          </w:tcPr>
          <w:p w14:paraId="7D756C4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耐唾液色牢度</w:t>
            </w:r>
          </w:p>
        </w:tc>
        <w:tc>
          <w:tcPr>
            <w:tcW w:w="3548" w:type="dxa"/>
            <w:vAlign w:val="center"/>
          </w:tcPr>
          <w:p w14:paraId="58C989FC">
            <w:pPr>
              <w:adjustRightInd w:val="0"/>
              <w:snapToGrid w:val="0"/>
              <w:jc w:val="center"/>
              <w:rPr>
                <w:rFonts w:ascii="仿宋" w:hAnsi="仿宋" w:eastAsia="仿宋"/>
                <w:color w:val="000000"/>
                <w:sz w:val="24"/>
              </w:rPr>
            </w:pPr>
            <w:r>
              <w:rPr>
                <w:rFonts w:hint="eastAsia" w:ascii="仿宋" w:hAnsi="仿宋" w:eastAsia="仿宋"/>
                <w:color w:val="000000"/>
                <w:sz w:val="24"/>
              </w:rPr>
              <w:t>GB/T 18886-2019</w:t>
            </w:r>
          </w:p>
        </w:tc>
      </w:tr>
      <w:tr w14:paraId="3F43C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5D02BE5">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10</w:t>
            </w:r>
          </w:p>
        </w:tc>
        <w:tc>
          <w:tcPr>
            <w:tcW w:w="3982" w:type="dxa"/>
            <w:vAlign w:val="center"/>
          </w:tcPr>
          <w:p w14:paraId="3D6B40A0">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纤维含量</w:t>
            </w:r>
          </w:p>
        </w:tc>
        <w:tc>
          <w:tcPr>
            <w:tcW w:w="3548" w:type="dxa"/>
            <w:vAlign w:val="center"/>
          </w:tcPr>
          <w:p w14:paraId="21213F05">
            <w:pPr>
              <w:adjustRightInd w:val="0"/>
              <w:snapToGrid w:val="0"/>
              <w:jc w:val="center"/>
              <w:rPr>
                <w:rFonts w:ascii="仿宋" w:hAnsi="仿宋" w:eastAsia="仿宋"/>
                <w:color w:val="000000"/>
                <w:sz w:val="24"/>
              </w:rPr>
            </w:pPr>
            <w:r>
              <w:rPr>
                <w:rFonts w:hint="eastAsia" w:ascii="仿宋" w:hAnsi="仿宋" w:eastAsia="仿宋"/>
                <w:color w:val="000000"/>
                <w:sz w:val="24"/>
              </w:rPr>
              <w:t>FZ/T 01057（所有部分）</w:t>
            </w:r>
          </w:p>
          <w:p w14:paraId="3D0F3EFC">
            <w:pPr>
              <w:adjustRightInd w:val="0"/>
              <w:snapToGrid w:val="0"/>
              <w:jc w:val="center"/>
              <w:rPr>
                <w:rFonts w:ascii="仿宋" w:hAnsi="仿宋" w:eastAsia="仿宋"/>
                <w:color w:val="000000"/>
                <w:sz w:val="24"/>
              </w:rPr>
            </w:pPr>
            <w:r>
              <w:rPr>
                <w:rFonts w:hint="eastAsia" w:ascii="仿宋" w:hAnsi="仿宋" w:eastAsia="仿宋"/>
                <w:color w:val="000000"/>
                <w:sz w:val="24"/>
              </w:rPr>
              <w:t>GB/T 2910（所有部分）</w:t>
            </w:r>
          </w:p>
          <w:p w14:paraId="7726E6FF">
            <w:pPr>
              <w:adjustRightInd w:val="0"/>
              <w:snapToGrid w:val="0"/>
              <w:jc w:val="center"/>
              <w:rPr>
                <w:rFonts w:ascii="仿宋" w:hAnsi="仿宋" w:eastAsia="仿宋"/>
                <w:color w:val="000000"/>
                <w:sz w:val="24"/>
              </w:rPr>
            </w:pPr>
            <w:r>
              <w:rPr>
                <w:rFonts w:hint="eastAsia" w:ascii="仿宋" w:hAnsi="仿宋" w:eastAsia="仿宋"/>
                <w:color w:val="000000"/>
                <w:sz w:val="24"/>
              </w:rPr>
              <w:t>GB/T 38015-2019</w:t>
            </w:r>
          </w:p>
          <w:p w14:paraId="4A123E0C">
            <w:pPr>
              <w:adjustRightInd w:val="0"/>
              <w:snapToGrid w:val="0"/>
              <w:jc w:val="center"/>
              <w:rPr>
                <w:rFonts w:ascii="仿宋" w:hAnsi="仿宋" w:eastAsia="仿宋"/>
                <w:color w:val="000000"/>
                <w:sz w:val="24"/>
              </w:rPr>
            </w:pPr>
            <w:r>
              <w:rPr>
                <w:rFonts w:hint="eastAsia" w:ascii="仿宋" w:hAnsi="仿宋" w:eastAsia="仿宋"/>
                <w:color w:val="000000"/>
                <w:sz w:val="24"/>
              </w:rPr>
              <w:t>FZ/T 01101-2008</w:t>
            </w:r>
          </w:p>
          <w:p w14:paraId="15134A03">
            <w:pPr>
              <w:adjustRightInd w:val="0"/>
              <w:snapToGrid w:val="0"/>
              <w:jc w:val="center"/>
              <w:rPr>
                <w:rFonts w:ascii="仿宋" w:hAnsi="仿宋" w:eastAsia="仿宋"/>
                <w:color w:val="000000"/>
                <w:sz w:val="24"/>
              </w:rPr>
            </w:pPr>
            <w:r>
              <w:rPr>
                <w:rFonts w:hint="eastAsia" w:ascii="仿宋" w:hAnsi="仿宋" w:eastAsia="仿宋"/>
                <w:color w:val="000000"/>
                <w:sz w:val="24"/>
              </w:rPr>
              <w:t>FZ/T 01112-2012等</w:t>
            </w:r>
          </w:p>
        </w:tc>
      </w:tr>
      <w:tr w14:paraId="396A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8C6BE85">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11</w:t>
            </w:r>
          </w:p>
        </w:tc>
        <w:tc>
          <w:tcPr>
            <w:tcW w:w="3982" w:type="dxa"/>
            <w:vAlign w:val="center"/>
          </w:tcPr>
          <w:p w14:paraId="282DA6F3">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重金属</w:t>
            </w:r>
          </w:p>
        </w:tc>
        <w:tc>
          <w:tcPr>
            <w:tcW w:w="3548" w:type="dxa"/>
            <w:vAlign w:val="center"/>
          </w:tcPr>
          <w:p w14:paraId="6B76F33A">
            <w:pPr>
              <w:adjustRightInd w:val="0"/>
              <w:snapToGrid w:val="0"/>
              <w:jc w:val="center"/>
              <w:rPr>
                <w:rFonts w:ascii="仿宋" w:hAnsi="仿宋" w:eastAsia="仿宋"/>
                <w:color w:val="000000"/>
                <w:sz w:val="24"/>
              </w:rPr>
            </w:pPr>
            <w:r>
              <w:rPr>
                <w:rFonts w:ascii="仿宋" w:hAnsi="仿宋" w:eastAsia="仿宋"/>
                <w:color w:val="000000"/>
                <w:sz w:val="24"/>
              </w:rPr>
              <w:t>GB/T 30157-2013</w:t>
            </w:r>
          </w:p>
        </w:tc>
      </w:tr>
      <w:tr w14:paraId="4EF1C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7A86DCE">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12</w:t>
            </w:r>
          </w:p>
        </w:tc>
        <w:tc>
          <w:tcPr>
            <w:tcW w:w="3982" w:type="dxa"/>
            <w:vAlign w:val="center"/>
          </w:tcPr>
          <w:p w14:paraId="24CF76C6">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邻苯二甲酸酯</w:t>
            </w:r>
          </w:p>
        </w:tc>
        <w:tc>
          <w:tcPr>
            <w:tcW w:w="3548" w:type="dxa"/>
            <w:vAlign w:val="center"/>
          </w:tcPr>
          <w:p w14:paraId="2394989F">
            <w:pPr>
              <w:adjustRightInd w:val="0"/>
              <w:snapToGrid w:val="0"/>
              <w:jc w:val="center"/>
              <w:rPr>
                <w:rFonts w:ascii="仿宋" w:hAnsi="仿宋" w:eastAsia="仿宋"/>
                <w:color w:val="000000"/>
                <w:sz w:val="24"/>
              </w:rPr>
            </w:pPr>
            <w:r>
              <w:rPr>
                <w:rFonts w:ascii="仿宋" w:hAnsi="仿宋" w:eastAsia="仿宋"/>
                <w:color w:val="000000"/>
                <w:sz w:val="24"/>
              </w:rPr>
              <w:t>GB/T 20388-2016</w:t>
            </w:r>
          </w:p>
        </w:tc>
      </w:tr>
      <w:tr w14:paraId="51F38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33FC3D19">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13</w:t>
            </w:r>
          </w:p>
        </w:tc>
        <w:tc>
          <w:tcPr>
            <w:tcW w:w="3982" w:type="dxa"/>
            <w:vAlign w:val="center"/>
          </w:tcPr>
          <w:p w14:paraId="285485A0">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附件抗拉强力</w:t>
            </w:r>
          </w:p>
        </w:tc>
        <w:tc>
          <w:tcPr>
            <w:tcW w:w="3548" w:type="dxa"/>
            <w:vAlign w:val="center"/>
          </w:tcPr>
          <w:p w14:paraId="15620374">
            <w:pPr>
              <w:adjustRightInd w:val="0"/>
              <w:snapToGrid w:val="0"/>
              <w:jc w:val="center"/>
              <w:rPr>
                <w:rFonts w:ascii="仿宋" w:hAnsi="仿宋" w:eastAsia="仿宋"/>
                <w:color w:val="000000"/>
                <w:sz w:val="24"/>
              </w:rPr>
            </w:pPr>
            <w:r>
              <w:rPr>
                <w:rFonts w:hint="eastAsia" w:ascii="仿宋" w:hAnsi="仿宋" w:eastAsia="仿宋"/>
                <w:color w:val="000000"/>
                <w:sz w:val="24"/>
              </w:rPr>
              <w:t>GB 31701-2015</w:t>
            </w:r>
          </w:p>
        </w:tc>
      </w:tr>
      <w:tr w14:paraId="72CF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50FC74DD">
            <w:pPr>
              <w:adjustRightInd w:val="0"/>
              <w:snapToGrid w:val="0"/>
              <w:spacing w:line="300" w:lineRule="exact"/>
              <w:jc w:val="center"/>
              <w:rPr>
                <w:rFonts w:ascii="仿宋" w:hAnsi="仿宋" w:eastAsia="仿宋"/>
                <w:color w:val="000000"/>
                <w:sz w:val="24"/>
              </w:rPr>
            </w:pPr>
            <w:r>
              <w:rPr>
                <w:rFonts w:hint="eastAsia" w:ascii="仿宋" w:hAnsi="仿宋" w:eastAsia="仿宋"/>
                <w:color w:val="000000"/>
                <w:sz w:val="24"/>
              </w:rPr>
              <w:t>14</w:t>
            </w:r>
          </w:p>
        </w:tc>
        <w:tc>
          <w:tcPr>
            <w:tcW w:w="3982" w:type="dxa"/>
            <w:vAlign w:val="center"/>
          </w:tcPr>
          <w:p w14:paraId="02A02B34">
            <w:pPr>
              <w:pStyle w:val="4"/>
              <w:adjustRightInd w:val="0"/>
              <w:snapToGrid w:val="0"/>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绳带要求</w:t>
            </w:r>
          </w:p>
        </w:tc>
        <w:tc>
          <w:tcPr>
            <w:tcW w:w="3548" w:type="dxa"/>
            <w:vAlign w:val="center"/>
          </w:tcPr>
          <w:p w14:paraId="743D5C1B">
            <w:pPr>
              <w:adjustRightInd w:val="0"/>
              <w:snapToGrid w:val="0"/>
              <w:jc w:val="center"/>
              <w:rPr>
                <w:rFonts w:ascii="仿宋" w:hAnsi="仿宋" w:eastAsia="仿宋"/>
                <w:color w:val="000000"/>
                <w:sz w:val="24"/>
              </w:rPr>
            </w:pPr>
            <w:r>
              <w:rPr>
                <w:rFonts w:hint="eastAsia" w:ascii="仿宋" w:hAnsi="仿宋" w:eastAsia="仿宋"/>
                <w:color w:val="000000"/>
                <w:sz w:val="24"/>
              </w:rPr>
              <w:t>GB 31701-2015</w:t>
            </w:r>
          </w:p>
        </w:tc>
      </w:tr>
      <w:tr w14:paraId="4097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17C8B756">
            <w:pPr>
              <w:adjustRightInd w:val="0"/>
              <w:snapToGrid w:val="0"/>
              <w:jc w:val="center"/>
              <w:rPr>
                <w:szCs w:val="21"/>
              </w:rPr>
            </w:pPr>
            <w:r>
              <w:rPr>
                <w:szCs w:val="21"/>
              </w:rPr>
              <w:t>15</w:t>
            </w:r>
          </w:p>
        </w:tc>
        <w:tc>
          <w:tcPr>
            <w:tcW w:w="3982" w:type="dxa"/>
            <w:vAlign w:val="center"/>
          </w:tcPr>
          <w:p w14:paraId="748D1249">
            <w:pPr>
              <w:adjustRightInd w:val="0"/>
              <w:snapToGrid w:val="0"/>
              <w:jc w:val="center"/>
              <w:rPr>
                <w:rFonts w:ascii="仿宋" w:hAnsi="仿宋" w:eastAsia="仿宋"/>
                <w:color w:val="000000"/>
                <w:sz w:val="24"/>
              </w:rPr>
            </w:pPr>
            <w:r>
              <w:rPr>
                <w:rFonts w:ascii="仿宋" w:hAnsi="仿宋" w:eastAsia="仿宋"/>
                <w:color w:val="000000"/>
                <w:sz w:val="24"/>
              </w:rPr>
              <w:t>附件锐利性</w:t>
            </w:r>
          </w:p>
        </w:tc>
        <w:tc>
          <w:tcPr>
            <w:tcW w:w="3548" w:type="dxa"/>
            <w:vAlign w:val="center"/>
          </w:tcPr>
          <w:p w14:paraId="67ADD922">
            <w:pPr>
              <w:adjustRightInd w:val="0"/>
              <w:snapToGrid w:val="0"/>
              <w:jc w:val="center"/>
              <w:rPr>
                <w:rFonts w:ascii="仿宋" w:hAnsi="仿宋" w:eastAsia="仿宋"/>
                <w:color w:val="000000"/>
                <w:sz w:val="24"/>
              </w:rPr>
            </w:pPr>
            <w:r>
              <w:rPr>
                <w:rFonts w:ascii="仿宋" w:hAnsi="仿宋" w:eastAsia="仿宋"/>
                <w:color w:val="000000"/>
                <w:sz w:val="24"/>
              </w:rPr>
              <w:t>GB/T 31702-2015</w:t>
            </w:r>
          </w:p>
        </w:tc>
      </w:tr>
      <w:tr w14:paraId="716AF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DBF2B9E">
            <w:pPr>
              <w:adjustRightInd w:val="0"/>
              <w:snapToGrid w:val="0"/>
              <w:jc w:val="center"/>
              <w:rPr>
                <w:szCs w:val="21"/>
              </w:rPr>
            </w:pPr>
            <w:r>
              <w:rPr>
                <w:szCs w:val="21"/>
              </w:rPr>
              <w:t>16</w:t>
            </w:r>
          </w:p>
        </w:tc>
        <w:tc>
          <w:tcPr>
            <w:tcW w:w="3982" w:type="dxa"/>
            <w:vAlign w:val="center"/>
          </w:tcPr>
          <w:p w14:paraId="4AB42F11">
            <w:pPr>
              <w:adjustRightInd w:val="0"/>
              <w:snapToGrid w:val="0"/>
              <w:jc w:val="center"/>
              <w:rPr>
                <w:rFonts w:ascii="仿宋" w:hAnsi="仿宋" w:eastAsia="仿宋"/>
                <w:color w:val="000000"/>
                <w:sz w:val="24"/>
              </w:rPr>
            </w:pPr>
            <w:r>
              <w:rPr>
                <w:rFonts w:ascii="仿宋" w:hAnsi="仿宋" w:eastAsia="仿宋"/>
                <w:color w:val="000000"/>
                <w:sz w:val="24"/>
              </w:rPr>
              <w:t>羽绒含绒量</w:t>
            </w:r>
          </w:p>
        </w:tc>
        <w:tc>
          <w:tcPr>
            <w:tcW w:w="3548" w:type="dxa"/>
            <w:vAlign w:val="center"/>
          </w:tcPr>
          <w:p w14:paraId="467EDA49">
            <w:pPr>
              <w:adjustRightInd w:val="0"/>
              <w:snapToGrid w:val="0"/>
              <w:jc w:val="center"/>
              <w:rPr>
                <w:rFonts w:ascii="仿宋" w:hAnsi="仿宋" w:eastAsia="仿宋"/>
                <w:color w:val="000000"/>
                <w:sz w:val="24"/>
              </w:rPr>
            </w:pPr>
            <w:r>
              <w:rPr>
                <w:rFonts w:ascii="仿宋" w:hAnsi="仿宋" w:eastAsia="仿宋"/>
                <w:color w:val="000000"/>
                <w:sz w:val="24"/>
              </w:rPr>
              <w:t>GB/T 14272-2011</w:t>
            </w:r>
          </w:p>
        </w:tc>
      </w:tr>
      <w:tr w14:paraId="343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0AFBD918">
            <w:pPr>
              <w:adjustRightInd w:val="0"/>
              <w:snapToGrid w:val="0"/>
              <w:jc w:val="center"/>
              <w:rPr>
                <w:szCs w:val="21"/>
              </w:rPr>
            </w:pPr>
            <w:r>
              <w:rPr>
                <w:szCs w:val="21"/>
              </w:rPr>
              <w:t>17</w:t>
            </w:r>
          </w:p>
        </w:tc>
        <w:tc>
          <w:tcPr>
            <w:tcW w:w="3982" w:type="dxa"/>
            <w:vAlign w:val="center"/>
          </w:tcPr>
          <w:p w14:paraId="410C1CF5">
            <w:pPr>
              <w:adjustRightInd w:val="0"/>
              <w:snapToGrid w:val="0"/>
              <w:jc w:val="center"/>
              <w:rPr>
                <w:rFonts w:ascii="仿宋" w:hAnsi="仿宋" w:eastAsia="仿宋"/>
                <w:color w:val="000000"/>
                <w:sz w:val="24"/>
              </w:rPr>
            </w:pPr>
            <w:r>
              <w:rPr>
                <w:rFonts w:ascii="仿宋" w:hAnsi="仿宋" w:eastAsia="仿宋"/>
                <w:color w:val="000000"/>
                <w:sz w:val="24"/>
              </w:rPr>
              <w:t>绒子含量</w:t>
            </w:r>
          </w:p>
        </w:tc>
        <w:tc>
          <w:tcPr>
            <w:tcW w:w="3548" w:type="dxa"/>
            <w:vAlign w:val="center"/>
          </w:tcPr>
          <w:p w14:paraId="4D708393">
            <w:pPr>
              <w:adjustRightInd w:val="0"/>
              <w:snapToGrid w:val="0"/>
              <w:jc w:val="center"/>
              <w:rPr>
                <w:rFonts w:ascii="仿宋" w:hAnsi="仿宋" w:eastAsia="仿宋"/>
                <w:color w:val="000000"/>
                <w:sz w:val="24"/>
              </w:rPr>
            </w:pPr>
            <w:r>
              <w:rPr>
                <w:rFonts w:ascii="仿宋" w:hAnsi="仿宋" w:eastAsia="仿宋"/>
                <w:color w:val="000000"/>
                <w:sz w:val="24"/>
              </w:rPr>
              <w:t>GB/T 14272-2011</w:t>
            </w:r>
          </w:p>
          <w:p w14:paraId="06E38941">
            <w:pPr>
              <w:adjustRightInd w:val="0"/>
              <w:snapToGrid w:val="0"/>
              <w:jc w:val="center"/>
              <w:rPr>
                <w:rFonts w:ascii="仿宋" w:hAnsi="仿宋" w:eastAsia="仿宋"/>
                <w:color w:val="000000"/>
                <w:sz w:val="24"/>
              </w:rPr>
            </w:pPr>
            <w:r>
              <w:rPr>
                <w:rFonts w:ascii="仿宋" w:hAnsi="仿宋" w:eastAsia="仿宋"/>
                <w:color w:val="000000"/>
                <w:sz w:val="24"/>
              </w:rPr>
              <w:t>GB/T 14272-2021</w:t>
            </w:r>
          </w:p>
          <w:p w14:paraId="44A5F6E5">
            <w:pPr>
              <w:adjustRightInd w:val="0"/>
              <w:snapToGrid w:val="0"/>
              <w:jc w:val="center"/>
              <w:rPr>
                <w:rFonts w:ascii="仿宋" w:hAnsi="仿宋" w:eastAsia="仿宋"/>
                <w:color w:val="000000"/>
                <w:sz w:val="24"/>
              </w:rPr>
            </w:pPr>
            <w:r>
              <w:rPr>
                <w:rFonts w:ascii="仿宋" w:hAnsi="仿宋" w:eastAsia="仿宋"/>
                <w:color w:val="000000"/>
                <w:sz w:val="24"/>
              </w:rPr>
              <w:t>GB/T 10288-2016</w:t>
            </w:r>
          </w:p>
        </w:tc>
      </w:tr>
      <w:tr w14:paraId="59D00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7282672">
            <w:pPr>
              <w:adjustRightInd w:val="0"/>
              <w:snapToGrid w:val="0"/>
              <w:jc w:val="center"/>
              <w:rPr>
                <w:szCs w:val="21"/>
              </w:rPr>
            </w:pPr>
            <w:r>
              <w:rPr>
                <w:szCs w:val="21"/>
              </w:rPr>
              <w:t>18</w:t>
            </w:r>
          </w:p>
        </w:tc>
        <w:tc>
          <w:tcPr>
            <w:tcW w:w="3982" w:type="dxa"/>
            <w:vAlign w:val="center"/>
          </w:tcPr>
          <w:p w14:paraId="192B73AF">
            <w:pPr>
              <w:snapToGrid w:val="0"/>
              <w:jc w:val="center"/>
              <w:rPr>
                <w:rFonts w:ascii="仿宋" w:hAnsi="仿宋" w:eastAsia="仿宋"/>
                <w:color w:val="000000"/>
                <w:sz w:val="24"/>
              </w:rPr>
            </w:pPr>
            <w:r>
              <w:rPr>
                <w:rFonts w:ascii="仿宋" w:hAnsi="仿宋" w:eastAsia="仿宋"/>
                <w:color w:val="000000"/>
                <w:sz w:val="24"/>
              </w:rPr>
              <w:t>鸭毛（绒）含量</w:t>
            </w:r>
          </w:p>
        </w:tc>
        <w:tc>
          <w:tcPr>
            <w:tcW w:w="3548" w:type="dxa"/>
            <w:vAlign w:val="center"/>
          </w:tcPr>
          <w:p w14:paraId="5C52D41A">
            <w:pPr>
              <w:snapToGrid w:val="0"/>
              <w:jc w:val="center"/>
              <w:rPr>
                <w:rFonts w:ascii="仿宋" w:hAnsi="仿宋" w:eastAsia="仿宋"/>
                <w:color w:val="000000"/>
                <w:sz w:val="24"/>
              </w:rPr>
            </w:pPr>
            <w:r>
              <w:rPr>
                <w:rFonts w:ascii="仿宋" w:hAnsi="仿宋" w:eastAsia="仿宋"/>
                <w:color w:val="000000"/>
                <w:sz w:val="24"/>
              </w:rPr>
              <w:t>GB/T 14272-2011</w:t>
            </w:r>
          </w:p>
        </w:tc>
      </w:tr>
      <w:tr w14:paraId="1D163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DA41D35">
            <w:pPr>
              <w:adjustRightInd w:val="0"/>
              <w:snapToGrid w:val="0"/>
              <w:jc w:val="center"/>
              <w:rPr>
                <w:szCs w:val="21"/>
              </w:rPr>
            </w:pPr>
            <w:r>
              <w:rPr>
                <w:szCs w:val="21"/>
              </w:rPr>
              <w:t>19</w:t>
            </w:r>
          </w:p>
        </w:tc>
        <w:tc>
          <w:tcPr>
            <w:tcW w:w="3982" w:type="dxa"/>
            <w:vAlign w:val="center"/>
          </w:tcPr>
          <w:p w14:paraId="77618B56">
            <w:pPr>
              <w:snapToGrid w:val="0"/>
              <w:jc w:val="center"/>
              <w:rPr>
                <w:rFonts w:ascii="仿宋" w:hAnsi="仿宋" w:eastAsia="仿宋"/>
                <w:color w:val="000000"/>
                <w:sz w:val="24"/>
              </w:rPr>
            </w:pPr>
            <w:r>
              <w:rPr>
                <w:rFonts w:ascii="仿宋" w:hAnsi="仿宋" w:eastAsia="仿宋"/>
                <w:color w:val="000000"/>
                <w:sz w:val="24"/>
              </w:rPr>
              <w:t>鹅毛绒含量</w:t>
            </w:r>
          </w:p>
        </w:tc>
        <w:tc>
          <w:tcPr>
            <w:tcW w:w="3548" w:type="dxa"/>
            <w:vAlign w:val="center"/>
          </w:tcPr>
          <w:p w14:paraId="13E66FA5">
            <w:pPr>
              <w:snapToGrid w:val="0"/>
              <w:jc w:val="center"/>
              <w:rPr>
                <w:rFonts w:ascii="仿宋" w:hAnsi="仿宋" w:eastAsia="仿宋"/>
                <w:color w:val="000000"/>
                <w:sz w:val="24"/>
              </w:rPr>
            </w:pPr>
            <w:r>
              <w:rPr>
                <w:rFonts w:ascii="仿宋" w:hAnsi="仿宋" w:eastAsia="仿宋"/>
                <w:color w:val="000000"/>
                <w:sz w:val="24"/>
              </w:rPr>
              <w:t>GB/T 10288-2016</w:t>
            </w:r>
          </w:p>
        </w:tc>
      </w:tr>
      <w:tr w14:paraId="74210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22BDA444">
            <w:pPr>
              <w:adjustRightInd w:val="0"/>
              <w:snapToGrid w:val="0"/>
              <w:jc w:val="center"/>
              <w:rPr>
                <w:szCs w:val="21"/>
              </w:rPr>
            </w:pPr>
            <w:r>
              <w:rPr>
                <w:szCs w:val="21"/>
              </w:rPr>
              <w:t>20</w:t>
            </w:r>
          </w:p>
        </w:tc>
        <w:tc>
          <w:tcPr>
            <w:tcW w:w="3982" w:type="dxa"/>
            <w:vAlign w:val="center"/>
          </w:tcPr>
          <w:p w14:paraId="55F00093">
            <w:pPr>
              <w:adjustRightInd w:val="0"/>
              <w:snapToGrid w:val="0"/>
              <w:jc w:val="center"/>
              <w:rPr>
                <w:rFonts w:ascii="仿宋" w:hAnsi="仿宋" w:eastAsia="仿宋"/>
                <w:color w:val="000000"/>
                <w:sz w:val="24"/>
              </w:rPr>
            </w:pPr>
            <w:r>
              <w:rPr>
                <w:rFonts w:ascii="仿宋" w:hAnsi="仿宋" w:eastAsia="仿宋"/>
                <w:color w:val="000000"/>
                <w:sz w:val="24"/>
              </w:rPr>
              <w:t>异味</w:t>
            </w:r>
          </w:p>
        </w:tc>
        <w:tc>
          <w:tcPr>
            <w:tcW w:w="3548" w:type="dxa"/>
            <w:vAlign w:val="center"/>
          </w:tcPr>
          <w:p w14:paraId="77264A0E">
            <w:pPr>
              <w:adjustRightInd w:val="0"/>
              <w:snapToGrid w:val="0"/>
              <w:jc w:val="center"/>
              <w:rPr>
                <w:rFonts w:ascii="仿宋" w:hAnsi="仿宋" w:eastAsia="仿宋"/>
                <w:color w:val="000000"/>
                <w:sz w:val="24"/>
              </w:rPr>
            </w:pPr>
            <w:r>
              <w:rPr>
                <w:rFonts w:ascii="仿宋" w:hAnsi="仿宋" w:eastAsia="仿宋"/>
                <w:color w:val="000000"/>
                <w:sz w:val="24"/>
              </w:rPr>
              <w:t>GB 18401-2010</w:t>
            </w:r>
          </w:p>
        </w:tc>
      </w:tr>
      <w:tr w14:paraId="41B76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63526523">
            <w:pPr>
              <w:adjustRightInd w:val="0"/>
              <w:snapToGrid w:val="0"/>
              <w:jc w:val="center"/>
              <w:rPr>
                <w:szCs w:val="21"/>
              </w:rPr>
            </w:pPr>
            <w:r>
              <w:rPr>
                <w:rFonts w:hint="eastAsia"/>
                <w:szCs w:val="21"/>
              </w:rPr>
              <w:t>21</w:t>
            </w:r>
          </w:p>
        </w:tc>
        <w:tc>
          <w:tcPr>
            <w:tcW w:w="3982" w:type="dxa"/>
            <w:vAlign w:val="center"/>
          </w:tcPr>
          <w:p w14:paraId="4224C84C">
            <w:pPr>
              <w:adjustRightInd w:val="0"/>
              <w:snapToGrid w:val="0"/>
              <w:jc w:val="center"/>
              <w:rPr>
                <w:rFonts w:ascii="仿宋" w:hAnsi="仿宋" w:eastAsia="仿宋"/>
                <w:color w:val="000000"/>
                <w:sz w:val="24"/>
              </w:rPr>
            </w:pPr>
            <w:r>
              <w:rPr>
                <w:rFonts w:ascii="仿宋" w:hAnsi="仿宋" w:eastAsia="仿宋"/>
                <w:color w:val="000000"/>
                <w:sz w:val="24"/>
              </w:rPr>
              <w:t>金属针</w:t>
            </w:r>
          </w:p>
        </w:tc>
        <w:tc>
          <w:tcPr>
            <w:tcW w:w="3548" w:type="dxa"/>
            <w:vAlign w:val="center"/>
          </w:tcPr>
          <w:p w14:paraId="3384C796">
            <w:pPr>
              <w:pStyle w:val="4"/>
              <w:adjustRightInd w:val="0"/>
              <w:snapToGrid w:val="0"/>
              <w:jc w:val="center"/>
              <w:rPr>
                <w:rFonts w:ascii="仿宋" w:hAnsi="仿宋" w:eastAsia="仿宋" w:cs="Times New Roman"/>
                <w:color w:val="000000"/>
                <w:sz w:val="24"/>
                <w:szCs w:val="24"/>
              </w:rPr>
            </w:pPr>
            <w:r>
              <w:rPr>
                <w:rFonts w:ascii="仿宋" w:hAnsi="仿宋" w:eastAsia="仿宋" w:cs="Times New Roman"/>
                <w:color w:val="000000"/>
                <w:sz w:val="24"/>
                <w:szCs w:val="24"/>
              </w:rPr>
              <w:t xml:space="preserve">GB 31701-2015 </w:t>
            </w:r>
          </w:p>
        </w:tc>
      </w:tr>
      <w:tr w14:paraId="49E93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14" w:type="dxa"/>
            <w:vAlign w:val="center"/>
          </w:tcPr>
          <w:p w14:paraId="42DD0416">
            <w:pPr>
              <w:adjustRightInd w:val="0"/>
              <w:snapToGrid w:val="0"/>
              <w:jc w:val="center"/>
              <w:rPr>
                <w:szCs w:val="21"/>
              </w:rPr>
            </w:pPr>
            <w:r>
              <w:rPr>
                <w:rFonts w:hint="eastAsia"/>
                <w:szCs w:val="21"/>
              </w:rPr>
              <w:t>22</w:t>
            </w:r>
          </w:p>
        </w:tc>
        <w:tc>
          <w:tcPr>
            <w:tcW w:w="3982" w:type="dxa"/>
            <w:vAlign w:val="center"/>
          </w:tcPr>
          <w:p w14:paraId="0A79AF9E">
            <w:pPr>
              <w:adjustRightInd w:val="0"/>
              <w:snapToGrid w:val="0"/>
              <w:jc w:val="center"/>
              <w:rPr>
                <w:rFonts w:ascii="仿宋" w:hAnsi="仿宋" w:eastAsia="仿宋"/>
                <w:color w:val="000000"/>
                <w:sz w:val="24"/>
              </w:rPr>
            </w:pPr>
            <w:r>
              <w:rPr>
                <w:rFonts w:ascii="仿宋" w:hAnsi="仿宋" w:eastAsia="仿宋"/>
                <w:color w:val="000000"/>
                <w:sz w:val="24"/>
              </w:rPr>
              <w:t>耐久性标签缝制位置</w:t>
            </w:r>
          </w:p>
        </w:tc>
        <w:tc>
          <w:tcPr>
            <w:tcW w:w="3548" w:type="dxa"/>
            <w:vAlign w:val="center"/>
          </w:tcPr>
          <w:p w14:paraId="3E696951">
            <w:pPr>
              <w:adjustRightInd w:val="0"/>
              <w:snapToGrid w:val="0"/>
              <w:jc w:val="center"/>
              <w:rPr>
                <w:rFonts w:ascii="仿宋" w:hAnsi="仿宋" w:eastAsia="仿宋"/>
                <w:color w:val="000000"/>
                <w:sz w:val="24"/>
              </w:rPr>
            </w:pPr>
            <w:r>
              <w:rPr>
                <w:rFonts w:ascii="仿宋" w:hAnsi="仿宋" w:eastAsia="仿宋"/>
                <w:color w:val="000000"/>
                <w:sz w:val="24"/>
              </w:rPr>
              <w:t>GB 31701-2015</w:t>
            </w:r>
          </w:p>
        </w:tc>
      </w:tr>
    </w:tbl>
    <w:p w14:paraId="657AA10E">
      <w:pPr>
        <w:adjustRightInd w:val="0"/>
        <w:snapToGrid w:val="0"/>
        <w:spacing w:before="156" w:beforeLines="50" w:line="360" w:lineRule="auto"/>
        <w:ind w:firstLine="480" w:firstLineChars="200"/>
        <w:jc w:val="left"/>
        <w:rPr>
          <w:rFonts w:ascii="仿宋" w:hAnsi="仿宋" w:eastAsia="仿宋"/>
          <w:color w:val="000000"/>
          <w:sz w:val="24"/>
        </w:rPr>
      </w:pPr>
      <w:r>
        <w:rPr>
          <w:rFonts w:hint="eastAsia" w:ascii="仿宋" w:hAnsi="仿宋" w:eastAsia="仿宋"/>
          <w:color w:val="000000"/>
          <w:sz w:val="24"/>
        </w:rPr>
        <w:t>执行企业标准、团体标准、地方标准的产品，检验项目参照上述内容执行。</w:t>
      </w:r>
    </w:p>
    <w:p w14:paraId="552D93AF">
      <w:pPr>
        <w:adjustRightInd w:val="0"/>
        <w:snapToGrid w:val="0"/>
        <w:spacing w:line="360" w:lineRule="auto"/>
        <w:ind w:firstLine="480" w:firstLineChars="200"/>
        <w:jc w:val="left"/>
        <w:rPr>
          <w:color w:val="000000"/>
        </w:rPr>
      </w:pPr>
      <w:r>
        <w:rPr>
          <w:rFonts w:ascii="仿宋" w:hAnsi="仿宋" w:eastAsia="仿宋"/>
          <w:color w:val="000000"/>
          <w:sz w:val="24"/>
        </w:rPr>
        <w:t>凡是注日期的文件，其随后所有的修改单（不包括勘误的内容）或修订版不适用于本细则。凡是不注日期的文件，其最新版本适用于本细则。</w:t>
      </w:r>
    </w:p>
    <w:p w14:paraId="34365166">
      <w:pPr>
        <w:adjustRightInd w:val="0"/>
        <w:snapToGrid w:val="0"/>
        <w:spacing w:line="360" w:lineRule="auto"/>
        <w:ind w:firstLine="482" w:firstLineChars="200"/>
        <w:jc w:val="left"/>
        <w:rPr>
          <w:rFonts w:ascii="黑体" w:hAnsi="黑体" w:eastAsia="黑体"/>
          <w:b/>
          <w:bCs/>
          <w:color w:val="000000"/>
          <w:sz w:val="24"/>
        </w:rPr>
      </w:pPr>
    </w:p>
    <w:p w14:paraId="2BB4B9FB">
      <w:pPr>
        <w:adjustRightInd w:val="0"/>
        <w:snapToGrid w:val="0"/>
        <w:spacing w:line="360" w:lineRule="auto"/>
        <w:ind w:firstLine="482" w:firstLineChars="200"/>
        <w:jc w:val="left"/>
        <w:rPr>
          <w:rFonts w:ascii="黑体" w:hAnsi="黑体" w:eastAsia="黑体"/>
          <w:b/>
          <w:bCs/>
          <w:color w:val="000000"/>
          <w:sz w:val="24"/>
        </w:rPr>
      </w:pPr>
      <w:r>
        <w:rPr>
          <w:rFonts w:hint="eastAsia" w:ascii="黑体" w:hAnsi="黑体" w:eastAsia="黑体"/>
          <w:b/>
          <w:bCs/>
          <w:color w:val="000000"/>
          <w:sz w:val="24"/>
        </w:rPr>
        <w:t>三、</w:t>
      </w:r>
      <w:r>
        <w:rPr>
          <w:rFonts w:ascii="黑体" w:hAnsi="黑体" w:eastAsia="黑体"/>
          <w:b/>
          <w:bCs/>
          <w:color w:val="000000"/>
          <w:sz w:val="24"/>
        </w:rPr>
        <w:t>判定规则</w:t>
      </w:r>
    </w:p>
    <w:p w14:paraId="5274B800">
      <w:pPr>
        <w:adjustRightInd w:val="0"/>
        <w:snapToGrid w:val="0"/>
        <w:spacing w:line="360" w:lineRule="auto"/>
        <w:ind w:firstLine="480" w:firstLineChars="200"/>
        <w:jc w:val="left"/>
        <w:rPr>
          <w:rFonts w:ascii="仿宋" w:hAnsi="仿宋" w:eastAsia="仿宋"/>
          <w:color w:val="000000"/>
          <w:sz w:val="24"/>
        </w:rPr>
      </w:pPr>
      <w:r>
        <w:rPr>
          <w:rFonts w:ascii="仿宋" w:hAnsi="仿宋" w:eastAsia="仿宋"/>
          <w:color w:val="000000"/>
          <w:sz w:val="24"/>
        </w:rPr>
        <w:t>3.1依据标准</w:t>
      </w:r>
    </w:p>
    <w:p w14:paraId="5C349B5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2660-2017 衬衫</w:t>
      </w:r>
    </w:p>
    <w:p w14:paraId="17D9C71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2662-2017 棉服装</w:t>
      </w:r>
    </w:p>
    <w:p w14:paraId="7D7E021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2664-2017 男西服、大衣</w:t>
      </w:r>
    </w:p>
    <w:p w14:paraId="7851447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2665-2017 女西服、大衣</w:t>
      </w:r>
    </w:p>
    <w:p w14:paraId="2E031C7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2666-2017 西裤</w:t>
      </w:r>
    </w:p>
    <w:p w14:paraId="1C49AE5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8878-2014 棉针织内衣</w:t>
      </w:r>
    </w:p>
    <w:p w14:paraId="34B520D8">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8878-2023 针织内衣</w:t>
      </w:r>
    </w:p>
    <w:p w14:paraId="286DD7B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14272-2011 羽绒服装</w:t>
      </w:r>
    </w:p>
    <w:p w14:paraId="052909E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14272-2021 羽绒服装</w:t>
      </w:r>
    </w:p>
    <w:p w14:paraId="1BAC07E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18132-2016 丝绸服装</w:t>
      </w:r>
    </w:p>
    <w:p w14:paraId="1B143DD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22700-2016 水洗整理服装</w:t>
      </w:r>
    </w:p>
    <w:p w14:paraId="3F93946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22849-2014 针织T恤衫</w:t>
      </w:r>
    </w:p>
    <w:p w14:paraId="4B28813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22853-2019 针织运动服</w:t>
      </w:r>
    </w:p>
    <w:p w14:paraId="6F98B3B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26384-2011 针织棉服装</w:t>
      </w:r>
    </w:p>
    <w:p w14:paraId="4E51A29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26385-2011 针织拼接服装</w:t>
      </w:r>
    </w:p>
    <w:p w14:paraId="4AC63AD6">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29862-2013 纺织品 纤维含量的标识</w:t>
      </w:r>
    </w:p>
    <w:p w14:paraId="2F9292A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 31701-2015 婴幼儿及儿童纺织产品安全技术规范</w:t>
      </w:r>
    </w:p>
    <w:p w14:paraId="3397B8A5">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31900-2015 机织儿童服装</w:t>
      </w:r>
    </w:p>
    <w:p w14:paraId="0F37410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33271-2016 机织婴幼儿服装</w:t>
      </w:r>
    </w:p>
    <w:p w14:paraId="318B353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GB/T 39508-2020 针织婴幼儿及儿童服装</w:t>
      </w:r>
    </w:p>
    <w:p w14:paraId="7221292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08001-2021 羊毛絮片服装</w:t>
      </w:r>
    </w:p>
    <w:p w14:paraId="6230F26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08002-2022 新生儿纺织产品</w:t>
      </w:r>
    </w:p>
    <w:p w14:paraId="2BD9A35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24019-2012 印花羊绒针织品</w:t>
      </w:r>
    </w:p>
    <w:p w14:paraId="16D6554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24033-2022 全成型无缝毛针织服装</w:t>
      </w:r>
    </w:p>
    <w:p w14:paraId="33AF1AE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43015-2021 桑蚕丝针织服装</w:t>
      </w:r>
    </w:p>
    <w:p w14:paraId="63216881">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73005-2021 低含毛混纺及仿毛针织品</w:t>
      </w:r>
    </w:p>
    <w:p w14:paraId="081691F5">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73009-2021 山羊绒针织品</w:t>
      </w:r>
    </w:p>
    <w:p w14:paraId="139B6D96">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73010-2016 针织工艺衫</w:t>
      </w:r>
    </w:p>
    <w:p w14:paraId="45C97F6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73017-2014 针织家居服</w:t>
      </w:r>
    </w:p>
    <w:p w14:paraId="138BA8F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73018-2021 毛针织品</w:t>
      </w:r>
    </w:p>
    <w:p w14:paraId="6F3FF7B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73020-2019 针织休闲服装</w:t>
      </w:r>
    </w:p>
    <w:p w14:paraId="743EF91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73022-2019 针织保暖内衣</w:t>
      </w:r>
    </w:p>
    <w:p w14:paraId="6D3A0503">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73024-2014 化纤针织内衣</w:t>
      </w:r>
    </w:p>
    <w:p w14:paraId="7692781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73025-2019 婴幼儿针织服饰</w:t>
      </w:r>
    </w:p>
    <w:p w14:paraId="3954884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73026-2014 针织裙、裙套</w:t>
      </w:r>
    </w:p>
    <w:p w14:paraId="1E4E84A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73029-2019 针织裤</w:t>
      </w:r>
    </w:p>
    <w:p w14:paraId="6132A5A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73032-2017 针织牛仔服装</w:t>
      </w:r>
    </w:p>
    <w:p w14:paraId="3BA0B6C9">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73034-2021 半精纺毛针织品</w:t>
      </w:r>
    </w:p>
    <w:p w14:paraId="1C2C1AB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73043-2020 针织衬衫</w:t>
      </w:r>
    </w:p>
    <w:p w14:paraId="3AF2A6D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73045-2013 针织儿童服装</w:t>
      </w:r>
    </w:p>
    <w:p w14:paraId="73A1350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73052-2015水洗整理针织服装</w:t>
      </w:r>
    </w:p>
    <w:p w14:paraId="6BC2350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73053-2015 针织羽绒服装</w:t>
      </w:r>
    </w:p>
    <w:p w14:paraId="7F82DBF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73056-2016 针织西服</w:t>
      </w:r>
    </w:p>
    <w:p w14:paraId="4EFC97B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73058-2017 针织大衣</w:t>
      </w:r>
    </w:p>
    <w:p w14:paraId="75E4E67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73059-2017 双面穿服装</w:t>
      </w:r>
    </w:p>
    <w:p w14:paraId="06AC2075">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73061-2019 针织茄克衫</w:t>
      </w:r>
    </w:p>
    <w:p w14:paraId="4F6CEBE3">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73064-2019 针织西裤</w:t>
      </w:r>
    </w:p>
    <w:p w14:paraId="7025614C">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81001-2016 睡衣套</w:t>
      </w:r>
    </w:p>
    <w:p w14:paraId="18F9BDDD">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81004-2012 连衣裙、裙套</w:t>
      </w:r>
    </w:p>
    <w:p w14:paraId="10D64442">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81004-2022 连衣裙、裙套</w:t>
      </w:r>
    </w:p>
    <w:p w14:paraId="74FE82E4">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81006-2017 牛仔服装</w:t>
      </w:r>
    </w:p>
    <w:p w14:paraId="60ECE66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81007-2012 单、夹服装</w:t>
      </w:r>
    </w:p>
    <w:p w14:paraId="4F0B5260">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81007-2022 单、夹服装</w:t>
      </w:r>
    </w:p>
    <w:p w14:paraId="43FF7C1B">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81008-2021 茄克衫</w:t>
      </w:r>
    </w:p>
    <w:p w14:paraId="1CEEB0CA">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81010-2018 风衣</w:t>
      </w:r>
    </w:p>
    <w:p w14:paraId="4DE2E52F">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FZ/T 81019-2014 灯芯绒服装</w:t>
      </w:r>
    </w:p>
    <w:p w14:paraId="6E16F2D7">
      <w:pPr>
        <w:pStyle w:val="4"/>
        <w:tabs>
          <w:tab w:val="left" w:pos="6615"/>
        </w:tabs>
        <w:adjustRightInd w:val="0"/>
        <w:snapToGrid w:val="0"/>
        <w:spacing w:line="360" w:lineRule="auto"/>
        <w:ind w:firstLine="480" w:firstLineChars="200"/>
        <w:rPr>
          <w:rFonts w:ascii="仿宋" w:hAnsi="仿宋" w:eastAsia="仿宋" w:cs="Times New Roman"/>
          <w:color w:val="000000"/>
          <w:sz w:val="24"/>
          <w:szCs w:val="24"/>
        </w:rPr>
      </w:pPr>
      <w:r>
        <w:rPr>
          <w:rFonts w:hint="eastAsia" w:ascii="仿宋" w:hAnsi="仿宋" w:eastAsia="仿宋" w:cs="Times New Roman"/>
          <w:color w:val="000000"/>
          <w:sz w:val="24"/>
          <w:szCs w:val="24"/>
        </w:rPr>
        <w:t>相关的法律、行政法规、部门规章、规范性文件</w:t>
      </w:r>
    </w:p>
    <w:p w14:paraId="24966E34">
      <w:pPr>
        <w:pStyle w:val="4"/>
        <w:tabs>
          <w:tab w:val="left" w:pos="6615"/>
        </w:tabs>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s="Times New Roman"/>
          <w:color w:val="000000"/>
          <w:sz w:val="24"/>
          <w:szCs w:val="24"/>
        </w:rPr>
        <w:t>现行有效的企业标准、团体标准、地方标准及产品明示质量要求</w:t>
      </w:r>
    </w:p>
    <w:p w14:paraId="201F685D">
      <w:pPr>
        <w:adjustRightInd w:val="0"/>
        <w:snapToGrid w:val="0"/>
        <w:spacing w:line="360" w:lineRule="auto"/>
        <w:ind w:firstLine="480" w:firstLineChars="200"/>
        <w:jc w:val="left"/>
        <w:rPr>
          <w:rFonts w:ascii="仿宋" w:hAnsi="仿宋" w:eastAsia="仿宋"/>
          <w:color w:val="000000"/>
          <w:sz w:val="24"/>
        </w:rPr>
      </w:pPr>
      <w:bookmarkStart w:id="0" w:name="_Hlk82093647"/>
      <w:r>
        <w:rPr>
          <w:rFonts w:ascii="仿宋" w:hAnsi="仿宋" w:eastAsia="仿宋"/>
          <w:color w:val="000000"/>
          <w:sz w:val="24"/>
        </w:rPr>
        <w:t>3.2判定原则</w:t>
      </w:r>
    </w:p>
    <w:p w14:paraId="3421125F">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若被检产品明示的质量要求高于本细则中检验项目依据的标准要求时，应按被检产品明示的质量要求判定。</w:t>
      </w:r>
    </w:p>
    <w:p w14:paraId="0A7E39BB">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若被检产品明示的质量要求低于本细则中检验项目依据的强制性标准要求时，应按照强制性标准要求判定。</w:t>
      </w:r>
    </w:p>
    <w:p w14:paraId="744AADCF">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若被检产品明示的质量要求低于或包含本细则中检验项目依据的推荐性标准要求时，应以被检产品明示的质量要求判定。</w:t>
      </w:r>
    </w:p>
    <w:p w14:paraId="3890E541">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若被检产品明示的质量要求缺少本细则中检验项目依据的强制性标准要求时，应按照强制性标准要求判定。</w:t>
      </w:r>
    </w:p>
    <w:p w14:paraId="677EAEC9">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若被检产品明示的质量要求缺少本细则中检验项目依据的推荐性标准要求时，该项目不参与判定。</w:t>
      </w:r>
    </w:p>
    <w:bookmarkEnd w:id="0"/>
    <w:p w14:paraId="1C585ADC">
      <w:pPr>
        <w:adjustRightInd w:val="0"/>
        <w:snapToGrid w:val="0"/>
        <w:spacing w:line="360" w:lineRule="auto"/>
        <w:ind w:firstLine="480" w:firstLineChars="200"/>
        <w:jc w:val="left"/>
        <w:rPr>
          <w:rFonts w:ascii="仿宋" w:hAnsi="仿宋" w:eastAsia="仿宋"/>
          <w:sz w:val="24"/>
        </w:rPr>
      </w:pPr>
      <w:bookmarkStart w:id="1" w:name="_Hlk82163412"/>
      <w:r>
        <w:rPr>
          <w:rFonts w:hint="eastAsia" w:ascii="仿宋" w:hAnsi="仿宋" w:eastAsia="仿宋"/>
          <w:sz w:val="24"/>
        </w:rPr>
        <w:t>3.3</w:t>
      </w:r>
      <w:bookmarkEnd w:id="1"/>
      <w:bookmarkStart w:id="2" w:name="_Hlk82164659"/>
      <w:r>
        <w:rPr>
          <w:rFonts w:hint="eastAsia" w:ascii="仿宋" w:hAnsi="仿宋" w:eastAsia="仿宋"/>
          <w:sz w:val="24"/>
        </w:rPr>
        <w:t>判定结论</w:t>
      </w:r>
    </w:p>
    <w:bookmarkEnd w:id="2"/>
    <w:p w14:paraId="3FE41548">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①产品符合执行标准要求，且推荐性项目的检验结果符合国家、行业、地方标准中推荐性条款要求的，检验结论为“经检验，所检项目检验结果符合本次监督抽查要求。”；</w:t>
      </w:r>
    </w:p>
    <w:p w14:paraId="43819350">
      <w:pPr>
        <w:adjustRightInd w:val="0"/>
        <w:snapToGrid w:val="0"/>
        <w:spacing w:line="360" w:lineRule="auto"/>
        <w:ind w:firstLine="480" w:firstLineChars="200"/>
        <w:jc w:val="left"/>
        <w:rPr>
          <w:rFonts w:ascii="仿宋" w:hAnsi="仿宋" w:eastAsia="仿宋"/>
          <w:sz w:val="24"/>
        </w:rPr>
      </w:pPr>
      <w:r>
        <w:rPr>
          <w:rFonts w:hint="eastAsia" w:ascii="仿宋" w:hAnsi="仿宋" w:eastAsia="仿宋"/>
          <w:sz w:val="24"/>
        </w:rPr>
        <w:t>②产品不符合执行标准要求的，检验结论为“经检验，</w:t>
      </w:r>
      <w:r>
        <w:rPr>
          <w:rFonts w:ascii="仿宋" w:hAnsi="仿宋" w:eastAsia="仿宋"/>
          <w:sz w:val="24"/>
        </w:rPr>
        <w:t>***</w:t>
      </w:r>
      <w:r>
        <w:rPr>
          <w:rFonts w:hint="eastAsia" w:ascii="仿宋" w:hAnsi="仿宋" w:eastAsia="仿宋"/>
          <w:sz w:val="24"/>
        </w:rPr>
        <w:t>项目检验结果不符合本次监督抽查要求中的</w:t>
      </w:r>
      <w:r>
        <w:rPr>
          <w:rFonts w:ascii="仿宋" w:hAnsi="仿宋" w:eastAsia="仿宋"/>
          <w:sz w:val="24"/>
        </w:rPr>
        <w:t>***</w:t>
      </w:r>
      <w:r>
        <w:rPr>
          <w:rFonts w:hint="eastAsia" w:ascii="仿宋" w:hAnsi="仿宋" w:eastAsia="仿宋"/>
          <w:sz w:val="24"/>
        </w:rPr>
        <w:t>标准要求，判定为不合格。”；</w:t>
      </w:r>
      <w:r>
        <w:rPr>
          <w:rFonts w:ascii="仿宋" w:hAnsi="仿宋" w:eastAsia="仿宋"/>
          <w:sz w:val="24"/>
        </w:rPr>
        <w:t xml:space="preserve"> </w:t>
      </w:r>
    </w:p>
    <w:p w14:paraId="54997E1B">
      <w:pPr>
        <w:adjustRightInd w:val="0"/>
        <w:snapToGrid w:val="0"/>
        <w:spacing w:line="360" w:lineRule="auto"/>
        <w:ind w:firstLine="480" w:firstLineChars="200"/>
        <w:jc w:val="left"/>
        <w:rPr>
          <w:rFonts w:ascii="仿宋" w:hAnsi="仿宋" w:eastAsia="仿宋"/>
          <w:color w:val="000000"/>
          <w:sz w:val="24"/>
        </w:rPr>
      </w:pPr>
      <w:r>
        <w:rPr>
          <w:rFonts w:hint="eastAsia" w:ascii="仿宋" w:hAnsi="仿宋" w:eastAsia="仿宋"/>
          <w:sz w:val="24"/>
        </w:rPr>
        <w:t>③产品符合企业标准要求，但推荐性项目的检验结果出现一个或一个以上低于国家、行业、地方标准中推荐性条款要求的，检验结论为“经检验，**项目检验结果符合企业标准要求，不符合国家、行业、地方标准要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2C8"/>
    <w:rsid w:val="000201F3"/>
    <w:rsid w:val="00064AFF"/>
    <w:rsid w:val="00081EB4"/>
    <w:rsid w:val="000A2F5B"/>
    <w:rsid w:val="00104ACE"/>
    <w:rsid w:val="00152F72"/>
    <w:rsid w:val="001572DB"/>
    <w:rsid w:val="00165EE4"/>
    <w:rsid w:val="001B33B2"/>
    <w:rsid w:val="001C5F22"/>
    <w:rsid w:val="001D01B1"/>
    <w:rsid w:val="001F1D3B"/>
    <w:rsid w:val="002018DF"/>
    <w:rsid w:val="00214516"/>
    <w:rsid w:val="002170A4"/>
    <w:rsid w:val="00282337"/>
    <w:rsid w:val="00295DB2"/>
    <w:rsid w:val="002C4579"/>
    <w:rsid w:val="002C4E10"/>
    <w:rsid w:val="00393194"/>
    <w:rsid w:val="003A66E5"/>
    <w:rsid w:val="003B1E9F"/>
    <w:rsid w:val="003C2212"/>
    <w:rsid w:val="003D4497"/>
    <w:rsid w:val="003D7B8A"/>
    <w:rsid w:val="004139B0"/>
    <w:rsid w:val="004554A7"/>
    <w:rsid w:val="00460502"/>
    <w:rsid w:val="00461406"/>
    <w:rsid w:val="0046777F"/>
    <w:rsid w:val="00491368"/>
    <w:rsid w:val="004E44C2"/>
    <w:rsid w:val="004F685A"/>
    <w:rsid w:val="00512115"/>
    <w:rsid w:val="00516560"/>
    <w:rsid w:val="00533BD1"/>
    <w:rsid w:val="00546D12"/>
    <w:rsid w:val="005521A2"/>
    <w:rsid w:val="005A7AA2"/>
    <w:rsid w:val="005D5F5F"/>
    <w:rsid w:val="005E7DEF"/>
    <w:rsid w:val="00603A70"/>
    <w:rsid w:val="006223B0"/>
    <w:rsid w:val="00643203"/>
    <w:rsid w:val="00661256"/>
    <w:rsid w:val="00681EFA"/>
    <w:rsid w:val="00685BA7"/>
    <w:rsid w:val="006943BC"/>
    <w:rsid w:val="006B108F"/>
    <w:rsid w:val="006B2CC1"/>
    <w:rsid w:val="006C23CE"/>
    <w:rsid w:val="00703942"/>
    <w:rsid w:val="007072C8"/>
    <w:rsid w:val="00733C23"/>
    <w:rsid w:val="0076248E"/>
    <w:rsid w:val="007726C9"/>
    <w:rsid w:val="007941D6"/>
    <w:rsid w:val="00794C0D"/>
    <w:rsid w:val="007A1DC6"/>
    <w:rsid w:val="007B3A5F"/>
    <w:rsid w:val="007E521A"/>
    <w:rsid w:val="00813E24"/>
    <w:rsid w:val="008313A3"/>
    <w:rsid w:val="00844F3B"/>
    <w:rsid w:val="008677EE"/>
    <w:rsid w:val="00887993"/>
    <w:rsid w:val="0089350C"/>
    <w:rsid w:val="008944AC"/>
    <w:rsid w:val="00931293"/>
    <w:rsid w:val="009C6613"/>
    <w:rsid w:val="00A051D0"/>
    <w:rsid w:val="00A14495"/>
    <w:rsid w:val="00A244A3"/>
    <w:rsid w:val="00A94C11"/>
    <w:rsid w:val="00AE53DC"/>
    <w:rsid w:val="00B11931"/>
    <w:rsid w:val="00B14DE4"/>
    <w:rsid w:val="00B224E5"/>
    <w:rsid w:val="00B30C4A"/>
    <w:rsid w:val="00C13C7C"/>
    <w:rsid w:val="00C27243"/>
    <w:rsid w:val="00CA6059"/>
    <w:rsid w:val="00CB72DB"/>
    <w:rsid w:val="00CE0D74"/>
    <w:rsid w:val="00CF51D2"/>
    <w:rsid w:val="00D312A9"/>
    <w:rsid w:val="00D32741"/>
    <w:rsid w:val="00D50457"/>
    <w:rsid w:val="00D5637C"/>
    <w:rsid w:val="00D5748F"/>
    <w:rsid w:val="00D6590F"/>
    <w:rsid w:val="00D9214B"/>
    <w:rsid w:val="00E06620"/>
    <w:rsid w:val="00E4604D"/>
    <w:rsid w:val="00E64751"/>
    <w:rsid w:val="00EA6009"/>
    <w:rsid w:val="00EF2C91"/>
    <w:rsid w:val="00F25110"/>
    <w:rsid w:val="00F534EF"/>
    <w:rsid w:val="00FB4A09"/>
    <w:rsid w:val="0449689E"/>
    <w:rsid w:val="059348DA"/>
    <w:rsid w:val="09E21360"/>
    <w:rsid w:val="0D8D53DF"/>
    <w:rsid w:val="136C4563"/>
    <w:rsid w:val="14F415D6"/>
    <w:rsid w:val="1C3A2D85"/>
    <w:rsid w:val="21F23FD7"/>
    <w:rsid w:val="29463B15"/>
    <w:rsid w:val="368135ED"/>
    <w:rsid w:val="433836FB"/>
    <w:rsid w:val="50B43C38"/>
    <w:rsid w:val="582B3616"/>
    <w:rsid w:val="61F536DE"/>
    <w:rsid w:val="645314A2"/>
    <w:rsid w:val="66632315"/>
    <w:rsid w:val="6FEC4F07"/>
    <w:rsid w:val="76BB2FD7"/>
    <w:rsid w:val="7EBD2AC8"/>
    <w:rsid w:val="BB7D36C1"/>
    <w:rsid w:val="C3FB8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6"/>
    <w:unhideWhenUsed/>
    <w:qFormat/>
    <w:uiPriority w:val="99"/>
    <w:pPr>
      <w:spacing w:after="120"/>
      <w:ind w:left="420" w:leftChars="200"/>
    </w:pPr>
  </w:style>
  <w:style w:type="paragraph" w:styleId="3">
    <w:name w:val="annotation text"/>
    <w:basedOn w:val="1"/>
    <w:link w:val="21"/>
    <w:unhideWhenUsed/>
    <w:qFormat/>
    <w:uiPriority w:val="99"/>
    <w:pPr>
      <w:jc w:val="left"/>
    </w:pPr>
  </w:style>
  <w:style w:type="paragraph" w:styleId="4">
    <w:name w:val="Plain Text"/>
    <w:basedOn w:val="1"/>
    <w:link w:val="17"/>
    <w:qFormat/>
    <w:uiPriority w:val="0"/>
    <w:rPr>
      <w:rFonts w:ascii="宋体" w:hAnsi="Courier New" w:eastAsia="等线" w:cs="黑体"/>
      <w:szCs w:val="22"/>
    </w:rPr>
  </w:style>
  <w:style w:type="paragraph" w:styleId="5">
    <w:name w:val="Balloon Text"/>
    <w:basedOn w:val="1"/>
    <w:link w:val="23"/>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Autospacing="1" w:afterAutospacing="1"/>
      <w:jc w:val="left"/>
    </w:pPr>
    <w:rPr>
      <w:kern w:val="0"/>
      <w:sz w:val="24"/>
    </w:rPr>
  </w:style>
  <w:style w:type="paragraph" w:styleId="9">
    <w:name w:val="annotation subject"/>
    <w:basedOn w:val="3"/>
    <w:next w:val="3"/>
    <w:link w:val="22"/>
    <w:unhideWhenUsed/>
    <w:qFormat/>
    <w:uiPriority w:val="99"/>
    <w:rPr>
      <w:b/>
      <w:bCs/>
    </w:rPr>
  </w:style>
  <w:style w:type="character" w:styleId="12">
    <w:name w:val="page number"/>
    <w:basedOn w:val="11"/>
    <w:qFormat/>
    <w:uiPriority w:val="0"/>
  </w:style>
  <w:style w:type="character" w:styleId="13">
    <w:name w:val="annotation reference"/>
    <w:basedOn w:val="11"/>
    <w:unhideWhenUsed/>
    <w:qFormat/>
    <w:uiPriority w:val="99"/>
    <w:rPr>
      <w:sz w:val="21"/>
      <w:szCs w:val="21"/>
    </w:rPr>
  </w:style>
  <w:style w:type="paragraph" w:customStyle="1" w:styleId="14">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15">
    <w:name w:val="列出段落1"/>
    <w:basedOn w:val="1"/>
    <w:qFormat/>
    <w:uiPriority w:val="99"/>
    <w:pPr>
      <w:ind w:firstLine="420" w:firstLineChars="200"/>
    </w:pPr>
  </w:style>
  <w:style w:type="character" w:customStyle="1" w:styleId="16">
    <w:name w:val="正文文本缩进 字符"/>
    <w:basedOn w:val="11"/>
    <w:link w:val="2"/>
    <w:qFormat/>
    <w:uiPriority w:val="99"/>
    <w:rPr>
      <w:rFonts w:ascii="Times New Roman" w:hAnsi="Times New Roman" w:eastAsia="宋体" w:cs="Times New Roman"/>
      <w:szCs w:val="24"/>
    </w:rPr>
  </w:style>
  <w:style w:type="character" w:customStyle="1" w:styleId="17">
    <w:name w:val="纯文本 字符2"/>
    <w:basedOn w:val="11"/>
    <w:link w:val="4"/>
    <w:qFormat/>
    <w:uiPriority w:val="0"/>
    <w:rPr>
      <w:rFonts w:ascii="宋体" w:hAnsi="Courier New"/>
    </w:rPr>
  </w:style>
  <w:style w:type="character" w:customStyle="1" w:styleId="18">
    <w:name w:val="纯文本 字符1"/>
    <w:basedOn w:val="11"/>
    <w:qFormat/>
    <w:uiPriority w:val="0"/>
    <w:rPr>
      <w:rFonts w:ascii="等线" w:hAnsi="Courier New" w:cs="Courier New"/>
      <w:szCs w:val="24"/>
    </w:rPr>
  </w:style>
  <w:style w:type="character" w:customStyle="1" w:styleId="19">
    <w:name w:val="页眉 字符"/>
    <w:basedOn w:val="11"/>
    <w:link w:val="7"/>
    <w:qFormat/>
    <w:uiPriority w:val="99"/>
    <w:rPr>
      <w:rFonts w:ascii="Times New Roman" w:hAnsi="Times New Roman" w:eastAsia="宋体" w:cs="Times New Roman"/>
      <w:kern w:val="2"/>
      <w:sz w:val="18"/>
      <w:szCs w:val="18"/>
    </w:rPr>
  </w:style>
  <w:style w:type="character" w:customStyle="1" w:styleId="20">
    <w:name w:val="页脚 字符"/>
    <w:basedOn w:val="11"/>
    <w:link w:val="6"/>
    <w:qFormat/>
    <w:uiPriority w:val="99"/>
    <w:rPr>
      <w:rFonts w:ascii="Times New Roman" w:hAnsi="Times New Roman" w:eastAsia="宋体" w:cs="Times New Roman"/>
      <w:kern w:val="2"/>
      <w:sz w:val="18"/>
      <w:szCs w:val="18"/>
    </w:rPr>
  </w:style>
  <w:style w:type="character" w:customStyle="1" w:styleId="21">
    <w:name w:val="批注文字 字符"/>
    <w:basedOn w:val="11"/>
    <w:link w:val="3"/>
    <w:semiHidden/>
    <w:qFormat/>
    <w:uiPriority w:val="99"/>
    <w:rPr>
      <w:rFonts w:ascii="Times New Roman" w:hAnsi="Times New Roman" w:eastAsia="宋体" w:cs="Times New Roman"/>
      <w:kern w:val="2"/>
      <w:sz w:val="21"/>
      <w:szCs w:val="24"/>
    </w:rPr>
  </w:style>
  <w:style w:type="character" w:customStyle="1" w:styleId="22">
    <w:name w:val="批注主题 字符"/>
    <w:basedOn w:val="21"/>
    <w:link w:val="9"/>
    <w:semiHidden/>
    <w:qFormat/>
    <w:uiPriority w:val="99"/>
    <w:rPr>
      <w:rFonts w:ascii="Times New Roman" w:hAnsi="Times New Roman" w:eastAsia="宋体" w:cs="Times New Roman"/>
      <w:b/>
      <w:bCs/>
      <w:kern w:val="2"/>
      <w:sz w:val="21"/>
      <w:szCs w:val="24"/>
    </w:rPr>
  </w:style>
  <w:style w:type="character" w:customStyle="1" w:styleId="23">
    <w:name w:val="批注框文本 字符"/>
    <w:basedOn w:val="11"/>
    <w:link w:val="5"/>
    <w:qFormat/>
    <w:uiPriority w:val="99"/>
    <w:rPr>
      <w:kern w:val="2"/>
      <w:sz w:val="18"/>
      <w:szCs w:val="18"/>
    </w:rPr>
  </w:style>
  <w:style w:type="character" w:customStyle="1" w:styleId="24">
    <w:name w:val="纯文本 字符"/>
    <w:qFormat/>
    <w:uiPriority w:val="0"/>
    <w:rPr>
      <w:rFonts w:ascii="宋体" w:hAnsi="Courier New" w:cs="Courier New"/>
      <w:kern w:val="2"/>
      <w:sz w:val="21"/>
      <w:szCs w:val="21"/>
    </w:rPr>
  </w:style>
  <w:style w:type="character" w:customStyle="1" w:styleId="25">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1493</Words>
  <Characters>2506</Characters>
  <Lines>20</Lines>
  <Paragraphs>5</Paragraphs>
  <TotalTime>24</TotalTime>
  <ScaleCrop>false</ScaleCrop>
  <LinksUpToDate>false</LinksUpToDate>
  <CharactersWithSpaces>2653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2022-06-19T16:36:00Z</dcterms:created>
  <dc:creator>范 文佳</dc:creator>
  <cp:lastModifiedBy>王敏</cp:lastModifiedBy>
  <dcterms:modified xsi:type="dcterms:W3CDTF">2025-02-14T02:12:47Z</dcterms:modified>
  <dc:title>2022年杭州市流通领域（网络）“灯具〞产品</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73EFD3F072D24CF9A6B3F8203B3F51D6</vt:lpwstr>
  </property>
  <property fmtid="{D5CDD505-2E9C-101B-9397-08002B2CF9AE}" pid="4" name="KSOTemplateDocerSaveRecord">
    <vt:lpwstr>eyJoZGlkIjoiYTc1YTFiOTQ2NmE2MWIyOTc0OWJiMTI2OTIzY2RkODQiLCJ1c2VySWQiOiI0NTUzNDc2MDMifQ==</vt:lpwstr>
  </property>
</Properties>
</file>